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18. Juli 2026</w:t>
      </w:r>
    </w:p>
    <w:p>
      <w:r>
        <w:rPr>
          <w:b/>
          <w:color w:val="1F3A5F"/>
          <w:sz w:val="23"/>
        </w:rPr>
        <w:t>Draeger</w:t>
      </w:r>
    </w:p>
    <w:p>
      <w:r>
        <w:rPr>
          <w:color w:val="1F2937"/>
          <w:sz w:val="21"/>
        </w:rPr>
        <w:t>Personalabteilung</w:t>
      </w:r>
    </w:p>
    <w:p>
      <w:r>
        <w:rPr>
          <w:b/>
          <w:color w:val="1F3A5F"/>
          <w:sz w:val="22"/>
        </w:rPr>
        <w:t>Bewerbung: Abschlussarbeit, Software Programmierung Computer Vision und Machine Learning in Lübeck</w:t>
      </w:r>
    </w:p>
    <w:p>
      <w:r>
        <w:rPr>
          <w:color w:val="1F2937"/>
          <w:sz w:val="21"/>
        </w:rPr>
        <w:t>Sehr geehrte Damen und Herren,</w:t>
      </w:r>
    </w:p>
    <w:p>
      <w:pPr>
        <w:spacing w:line="324" w:lineRule="auto"/>
        <w:jc w:val="both"/>
      </w:pPr>
      <w:r>
        <w:rPr>
          <w:color w:val="1F2937"/>
          <w:sz w:val="21"/>
        </w:rPr>
        <w:t>hiermit bewerbe ich mich für ein Praktikum oder eine Abschlussarbeit im Bereich Technology Development mit Schwerpunkt auf Software Programmierung, Computer Vision und Machine Learning bei Draeger in Lübeck. Die Ausschreibung, Mitarbeit an Forschung und Entwicklung rund um Machine Vision und Machine Learning Software Komponenten in einem medizin und sicherheitskritischen Umfeld, deckt sich stark mit dem, was ich in diesem Jahr in der Praxis geliefert habe.</w:t>
      </w:r>
    </w:p>
    <w:p>
      <w:pPr>
        <w:spacing w:line="324" w:lineRule="auto"/>
        <w:jc w:val="both"/>
      </w:pPr>
      <w:r>
        <w:rPr>
          <w:color w:val="1F2937"/>
          <w:sz w:val="21"/>
        </w:rPr>
        <w:t>Mein Hybrider RAG Orchestrator ist ein lauffähiges KI System mit einem eigenen Decision Making Router über Llama 3.1 8b via Groq und LangChain, ChromaDB Vektor Persistenz und HuggingFace MiniLM L6 v2 Embeddings. Der end to end Aufbau hat mich in Foundation Model Integration, Prompt Engineering und iteratives Debugging eines ML Systems geführt. In CreditIQ habe ich eine strenge ML Evaluation aufgesetzt, die False Negative Rate von 44 Prozent auf 16,7 Prozent gesenkt, die Genauigkeit stabil bei 75 Prozent gehalten und die Pipeline mit Unit Tests bei 100 Prozent Branch Coverage sowie einer vollständigen regulatorischen Dokumentation abgesichert, dieses Denken überträgt sich direkt auf Draegers sicherheitskritische Domäne.</w:t>
      </w:r>
    </w:p>
    <w:p>
      <w:pPr>
        <w:spacing w:line="324" w:lineRule="auto"/>
        <w:jc w:val="both"/>
      </w:pPr>
      <w:r>
        <w:rPr>
          <w:color w:val="1F2937"/>
          <w:sz w:val="21"/>
        </w:rPr>
        <w:t>Bei eRay GmbH habe ich eine rekursive Zeitreihen Pipeline zur Prognose von vier Wasserqualitätsindikatoren für einen deutschen See aufgebaut, sechs Modelle direkt verglichen, strenge Anti Leakage Regeln erzwungen und ehrlich berichtet, was die Daten hergeben und was nicht. In meiner Echtzeit Flugverfolgungs Pipeline habe ich mit PySpark auf Google Cloud über 128 tausend Datensätze verarbeitet und Positionen alle 30 Sekunden gegen vier Quellen angereichert. Zusammen zeigen sie, dass ich mich in unsaubere Daten einarbeite, Modelle ehrlich benchmarke und verlässliche Pipelines unter realen Randbedingungen liefere.</w:t>
      </w:r>
    </w:p>
    <w:p>
      <w:pPr>
        <w:spacing w:line="324" w:lineRule="auto"/>
        <w:jc w:val="both"/>
      </w:pPr>
      <w:r>
        <w:rPr>
          <w:color w:val="1F2937"/>
          <w:sz w:val="21"/>
        </w:rPr>
        <w:t>Ich bin sicher in Python, komfortabel in PyTorch nahen Workflows und bringe die Zertifikate NVIDIA Building LLM Applications With Prompt Engineering sowie AWS Academy Cloud Foundations mit. Mein Deutschniveau ist B1 in Bearbeitung. Sehr gerne stimme ich den konkreten Thesis Rahmen mit meiner SRH Professorin oder meinem SRH Professor ab und richte den Computer Vision Anwendungsfall mit Ihrem Technology Development Team gemeinsam aus.</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