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20" w:line="240" w:lineRule="auto"/>
        <w:pBdr>
          <w:bottom w:val="single" w:sz="6" w:space="1" w:color="1F3A5F"/>
        </w:pBdr>
      </w:pPr>
      <w:r>
        <w:rPr>
          <w:color w:val="6C7A93"/>
          <w:sz w:val="21"/>
        </w:rPr>
        <w:t>Werkstudent Data Engineering und Analytics im Aktuariat</w:t>
      </w:r>
    </w:p>
    <w:p>
      <w:pPr>
        <w:keepNext/>
        <w:spacing w:before="20" w:after="0"/>
        <w:pBdr>
          <w:bottom w:val="single" w:sz="6" w:space="1" w:color="B7C0CE"/>
        </w:pBdr>
      </w:pPr>
      <w:r>
        <w:rPr>
          <w:b/>
          <w:color w:val="1F3A5F"/>
          <w:sz w:val="21"/>
        </w:rPr>
        <w:t>P E R S Ö N L I C H E   D A T E N</w:t>
      </w:r>
    </w:p>
    <w:p>
      <w:pPr>
        <w:spacing w:before="0" w:after="0" w:line="276" w:lineRule="auto"/>
      </w:pPr>
      <w:r>
        <w:rPr>
          <w:b/>
          <w:color w:val="1F3A5F"/>
          <w:sz w:val="21"/>
        </w:rPr>
        <w:t xml:space="preserve">Adresse: </w:t>
      </w:r>
      <w:r>
        <w:rPr>
          <w:color w:val="1F2937"/>
          <w:sz w:val="21"/>
        </w:rPr>
        <w:t>C2 16, 68159 Mannheim, Deutschland</w:t>
      </w:r>
    </w:p>
    <w:p>
      <w:pPr>
        <w:spacing w:before="0" w:after="0" w:line="276" w:lineRule="auto"/>
      </w:pPr>
      <w:r>
        <w:rPr>
          <w:b/>
          <w:color w:val="1F3A5F"/>
          <w:sz w:val="21"/>
        </w:rPr>
        <w:t xml:space="preserve">Telefon: </w:t>
      </w:r>
      <w:r>
        <w:rPr>
          <w:color w:val="1F2937"/>
          <w:sz w:val="21"/>
        </w:rPr>
        <w:t>015563603340</w:t>
      </w:r>
    </w:p>
    <w:p>
      <w:pPr>
        <w:spacing w:before="0" w:after="0" w:line="276" w:lineRule="auto"/>
      </w:pPr>
      <w:r>
        <w:rPr>
          <w:b/>
          <w:color w:val="1F3A5F"/>
          <w:sz w:val="21"/>
        </w:rPr>
        <w:t xml:space="preserve">E-Mail: </w:t>
      </w:r>
      <w:r>
        <w:rPr>
          <w:color w:val="1F2937"/>
          <w:sz w:val="21"/>
        </w:rPr>
        <w:t>rahulrawat2r@gmail.com</w:t>
      </w:r>
    </w:p>
    <w:p>
      <w:pPr>
        <w:spacing w:before="0" w:after="0" w:line="276" w:lineRule="auto"/>
      </w:pPr>
      <w:r>
        <w:rPr>
          <w:b/>
          <w:color w:val="1F3A5F"/>
          <w:sz w:val="21"/>
        </w:rPr>
        <w:t xml:space="preserve">LinkedIn: </w:t>
      </w:r>
      <w:r>
        <w:rPr>
          <w:color w:val="1F2937"/>
          <w:sz w:val="21"/>
        </w:rPr>
        <w:t>linkedin.com/in/rahulrawat2r</w:t>
      </w:r>
    </w:p>
    <w:p>
      <w:pPr>
        <w:spacing w:before="0" w:after="0" w:line="276" w:lineRule="auto"/>
      </w:pPr>
      <w:r>
        <w:rPr>
          <w:b/>
          <w:color w:val="1F3A5F"/>
          <w:sz w:val="21"/>
        </w:rPr>
        <w:t xml:space="preserve">GitHub: </w:t>
      </w:r>
      <w:r>
        <w:rPr>
          <w:color w:val="1F2937"/>
          <w:sz w:val="21"/>
        </w:rPr>
        <w:t>github.com/rahulrawat20022002</w:t>
      </w:r>
    </w:p>
    <w:p>
      <w:pPr>
        <w:spacing w:before="0" w:after="0" w:line="276" w:lineRule="auto"/>
      </w:pPr>
      <w:r>
        <w:rPr>
          <w:b/>
          <w:color w:val="1F3A5F"/>
          <w:sz w:val="21"/>
        </w:rPr>
        <w:t xml:space="preserve">Portfolio: </w:t>
      </w:r>
      <w:r>
        <w:rPr>
          <w:color w:val="1F2937"/>
          <w:sz w:val="21"/>
        </w:rPr>
        <w:t>rah-portfolio.pages.dev</w:t>
      </w:r>
    </w:p>
    <w:p>
      <w:pPr>
        <w:spacing w:before="0" w:after="0" w:line="276" w:lineRule="auto"/>
      </w:pPr>
      <w:r>
        <w:rPr>
          <w:b/>
          <w:color w:val="1F3A5F"/>
          <w:sz w:val="21"/>
        </w:rPr>
        <w:t xml:space="preserve">Geburtsdatum: </w:t>
      </w:r>
      <w:r>
        <w:rPr>
          <w:color w:val="1F2937"/>
          <w:sz w:val="21"/>
        </w:rPr>
        <w:t>20 February 2002</w:t>
      </w:r>
    </w:p>
    <w:p>
      <w:pPr>
        <w:spacing w:before="0" w:after="0" w:line="276" w:lineRule="auto"/>
      </w:pPr>
      <w:r>
        <w:rPr>
          <w:b/>
          <w:color w:val="1F3A5F"/>
          <w:sz w:val="21"/>
        </w:rPr>
        <w:t xml:space="preserve">Nationalität: </w:t>
      </w:r>
      <w:r>
        <w:rPr>
          <w:color w:val="1F2937"/>
          <w:sz w:val="21"/>
        </w:rPr>
        <w:t>Indisch, Studentenvisum mit gültiger Arbeitserlaubnis</w:t>
      </w:r>
    </w:p>
    <w:p>
      <w:pPr>
        <w:spacing w:before="0" w:after="0" w:line="276" w:lineRule="auto"/>
      </w:pPr>
      <w:r>
        <w:rPr>
          <w:b/>
          <w:color w:val="1F3A5F"/>
          <w:sz w:val="21"/>
        </w:rPr>
        <w:t xml:space="preserve">Verfügbarkeit: </w:t>
      </w:r>
      <w:r>
        <w:rPr>
          <w:color w:val="1F2937"/>
          <w:sz w:val="21"/>
        </w:rPr>
        <w:t>Werkstudent 20 Stunden pro Woche sofort, Vollzeit ab April 2027</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von Datenpipelines, Analytik und BI Reporting. Ich habe eine end to end Cloud Batch Pipeline auf GCP mit BigQuery Medallion Architektur und Looker Studio gebaut sowie eine Echtzeit Flugverfolgungs Pipeline mit PySpark, dbt und Apache Airflow ueber </w:t>
      </w:r>
      <w:r>
        <w:rPr>
          <w:b/>
          <w:color w:val="1F3A5F"/>
          <w:sz w:val="21"/>
        </w:rPr>
        <w:t>128 tausend</w:t>
      </w:r>
      <w:r>
        <w:rPr>
          <w:b w:val="0"/>
          <w:color w:val="1F2937"/>
          <w:sz w:val="21"/>
        </w:rPr>
        <w:t xml:space="preserve"> Datensaetze orchestriert. Sicher in Python, SQL, PySpark und im Aufbau reproduzierbarer Datenpipelines.</w:t>
      </w:r>
    </w:p>
    <w:p>
      <w:pPr>
        <w:keepNext/>
        <w:spacing w:before="20" w:after="0"/>
        <w:pBdr>
          <w:bottom w:val="single" w:sz="6" w:space="1" w:color="B7C0CE"/>
        </w:pBdr>
      </w:pPr>
      <w:r>
        <w:rPr>
          <w:b/>
          <w:color w:val="1F3A5F"/>
          <w:sz w:val="21"/>
        </w:rPr>
        <w:t>F Ä H I G K E I T E N</w:t>
      </w:r>
    </w:p>
    <w:p>
      <w:pPr>
        <w:spacing w:before="0" w:after="0" w:line="300" w:lineRule="auto"/>
        <w:jc w:val="left"/>
      </w:pPr>
      <w:r>
        <w:rPr>
          <w:color w:val="1F2937"/>
          <w:sz w:val="21"/>
        </w:rPr>
        <w:t>Python, SQL, PySpark, BigQuery, Databricks, Delta Lake, Power BI, Tableau, Looker Studio, LangChain, LangGraph, Ollama, CatBoost, LightGBM, XGBoost, Prophet, MICE, scikit-learn, PyTorch, dbt, Apache Airflow, GCP, AWS, Docker, Git, React, Playwright</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0" w:after="0" w:line="276" w:lineRule="auto"/>
        <w:ind w:left="283" w:hanging="170"/>
        <w:jc w:val="both"/>
      </w:pPr>
      <w:r>
        <w:rPr>
          <w:b/>
          <w:color w:val="B8663F"/>
          <w:sz w:val="21"/>
        </w:rPr>
        <w:t xml:space="preserve">• </w:t>
      </w:r>
      <w:r>
        <w:rPr>
          <w:b w:val="0"/>
          <w:color w:val="1F2937"/>
          <w:sz w:val="21"/>
        </w:rPr>
        <w:t xml:space="preserve">Oct und Nov Lücken wurden mit IterativeImputer MICE rekonstruiert, eine vollständige Memory Buffer Neuberechnung über alle 6 Lag Features durchgeführt, ein synthetisches Winter Canvas mit 4 Grad Celsius Boden und </w:t>
      </w:r>
      <w:r>
        <w:rPr>
          <w:b/>
          <w:color w:val="1F3A5F"/>
          <w:sz w:val="21"/>
        </w:rPr>
        <w:t>0.4</w:t>
      </w:r>
      <w:r>
        <w:rPr>
          <w:b w:val="0"/>
          <w:color w:val="1F2937"/>
          <w:sz w:val="21"/>
        </w:rPr>
        <w:t xml:space="preserve"> Grad diurnaler Amplitude generiert und das Ganze in einen Orchestrator mit Gate Checks, ökologischen Clips gelöster Sauerstoff </w:t>
      </w:r>
      <w:r>
        <w:rPr>
          <w:b/>
          <w:color w:val="1F3A5F"/>
          <w:sz w:val="21"/>
        </w:rPr>
        <w:t>4.0 bis 18.0</w:t>
      </w:r>
      <w:r>
        <w:rPr>
          <w:b w:val="0"/>
          <w:color w:val="1F2937"/>
          <w:sz w:val="21"/>
        </w:rPr>
        <w:t xml:space="preserve"> und pH </w:t>
      </w:r>
      <w:r>
        <w:rPr>
          <w:b/>
          <w:color w:val="1F3A5F"/>
          <w:sz w:val="21"/>
        </w:rPr>
        <w:t>6.0 bis 9.0</w:t>
      </w:r>
      <w:r>
        <w:rPr>
          <w:b w:val="0"/>
          <w:color w:val="1F2937"/>
          <w:sz w:val="21"/>
        </w:rPr>
        <w:t xml:space="preserve"> und einem </w:t>
      </w:r>
      <w:r>
        <w:rPr>
          <w:b/>
          <w:color w:val="1F3A5F"/>
          <w:sz w:val="21"/>
        </w:rPr>
        <w:t>0.003</w:t>
      </w:r>
      <w:r>
        <w:rPr>
          <w:b w:val="0"/>
          <w:color w:val="1F2937"/>
          <w:sz w:val="21"/>
        </w:rPr>
        <w:t xml:space="preserve"> pH pro Stunde Velocity Clamp eingebettet.</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0" w:after="0" w:line="276" w:lineRule="auto"/>
        <w:ind w:left="283" w:hanging="170"/>
        <w:jc w:val="both"/>
      </w:pPr>
      <w:r>
        <w:rPr>
          <w:b/>
          <w:color w:val="B8663F"/>
          <w:sz w:val="21"/>
        </w:rPr>
        <w:t xml:space="preserve">• </w:t>
      </w:r>
      <w:r>
        <w:rPr>
          <w:b w:val="0"/>
          <w:color w:val="1F2937"/>
          <w:sz w:val="21"/>
        </w:rPr>
        <w:t xml:space="preserve">Bei einem Kunden, dessen Legacy AngularJS Anwendung in einem bestehenden Module Federation Setup neben neueren React Micro Frontends laufen sollte, mit dem Auftrag die Screens des Kunden zu portieren ohne das laufende Produkt zu brechen, wurden rund </w:t>
      </w:r>
      <w:r>
        <w:rPr>
          <w:b/>
          <w:color w:val="1F3A5F"/>
          <w:sz w:val="21"/>
        </w:rPr>
        <w:t>8 Routen</w:t>
      </w:r>
      <w:r>
        <w:rPr>
          <w:b w:val="0"/>
          <w:color w:val="1F2937"/>
          <w:sz w:val="21"/>
        </w:rPr>
        <w:t xml:space="preserve"> von AngularJS auf React innerhalb der Module Federation Shell portiert, ausgeliefert über </w:t>
      </w:r>
      <w:r>
        <w:rPr>
          <w:b/>
          <w:color w:val="1F3A5F"/>
          <w:sz w:val="21"/>
        </w:rPr>
        <w:t>4 Monate</w:t>
      </w:r>
      <w:r>
        <w:rPr>
          <w:b w:val="0"/>
          <w:color w:val="1F2937"/>
          <w:sz w:val="21"/>
        </w:rPr>
        <w:t xml:space="preserve"> in schrittweisen Releases und ohne Produktionsausfälle während des Rollouts eingespielt.</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Echtzeit Flugverfolgungs Pipeline</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Data Engineering Modul an der SRH Heidelberg, das eine Echtzeitsicht auf Live Flugzeuge über Deutschland benötigte, mit dem Auftrag die Sammel und Anreicherungsschicht zu bauen, wurden Python Collectors aufgesetzt, die die OpenSky Network API alle </w:t>
      </w:r>
      <w:r>
        <w:rPr>
          <w:b/>
          <w:color w:val="1F3A5F"/>
          <w:sz w:val="21"/>
        </w:rPr>
        <w:t>30 Sekunden</w:t>
      </w:r>
      <w:r>
        <w:rPr>
          <w:b w:val="0"/>
          <w:color w:val="1F2937"/>
          <w:sz w:val="21"/>
        </w:rPr>
        <w:t xml:space="preserve"> abfragen, sowie PySpark Cleaning auf Google Cloud, das gegen Flughafen, Flugzeug und Wetterdaten aus vier Quellen joint, was eine saubere Join Tabelle mit über </w:t>
      </w:r>
      <w:r>
        <w:rPr>
          <w:b/>
          <w:color w:val="1F3A5F"/>
          <w:sz w:val="21"/>
        </w:rPr>
        <w:t>128 tausend</w:t>
      </w:r>
      <w:r>
        <w:rPr>
          <w:b w:val="0"/>
          <w:color w:val="1F2937"/>
          <w:sz w:val="21"/>
        </w:rPr>
        <w:t xml:space="preserve"> Datensätzen ergab.</w:t>
      </w:r>
    </w:p>
    <w:p>
      <w:pPr>
        <w:spacing w:before="0" w:after="0" w:line="276" w:lineRule="auto"/>
        <w:ind w:left="283" w:hanging="170"/>
        <w:jc w:val="both"/>
      </w:pPr>
      <w:r>
        <w:rPr>
          <w:b/>
          <w:color w:val="B8663F"/>
          <w:sz w:val="21"/>
        </w:rPr>
        <w:t xml:space="preserve">• </w:t>
      </w:r>
      <w:r>
        <w:rPr>
          <w:b w:val="0"/>
          <w:color w:val="1F2937"/>
          <w:sz w:val="21"/>
        </w:rPr>
        <w:t>Da Rohdaten der Collectors nicht direkt analysierbar waren und jedes Flugzeug ein nächstgelegenes Flughafen Label brauchte, mit dem Auftrag die Modellierungsschicht zu bauen, wurden die Daten mit dbt in analysebereite Tabellen geformt und der nächstgelegene Flughafen mit PySpark berechnet, was konsistente Labels über den gesamten historischen Zeitraum lieferte.</w:t>
      </w:r>
    </w:p>
    <w:p>
      <w:pPr>
        <w:spacing w:before="0" w:after="0" w:line="276" w:lineRule="auto"/>
        <w:ind w:left="283" w:hanging="170"/>
        <w:jc w:val="both"/>
      </w:pPr>
      <w:r>
        <w:rPr>
          <w:b/>
          <w:color w:val="B8663F"/>
          <w:sz w:val="21"/>
        </w:rPr>
        <w:t xml:space="preserve">• </w:t>
      </w:r>
      <w:r>
        <w:rPr>
          <w:b w:val="0"/>
          <w:color w:val="1F2937"/>
          <w:sz w:val="21"/>
        </w:rPr>
        <w:t xml:space="preserve">Da manuelle Reruns das Echtzeit Versprechen brechen würden, mit dem Auftrag die Aktualisierung zu automatisieren, wurde das Gesamtsystem mit Apache Airflow auf GCS Speicher und Dataproc Compute so orchestriert, dass sich Batch und Echtzeit Schichten alle </w:t>
      </w:r>
      <w:r>
        <w:rPr>
          <w:b/>
          <w:color w:val="1F3A5F"/>
          <w:sz w:val="21"/>
        </w:rPr>
        <w:t>15 Minute</w:t>
      </w:r>
      <w:r>
        <w:rPr>
          <w:b w:val="0"/>
          <w:color w:val="1F2937"/>
          <w:sz w:val="21"/>
        </w:rPr>
        <w:t>n unbeaufsichtigt aktualisieren.</w:t>
      </w:r>
    </w:p>
    <w:p>
      <w:pPr>
        <w:spacing w:before="20" w:after="0"/>
      </w:pPr>
      <w:r>
        <w:rPr>
          <w:b/>
          <w:color w:val="B8663F"/>
          <w:sz w:val="19"/>
        </w:rPr>
        <w:t xml:space="preserve">Technologies: </w:t>
      </w:r>
      <w:r>
        <w:rPr>
          <w:i/>
          <w:color w:val="6C7A93"/>
          <w:sz w:val="19"/>
        </w:rPr>
        <w:t>Python, PySpark, BigQuery, dbt, Apache Airflow, GCP Dataproc und GCS, Tableau mit TabPy</w:t>
      </w:r>
    </w:p>
    <w:p>
      <w:pPr>
        <w:keepNext/>
        <w:spacing w:before="20" w:after="0"/>
        <w:pBdr>
          <w:bottom w:val="single" w:sz="6" w:space="1" w:color="B7C0CE"/>
        </w:pBdr>
      </w:pPr>
      <w:r>
        <w:rPr>
          <w:b/>
          <w:color w:val="1F3A5F"/>
          <w:sz w:val="21"/>
        </w:rPr>
        <w:t>F O R S C H U N G   U N D   A B S C H L U S S A R B E I T</w:t>
      </w:r>
    </w:p>
    <w:p>
      <w:pPr>
        <w:keepNext/>
        <w:spacing w:before="40" w:after="0" w:line="276" w:lineRule="auto"/>
      </w:pPr>
      <w:r>
        <w:rPr>
          <w:b/>
          <w:color w:val="1F3A5F"/>
          <w:sz w:val="22"/>
        </w:rPr>
        <w:t>Bachelorarbeit: Diabetesvorhersage mit Machine Learning</w:t>
      </w:r>
    </w:p>
    <w:p>
      <w:pPr>
        <w:keepNext/>
        <w:spacing w:before="0" w:after="0" w:line="276" w:lineRule="auto"/>
      </w:pPr>
      <w:r>
        <w:rPr>
          <w:i/>
          <w:color w:val="6C7A93"/>
          <w:sz w:val="20"/>
        </w:rPr>
        <w:t>GL Bajaj Institute of Technology and Management, IEEE style paper · Greater Noida, India · 2022 to 2023</w:t>
      </w:r>
    </w:p>
    <w:p>
      <w:pPr>
        <w:spacing w:before="0" w:after="0" w:line="276" w:lineRule="auto"/>
        <w:ind w:left="283" w:hanging="170"/>
        <w:jc w:val="both"/>
      </w:pPr>
      <w:r>
        <w:rPr>
          <w:b/>
          <w:color w:val="B8663F"/>
          <w:sz w:val="21"/>
        </w:rPr>
        <w:t xml:space="preserve">• </w:t>
      </w:r>
      <w:r>
        <w:rPr>
          <w:b w:val="0"/>
          <w:color w:val="1F2937"/>
          <w:sz w:val="21"/>
        </w:rPr>
        <w:t xml:space="preserve">Für eine Bachelorarbeit zur Diabetesvorhersage auf einem kleinen klinischen Datensatz von </w:t>
      </w:r>
      <w:r>
        <w:rPr>
          <w:b/>
          <w:color w:val="1F3A5F"/>
          <w:sz w:val="21"/>
        </w:rPr>
        <w:t>768 Patient</w:t>
      </w:r>
      <w:r>
        <w:rPr>
          <w:b w:val="0"/>
          <w:color w:val="1F2937"/>
          <w:sz w:val="21"/>
        </w:rPr>
        <w:t xml:space="preserve">innen und Patienten, mit dem Auftrag einen belastbaren Modellvergleich zu liefern, den die Prüfer nachprüfen können, wurde eine vollständige end to end Machine Learning Pipeline mit sechs Klassifikatoren, </w:t>
      </w:r>
      <w:r>
        <w:rPr>
          <w:b/>
          <w:color w:val="1F3A5F"/>
          <w:sz w:val="21"/>
        </w:rPr>
        <w:t>10 fach</w:t>
      </w:r>
      <w:r>
        <w:rPr>
          <w:b w:val="0"/>
          <w:color w:val="1F2937"/>
          <w:sz w:val="21"/>
        </w:rPr>
        <w:t>er Kreuzvalidierung und pro Modell erstellten Konfusionsmatrizen aufgebaut, was einen Modellvergleich ergab, der in der Verteidigung standhielt.</w:t>
      </w:r>
    </w:p>
    <w:p>
      <w:pPr>
        <w:spacing w:before="0" w:after="0" w:line="276" w:lineRule="auto"/>
        <w:ind w:left="283" w:hanging="170"/>
        <w:jc w:val="both"/>
      </w:pPr>
      <w:r>
        <w:rPr>
          <w:b/>
          <w:color w:val="B8663F"/>
          <w:sz w:val="21"/>
        </w:rPr>
        <w:t xml:space="preserve">• </w:t>
      </w:r>
      <w:r>
        <w:rPr>
          <w:b w:val="0"/>
          <w:color w:val="1F2937"/>
          <w:sz w:val="21"/>
        </w:rPr>
        <w:t>Nach dem Erkennen biologisch unmöglicher Nullwerte in den Quelldaten, die die Originalautoren übersehen hatten, mit dem Auftrag die Datenintegrität vor jedem Modelltraining wiederherzustellen, wurde eine IQR basierte Ausreißerbehandlung und saubere Imputation angewandt, was den Datensatz von still fehlerhaft zu einer sauberen Trainingsgrundlage für jedes nachgelagerte Modell brachte.</w:t>
      </w:r>
    </w:p>
    <w:p>
      <w:pPr>
        <w:spacing w:before="0" w:after="0" w:line="276" w:lineRule="auto"/>
        <w:ind w:left="283" w:hanging="170"/>
        <w:jc w:val="both"/>
      </w:pPr>
      <w:r>
        <w:rPr>
          <w:b/>
          <w:color w:val="B8663F"/>
          <w:sz w:val="21"/>
        </w:rPr>
        <w:t xml:space="preserve">• </w:t>
      </w:r>
      <w:r>
        <w:rPr>
          <w:b w:val="0"/>
          <w:color w:val="1F2937"/>
          <w:sz w:val="21"/>
        </w:rPr>
        <w:t xml:space="preserve">Bei einer 65 zu </w:t>
      </w:r>
      <w:r>
        <w:rPr>
          <w:b/>
          <w:color w:val="1F3A5F"/>
          <w:sz w:val="21"/>
        </w:rPr>
        <w:t>35 Klassen</w:t>
      </w:r>
      <w:r>
        <w:rPr>
          <w:b w:val="0"/>
          <w:color w:val="1F2937"/>
          <w:sz w:val="21"/>
        </w:rPr>
        <w:t>ungleichgewicht Verteilung, die Genauigkeit zu einer trügerisch schönen Leitmetrik gemacht hätte, mit dem Auftrag eine Bewertung zu wählen, die Fehler in der Minderheitsklasse nicht verdeckt, wurde die Leitmetrik von Genauigkeit auf ROC AUC umgestellt, was die realen Fehlermuster offenlegte, die die Genauigkeitszahl maskiert hatte und der Arbeit einen ehrlichen Leistungsvergleich gab.</w:t>
      </w:r>
    </w:p>
    <w:p>
      <w:pPr>
        <w:spacing w:before="0" w:after="0" w:line="276" w:lineRule="auto"/>
        <w:ind w:left="283" w:hanging="170"/>
        <w:jc w:val="both"/>
      </w:pPr>
      <w:r>
        <w:rPr>
          <w:b/>
          <w:color w:val="B8663F"/>
          <w:sz w:val="21"/>
        </w:rPr>
        <w:t xml:space="preserve">• </w:t>
      </w:r>
      <w:r>
        <w:rPr>
          <w:b w:val="0"/>
          <w:color w:val="1F2937"/>
          <w:sz w:val="21"/>
        </w:rPr>
        <w:t>Da die Ergebnisse in der Substanz veröffentlichungsreif und nicht nur abgabefähig sein sollten, mit dem Auftrag sie formal aufzuschreiben, wurde ein IEEE Paper mit einem ehrlichen Abschnitt zu Grenzen und Verbesserungsvorschlägen für eine Folgestudie verfasst, das der Betreuer als in der Substanz veröffentlichungsreif akzeptierte.</w:t>
      </w:r>
    </w:p>
    <w:p>
      <w:pPr>
        <w:spacing w:before="20" w:after="0"/>
      </w:pPr>
      <w:r>
        <w:rPr>
          <w:b/>
          <w:color w:val="B8663F"/>
          <w:sz w:val="19"/>
        </w:rPr>
        <w:t xml:space="preserve">Technologies: </w:t>
      </w:r>
      <w:r>
        <w:rPr>
          <w:i/>
          <w:color w:val="6C7A93"/>
          <w:sz w:val="19"/>
        </w:rPr>
        <w:t>Python, scikit learn, Pandas, Seaborn</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spacing w:before="0" w:after="0" w:line="252" w:lineRule="auto"/>
        <w:ind w:left="170"/>
      </w:pPr>
      <w:r>
        <w:rPr>
          <w:b/>
          <w:color w:val="B8663F"/>
          <w:sz w:val="21"/>
        </w:rPr>
        <w:t xml:space="preserve">• </w:t>
      </w:r>
      <w:r>
        <w:rPr>
          <w:b w:val="0"/>
          <w:color w:val="1F2937"/>
          <w:sz w:val="21"/>
        </w:rPr>
        <w:t>SAS Certified Specialist: Visual Business Analytics Using SAS Viya, ausgestellt im Mai 2025.</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 Richtung B2</w:t>
      </w:r>
    </w:p>
    <w:p>
      <w:pPr>
        <w:spacing w:before="0" w:after="0" w:line="276" w:lineRule="auto"/>
      </w:pPr>
      <w:r>
        <w:rPr>
          <w:b/>
          <w:color w:val="1F3A5F"/>
          <w:sz w:val="21"/>
        </w:rPr>
        <w:t xml:space="preserve">Hindi: </w:t>
      </w:r>
      <w:r>
        <w:rPr>
          <w:color w:val="1F2937"/>
          <w:sz w:val="21"/>
        </w:rPr>
        <w:t>Muttersprache</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