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Praktikant Data und AI</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datengetriebenen Produkten, Datenaufbereitung, Visualisierung und modernen KI Anwendungsfällen. Ich habe eine vollständig automatisierte BigQuery Medallion Pipeline mit einem fünfseitigen Looker Studio Dashboard und einem BigQuery ML Klassifikator geliefert, ein modulares Retrieval Augmented Generation System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mit LangChain und ChromaDB gebaut und eine Random Forest gestützte Business Intelligence Studie zu wirtschaftlichen Auswirkungen globaler Ereignisse veröffentlicht. Sicher in Python und mit Grundkenntnissen in Typescript, mit Erfahrung in Machine Learning, Generative AI und Natural Language Processing, bin ich die richtige Verstärkung für das Business Transformation Studio bei HELLA in Lippstadt.</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Wirtschaftliche Analyse globaler Klimaereignisse</w:t>
            </w:r>
          </w:p>
          <w:p>
            <w:pPr>
              <w:spacing w:before="0" w:after="0" w:line="264" w:lineRule="auto"/>
              <w:ind w:left="170"/>
              <w:jc w:val="both"/>
            </w:pPr>
            <w:r>
              <w:rPr>
                <w:b/>
                <w:color w:val="B8663F"/>
                <w:sz w:val="21"/>
              </w:rPr>
              <w:t xml:space="preserve">• </w:t>
            </w:r>
            <w:r>
              <w:rPr>
                <w:b w:val="0"/>
                <w:color w:val="1F2937"/>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spacing w:before="0" w:after="0" w:line="264" w:lineRule="auto"/>
              <w:ind w:left="170"/>
              <w:jc w:val="both"/>
            </w:pPr>
            <w:r>
              <w:rPr>
                <w:b/>
                <w:color w:val="B8663F"/>
                <w:sz w:val="21"/>
              </w:rPr>
              <w:t xml:space="preserve">• </w:t>
            </w:r>
            <w:r>
              <w:rPr>
                <w:b w:val="0"/>
                <w:color w:val="1F2937"/>
                <w:sz w:val="21"/>
              </w:rPr>
              <w:t>Setzte fortgeschrittene Datenaufbereitung um über Ausreißer, Imputation und Normalisierung, messbar an stabiler Modellleistung vor und nach dem Feature Scaling, als Basis für ein solides Datenfundament.</w:t>
            </w:r>
          </w:p>
          <w:p>
            <w:pPr>
              <w:spacing w:before="0" w:after="0" w:line="264" w:lineRule="auto"/>
              <w:ind w:left="170"/>
              <w:jc w:val="both"/>
            </w:pPr>
            <w:r>
              <w:rPr>
                <w:b/>
                <w:color w:val="B8663F"/>
                <w:sz w:val="21"/>
              </w:rPr>
              <w:t xml:space="preserve">• </w:t>
            </w:r>
            <w:r>
              <w:rPr>
                <w:b w:val="0"/>
                <w:color w:val="1F2937"/>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spacing w:before="0" w:after="0" w:line="264" w:lineRule="auto"/>
              <w:ind w:left="170"/>
              <w:jc w:val="both"/>
            </w:pPr>
            <w:r>
              <w:rPr>
                <w:b/>
                <w:color w:val="B8663F"/>
                <w:sz w:val="21"/>
              </w:rPr>
              <w:t xml:space="preserve">• </w:t>
            </w:r>
            <w:r>
              <w:rPr>
                <w:b w:val="0"/>
                <w:color w:val="1F2937"/>
                <w:sz w:val="21"/>
              </w:rPr>
              <w:t>Kommunizierte komplexe statistische Ergebnisse an nicht technische Stakeholder, messbar an vollständigen visuellen Reports und kalibrierten Konfidenzaussagen, die einer Management Review standhalten.</w:t>
            </w:r>
          </w:p>
          <w:p>
            <w:pPr>
              <w:spacing w:before="10" w:after="0"/>
            </w:pPr>
            <w:r>
              <w:rPr>
                <w:b/>
                <w:color w:val="B8663F"/>
                <w:sz w:val="19"/>
              </w:rPr>
              <w:t xml:space="preserve">Technologies: </w:t>
            </w:r>
            <w:r>
              <w:rPr>
                <w:i/>
                <w:color w:val="6C7A93"/>
                <w:sz w:val="19"/>
              </w:rPr>
              <w:t>Python mit Pandas und scikit learn, Random Forest, statistische Modellierung, Matplotlib und Seaborn</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