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20 July 2026</w:t>
      </w:r>
    </w:p>
    <w:p>
      <w:r>
        <w:rPr>
          <w:b/>
          <w:color w:val="1F3A5F"/>
          <w:sz w:val="23"/>
        </w:rPr>
        <w:t>Forschungszentrum Jülich</w:t>
      </w:r>
    </w:p>
    <w:p>
      <w:r>
        <w:rPr>
          <w:color w:val="1F2937"/>
          <w:sz w:val="21"/>
        </w:rPr>
        <w:t>Hiring Team</w:t>
      </w:r>
    </w:p>
    <w:p>
      <w:r>
        <w:rPr>
          <w:b/>
          <w:color w:val="1F3A5F"/>
          <w:sz w:val="22"/>
        </w:rPr>
        <w:t>Application: Master Thesis, Benchmarking and Transferability of Grid Foundation Models for Power Grid Analysis</w:t>
      </w:r>
    </w:p>
    <w:p>
      <w:r>
        <w:rPr>
          <w:color w:val="1F2937"/>
          <w:sz w:val="21"/>
        </w:rPr>
        <w:t>Dear Hiring Team,</w:t>
      </w:r>
    </w:p>
    <w:p>
      <w:pPr>
        <w:spacing w:line="324" w:lineRule="auto"/>
        <w:jc w:val="both"/>
      </w:pPr>
      <w:r>
        <w:rPr>
          <w:color w:val="1F2937"/>
          <w:sz w:val="21"/>
        </w:rPr>
        <w:t>I am applying for the Master Thesis on Benchmarking and Transferability of Grid Foundation Models for Power Grid Analysis at the Institute of Climate and Energy Systems in Jülich. The brief on designing and evaluating machine learning models for benchmark grids, comparing graph neural networks and physics informed approaches, and assessing transferability to a real campus network is directly the kind of scientific, rigorously benchmarked work I have been shipping.</w:t>
      </w:r>
    </w:p>
    <w:p>
      <w:pPr>
        <w:spacing w:line="324" w:lineRule="auto"/>
        <w:jc w:val="both"/>
      </w:pPr>
      <w:r>
        <w:rPr>
          <w:color w:val="1F2937"/>
          <w:sz w:val="21"/>
        </w:rPr>
        <w:t>At eRay GmbH I built an end to end recursive time series pipeline forecasting chlorophyll a, turbidity, pH, and dissolved oxygen for a German lake over a six month collaboration with SRH University. I benchmarked six models head to head, Ridge, Gradient Boosting, LightGBM, XGBoost, CatBoost, and Prophet, and used CatBoost multi quantile regression for asymmetric 80 percent prediction intervals. I enforced strict anti leakage rules and reported the honest finding that some indicators are physically predictable while others are not, that same discipline transfers directly to benchmarking Grid Foundation Models under realistic grid analysis tasks.</w:t>
      </w:r>
    </w:p>
    <w:p>
      <w:pPr>
        <w:spacing w:line="324" w:lineRule="auto"/>
        <w:jc w:val="both"/>
      </w:pPr>
      <w:r>
        <w:rPr>
          <w:color w:val="1F2937"/>
          <w:sz w:val="21"/>
        </w:rPr>
        <w:t>In CreditIQ I ran rigorous ML benchmarking with SHAP driven subgroup analysis and per subgroup metrics, cutting the false negative rate from 44 to 16.7 percent while holding accuracy at 75 percent, and backed everything with unit tests at 100 percent branch coverage and a full regulatory write up. In my Real Time Flight Tracking Data Pipeline I processed over 128 thousand records with PySpark on Google Cloud, joining live flight positions with airport, aircraft, and weather data every 30 seconds, which trained my instinct for how graph and geospatial signals interact.</w:t>
      </w:r>
    </w:p>
    <w:p>
      <w:pPr>
        <w:spacing w:line="324" w:lineRule="auto"/>
        <w:jc w:val="both"/>
      </w:pPr>
      <w:r>
        <w:rPr>
          <w:color w:val="1F2937"/>
          <w:sz w:val="21"/>
        </w:rPr>
        <w:t>I am proficient in Python with strong analytical and data processing skills, comfortable in PyTorch style workflows, and hold the NVIDIA Building LLM Applications With Prompt Engineering certificate. My English is at C1 level. I would be glad to shape the thesis together with my professor at SRH Heidelberg, start with a preceding mandatory internship phase if that fits the project schedule, and align the exact focus with your team at ICE 1.</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