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MVTec Software GmbH</w:t>
      </w:r>
    </w:p>
    <w:p>
      <w:r>
        <w:rPr>
          <w:color w:val="1F2937"/>
          <w:sz w:val="21"/>
        </w:rPr>
        <w:t>Personalabteilung</w:t>
      </w:r>
    </w:p>
    <w:p>
      <w:r>
        <w:rPr>
          <w:b/>
          <w:color w:val="1F3A5F"/>
          <w:sz w:val="22"/>
        </w:rPr>
        <w:t>Bewerbung: Masterarbeit Computer Vision und Deep Learning</w:t>
      </w:r>
    </w:p>
    <w:p>
      <w:r>
        <w:rPr>
          <w:color w:val="1F2937"/>
          <w:sz w:val="21"/>
        </w:rPr>
        <w:t>Sehr geehrte Damen und Herren,</w:t>
      </w:r>
    </w:p>
    <w:p>
      <w:pPr>
        <w:spacing w:line="324" w:lineRule="auto"/>
        <w:jc w:val="both"/>
      </w:pPr>
      <w:r>
        <w:rPr>
          <w:color w:val="1F2937"/>
          <w:sz w:val="21"/>
        </w:rPr>
        <w:t>hiermit bewerbe ich mich fuer die Masterarbeit Computer Vision und Deep Learning bei der MVTec Software GmbH in Muenchen. Die Ausschreibung, eine Abschlussarbeit im industrienahen Umfeld eines weltweit fuehrenden Herstellers fuer Bildverarbeitungssoftware, in der moderne Bildverarbeitungsalgorithmen evaluiert und gegebenenfalls neu gestaltet werden, entspricht der Denke, mit der ich in den letzten Monaten Machine Learning Systeme in der Praxis geliefert habe.</w:t>
      </w:r>
    </w:p>
    <w:p>
      <w:pPr>
        <w:spacing w:line="324" w:lineRule="auto"/>
        <w:jc w:val="both"/>
      </w:pPr>
      <w:r>
        <w:rPr>
          <w:color w:val="1F2937"/>
          <w:sz w:val="21"/>
        </w:rPr>
        <w:t>Mein Hybrider RAG Orchestrator zeigt meine Deep Learning Arbeit in einer produktionsaehnlichen Pipeline, mit Llama 3.1 8b via Groq, LangChain Orchestrierung, HuggingFace MiniLM L6 v2 Embeddings und einem ChromaDB Vektorstore, mit lauffaehiger Streamlit Oberflaeche. In CreditIQ habe ich rigorose Modellbewertung mit SHAP getriebener Subgruppenanalyse und Standardmetriken einschliesslich ROC AUC gebaut, die False Negative Rate von 44 Prozent auf 16,7 Prozent gesenkt bei stabiler Genauigkeit von 75 Prozent und die Pipeline mit Unit Tests bei 100 Prozent Branch Coverage abgesichert. Diese Evaluationsdisziplin ist genau das, was die Arbeit an Bildverarbeitungsalgorithmen braucht.</w:t>
      </w:r>
    </w:p>
    <w:p>
      <w:pPr>
        <w:spacing w:line="324" w:lineRule="auto"/>
        <w:jc w:val="both"/>
      </w:pPr>
      <w:r>
        <w:rPr>
          <w:color w:val="1F2937"/>
          <w:sz w:val="21"/>
        </w:rPr>
        <w:t>Bei eRay GmbH habe ich eine end to end Zeitreihen Pipeline mit sechs verglichenen Modellen und strengen Anti Leakage Regeln geliefert. In der Diabetes Prediction Bachelorarbeit habe ich sechs Klassifikatoren auf einem klinischen Datensatz mit 10 facher Kreuzvalidierung verglichen und ROC AUC als ehrliche Leitmetrik fuer einen unausgeglichenen Zieltyp gewaehlt. Diese Kombination aus sauberer Datenaufbereitung, ehrlicher Bewertung und Zusammenarbeit mit Fachbereichen ist die richtige Grundlage fuer eine Abschlussarbeit im MVTec Forschungsteam.</w:t>
      </w:r>
    </w:p>
    <w:p>
      <w:pPr>
        <w:spacing w:line="324" w:lineRule="auto"/>
        <w:jc w:val="both"/>
      </w:pPr>
      <w:r>
        <w:rPr>
          <w:color w:val="1F2937"/>
          <w:sz w:val="21"/>
        </w:rPr>
        <w:t>Ich arbeite sicher in Python, kenne scikit, numpy und pandas und habe erste Erfahrungen mit Deep Learning Frameworks. Deutsch spreche ich aktuell auf Niveau B1 in Bearbeitung und lerne aktiv weiter, Englisch fliessend in Wort und Schrift. Ich bringe die Zertifikate NVIDIA Building LLM Applications With Prompt Engineering, AWS Academy Cloud Foundations und SAS Certified Specialist Visual Business Analytics mit. Sehr gerne stimme ich die genaue Fragestellung mit dem Forschungsteam ab und starte am naechstmoeglichen Termin.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