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8"/>
        </w:rPr>
        <w:t>Rahul Rawat</w:t>
      </w:r>
    </w:p>
    <w:p>
      <w:r>
        <w:rPr>
          <w:i/>
          <w:color w:val="B8663F"/>
          <w:sz w:val="21"/>
        </w:rPr>
        <w:t>AI and Innovation Working Student</w:t>
      </w:r>
    </w:p>
    <w:p>
      <w:pPr>
        <w:pBdr>
          <w:bottom w:val="single" w:sz="6" w:space="1" w:color="E6E0D3"/>
        </w:pBdr>
      </w:pPr>
      <w:r>
        <w:rPr>
          <w:color w:val="2B2F3A"/>
          <w:sz w:val="20"/>
        </w:rPr>
        <w:t>rahulrawat2r@gmail.com  ·  015563603340  ·  linkedin.com/in/rahulrawat2r  ·  github.com/rahulrawat20022002  ·  Mannheim, Germany</w:t>
      </w:r>
    </w:p>
    <w:p>
      <w:pPr>
        <w:spacing w:before="120" w:after="60"/>
        <w:pBdr>
          <w:bottom w:val="single" w:sz="6" w:space="1" w:color="E6E0D3"/>
        </w:pBdr>
      </w:pPr>
      <w:r>
        <w:rPr>
          <w:b/>
          <w:color w:val="1F5F6B"/>
          <w:sz w:val="25"/>
        </w:rPr>
        <w:t>PROFILE</w:t>
      </w:r>
    </w:p>
    <w:p>
      <w:pPr>
        <w:jc w:val="both"/>
        <w:pBdr>
          <w:bottom w:val="single" w:sz="6" w:space="1" w:color="E6E0D3"/>
        </w:pBdr>
      </w:pPr>
      <w:r>
        <w:rPr>
          <w:color w:val="2B2F3A"/>
          <w:sz w:val="21"/>
        </w:rPr>
        <w:t>Data Science and Analytics Master student at SRH Heidelberg based in Mannheim, with hands on AI enablement and applied machine learning work across LLM applications, business analytics, and full stack data pipelines. I have shipped a modular Retrieval Augmented Generation system with a custom decision making router on Llama 3.1 8b via Groq, a fairness by design credit scoring system covering EU AI Act and GDPR with a business facing decision support UI, and a Random Forest driven study translating raw global event data into structured business insight. Comfortable in Python, SQL, LLM tooling, and clear business communication, I am the right fit for supporting startup scouting, AI enablement, and use case identification at REHAU New Ventures.</w:t>
      </w:r>
    </w:p>
    <w:p>
      <w:pPr>
        <w:spacing w:before="120" w:after="60"/>
        <w:pBdr>
          <w:bottom w:val="single" w:sz="6" w:space="1" w:color="E6E0D3"/>
        </w:pBdr>
      </w:pPr>
      <w:r>
        <w:rPr>
          <w:b/>
          <w:color w:val="1F5F6B"/>
          <w:sz w:val="25"/>
        </w:rPr>
        <w:t>EXPERIENCE</w:t>
      </w:r>
    </w:p>
    <w:p>
      <w:r>
        <w:rPr>
          <w:b/>
          <w:color w:val="1F5F6B"/>
          <w:sz w:val="23"/>
        </w:rPr>
        <w:t>eRay GmbH</w:t>
      </w:r>
    </w:p>
    <w:p>
      <w:r>
        <w:rPr>
          <w:i/>
          <w:color w:val="7A6B58"/>
          <w:sz w:val="21"/>
        </w:rPr>
        <w:t>Data Scientist  ·  Oct 2025 to Mar 2026</w:t>
      </w:r>
    </w:p>
    <w:p>
      <w:pPr>
        <w:pStyle w:val="ListBullet"/>
        <w:spacing w:after="20"/>
        <w:ind w:left="283"/>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ind w:left="283"/>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ind w:left="283"/>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ind w:left="283"/>
        <w:jc w:val="both"/>
      </w:pPr>
      <w:r>
        <w:rPr>
          <w:color w:val="2B2F3A"/>
          <w:sz w:val="21"/>
        </w:rPr>
        <w:t>Reconstructed missing winter readings with MICE imputation and engineered a synthetic winter decay forecast canvas so tree based models stopped flatlining during recursive prediction.</w:t>
      </w:r>
    </w:p>
    <w:p>
      <w:pPr>
        <w:pStyle w:val="ListBullet"/>
        <w:spacing w:after="20"/>
        <w:ind w:left="283"/>
        <w:jc w:val="both"/>
        <w:pBdr>
          <w:bottom w:val="single" w:sz="6" w:space="1" w:color="E6E0D3"/>
        </w:pBdr>
      </w:pPr>
      <w:r>
        <w:rPr>
          <w:color w:val="2B2F3A"/>
          <w:sz w:val="21"/>
        </w:rPr>
        <w:t>Wrapped the whole pipeline in an orchestrator with gate checks and velocity and ecological bounds that halts on failed imputation rather than letting bad data cascade downstream.</w:t>
      </w:r>
    </w:p>
    <w:p>
      <w:pPr>
        <w:spacing w:before="120" w:after="60"/>
        <w:pBdr>
          <w:bottom w:val="single" w:sz="6" w:space="1" w:color="E6E0D3"/>
        </w:pBdr>
      </w:pPr>
      <w:r>
        <w:rPr>
          <w:b/>
          <w:color w:val="1F5F6B"/>
          <w:sz w:val="25"/>
        </w:rPr>
        <w:t>EDUCATION</w:t>
      </w:r>
    </w:p>
    <w:p>
      <w:r>
        <w:rPr>
          <w:b/>
          <w:color w:val="1F5F6B"/>
          <w:sz w:val="23"/>
        </w:rPr>
        <w:t>M.Sc. Data Science and Analytics  ·  Apr 2025 to Present</w:t>
      </w:r>
    </w:p>
    <w:p>
      <w:r>
        <w:rPr>
          <w:i/>
          <w:color w:val="7A6B58"/>
          <w:sz w:val="21"/>
        </w:rPr>
        <w:t>SRH University of Applied Sciences Heidelberg</w:t>
      </w:r>
    </w:p>
    <w:p>
      <w:r>
        <w:rPr>
          <w:b/>
          <w:color w:val="1F5F6B"/>
          <w:sz w:val="23"/>
        </w:rPr>
        <w:t>Bachelor of Technology in Computer Science  ·  2019 to 2023</w:t>
      </w:r>
    </w:p>
    <w:p>
      <w:pPr>
        <w:pBdr>
          <w:bottom w:val="single" w:sz="6" w:space="1" w:color="E6E0D3"/>
        </w:pBdr>
      </w:pPr>
      <w:r>
        <w:rPr>
          <w:i/>
          <w:color w:val="7A6B58"/>
          <w:sz w:val="21"/>
        </w:rPr>
        <w:t>GL Bajaj Institute of Technology and Management</w:t>
      </w:r>
    </w:p>
    <w:p>
      <w:pPr>
        <w:spacing w:before="120" w:after="60"/>
        <w:pBdr>
          <w:bottom w:val="single" w:sz="6" w:space="1" w:color="E6E0D3"/>
        </w:pBdr>
      </w:pPr>
      <w:r>
        <w:rPr>
          <w:b/>
          <w:color w:val="1F5F6B"/>
          <w:sz w:val="25"/>
        </w:rPr>
        <w:t>PERSONAL PROJECTS</w:t>
      </w:r>
    </w:p>
    <w:p>
      <w:r>
        <w:rPr>
          <w:b/>
          <w:color w:val="1F5F6B"/>
          <w:sz w:val="23"/>
        </w:rPr>
        <w:t>Hybrid RAG Orchestrator with Agentic Routing</w:t>
      </w:r>
    </w:p>
    <w:p>
      <w:r>
        <w:rPr>
          <w:i/>
          <w:color w:val="7A6B58"/>
          <w:sz w:val="21"/>
        </w:rPr>
        <w:t>Built with Python, LangChain, Llama 3.1 8b via Groq, ChromaDB, HuggingFace MiniLM L6 v2, Streamlit</w:t>
      </w:r>
    </w:p>
    <w:p>
      <w:pPr>
        <w:pStyle w:val="ListBullet"/>
        <w:spacing w:after="20"/>
        <w:ind w:left="283"/>
        <w:jc w:val="both"/>
      </w:pPr>
      <w:r>
        <w:rPr>
          <w:color w:val="2B2F3A"/>
          <w:sz w:val="21"/>
        </w:rPr>
        <w:t>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3.1 8b via Groq and LangChain orchestration.</w:t>
      </w:r>
    </w:p>
    <w:p>
      <w:pPr>
        <w:pStyle w:val="ListBullet"/>
        <w:spacing w:after="20"/>
        <w:ind w:left="283"/>
        <w:jc w:val="both"/>
      </w:pPr>
      <w:r>
        <w:rPr>
          <w:color w:val="2B2F3A"/>
          <w:sz w:val="21"/>
        </w:rPr>
        <w:t>Built a persistent semantic memory over PDF and vector data, measured by consistent retrieval on cross session queries, using ChromaDB with local persistence and HuggingFace MiniLM L6 v2 embeddings.</w:t>
      </w:r>
    </w:p>
    <w:p>
      <w:pPr>
        <w:pStyle w:val="ListBullet"/>
        <w:spacing w:after="20"/>
        <w:ind w:left="283"/>
        <w:jc w:val="both"/>
      </w:pPr>
      <w:r>
        <w:rPr>
          <w:color w:val="2B2F3A"/>
          <w:sz w:val="21"/>
        </w:rPr>
        <w:t>Kept multi turn context intact for the LLM, measured by coherent follow up answers rather than isolated single shot responses, by adding a stateful MemoryAgent directly into the inference pipeline.</w:t>
      </w:r>
    </w:p>
    <w:p>
      <w:pPr>
        <w:pStyle w:val="ListBullet"/>
        <w:spacing w:after="20"/>
        <w:ind w:left="283"/>
        <w:jc w:val="both"/>
      </w:pPr>
      <w:r>
        <w:rPr>
          <w:color w:val="2B2F3A"/>
          <w:sz w:val="21"/>
        </w:rPr>
        <w:t>Shipped the whole system as a Streamlit interface with end to end ownership, measured by a working deployed prototype, using Groq inference and a modular routing layer that can be extended per new intent.</w:t>
      </w:r>
    </w:p>
    <w:p>
      <w:r>
        <w:rPr>
          <w:b/>
          <w:color w:val="1F5F6B"/>
          <w:sz w:val="23"/>
        </w:rPr>
        <w:t>CreditIQ: Fairness by Design Credit Scoring</w:t>
      </w:r>
    </w:p>
    <w:p>
      <w:r>
        <w:rPr>
          <w:i/>
          <w:color w:val="7A6B58"/>
          <w:sz w:val="21"/>
        </w:rPr>
        <w:t>Built with Python, scikit learn, AIF360, SHAP, Streamlit</w:t>
      </w:r>
    </w:p>
    <w:p>
      <w:pPr>
        <w:pStyle w:val="ListBullet"/>
        <w:spacing w:after="20"/>
        <w:ind w:left="283"/>
        <w:jc w:val="both"/>
      </w:pPr>
      <w:r>
        <w:rPr>
          <w:color w:val="2B2F3A"/>
          <w:sz w:val="21"/>
        </w:rPr>
        <w:t>Raised the model's Disparate Impact ratio from a failing 0.79 to a compliant 0.88, measured against the EU AI Act and AGG 80 percent fairness threshold, using AIF360 mitigation and threshold calibration on a real credit dataset.</w:t>
      </w:r>
    </w:p>
    <w:p>
      <w:pPr>
        <w:pStyle w:val="ListBullet"/>
        <w:spacing w:after="20"/>
        <w:ind w:left="283"/>
        <w:jc w:val="both"/>
      </w:pPr>
      <w:r>
        <w:rPr>
          <w:color w:val="2B2F3A"/>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pStyle w:val="ListBullet"/>
        <w:spacing w:after="20"/>
        <w:ind w:left="283"/>
        <w:jc w:val="both"/>
      </w:pPr>
      <w:r>
        <w:rPr>
          <w:color w:val="2B2F3A"/>
          <w:sz w:val="21"/>
        </w:rPr>
        <w:t>Cut the false negative rate from 44 percent to 16.7 percent while holding accuracy at 75 percent, measured on the held out test split, by documenting the fairness accuracy trade off as a deliberate and regulator defensible decision rather than a hidden compromise.</w:t>
      </w:r>
    </w:p>
    <w:p>
      <w:pPr>
        <w:pStyle w:val="ListBullet"/>
        <w:spacing w:after="20"/>
        <w:ind w:left="283"/>
        <w:jc w:val="both"/>
      </w:pPr>
      <w:r>
        <w:rPr>
          <w:color w:val="2B2F3A"/>
          <w:sz w:val="21"/>
        </w:rPr>
        <w:t>Shipped a Streamlit decision support tool that gives finance managers a recommendation plus a plain language LLM generated explanation, measured against GDPR Article 22 and EU AI Act Article 14 human in the loop requirements, and backed the pipeline with unit tests at 100 percent branch coverage and a full regulatory write up.</w:t>
      </w:r>
    </w:p>
    <w:p>
      <w:r>
        <w:rPr>
          <w:b/>
          <w:color w:val="1F5F6B"/>
          <w:sz w:val="23"/>
        </w:rPr>
        <w:t>Economic Impact Analysis of Global Climate Events</w:t>
      </w:r>
    </w:p>
    <w:p>
      <w:r>
        <w:rPr>
          <w:i/>
          <w:color w:val="7A6B58"/>
          <w:sz w:val="21"/>
        </w:rPr>
        <w:t>Built with Python with Pandas and scikit learn, Random Forest, statistical modelling, Matplotlib and Seaborn</w:t>
      </w:r>
    </w:p>
    <w:p>
      <w:pPr>
        <w:pStyle w:val="ListBullet"/>
        <w:spacing w:after="20"/>
        <w:ind w:left="283"/>
        <w:jc w:val="both"/>
      </w:pPr>
      <w:r>
        <w:rPr>
          <w:color w:val="2B2F3A"/>
          <w:sz w:val="21"/>
        </w:rPr>
        <w:t>Executed an end to end data science project transforming raw global event datasets into structured insights for resource allocation and risk assessment, measured by a single reproducible pipeline from raw CSV to a stakeholder report.</w:t>
      </w:r>
    </w:p>
    <w:p>
      <w:pPr>
        <w:pStyle w:val="ListBullet"/>
        <w:spacing w:after="20"/>
        <w:ind w:left="283"/>
        <w:jc w:val="both"/>
      </w:pPr>
      <w:r>
        <w:rPr>
          <w:color w:val="2B2F3A"/>
          <w:sz w:val="21"/>
        </w:rPr>
        <w:t>Performed advanced data preparation and cleansing over outliers, imputation, and normalisation, measured by stable model performance before and after feature scaling, to build a high quality data foundation.</w:t>
      </w:r>
    </w:p>
    <w:p>
      <w:pPr>
        <w:pStyle w:val="ListBullet"/>
        <w:spacing w:after="20"/>
        <w:ind w:left="283"/>
        <w:jc w:val="both"/>
      </w:pPr>
      <w:r>
        <w:rPr>
          <w:color w:val="2B2F3A"/>
          <w:sz w:val="21"/>
        </w:rPr>
        <w:t>Developed Random Forest models to analyse correlations between event duration and financial impact, measured by feature importance rankings and residual analysis, extracting clear business relevant insights on where economic risk concentrates.</w:t>
      </w:r>
    </w:p>
    <w:p>
      <w:pPr>
        <w:pStyle w:val="ListBullet"/>
        <w:spacing w:after="20"/>
        <w:ind w:left="283"/>
        <w:jc w:val="both"/>
        <w:pBdr>
          <w:bottom w:val="single" w:sz="6" w:space="1" w:color="E6E0D3"/>
        </w:pBdr>
      </w:pPr>
      <w:r>
        <w:rPr>
          <w:color w:val="2B2F3A"/>
          <w:sz w:val="21"/>
        </w:rPr>
        <w:t>Communicated complex statistical findings to non technical stakeholders, measured by comprehensive visual reports and calibrated confidence statements that could survive a management review.</w:t>
      </w:r>
    </w:p>
    <w:p>
      <w:pPr>
        <w:spacing w:before="120" w:after="60"/>
        <w:pBdr>
          <w:bottom w:val="single" w:sz="6" w:space="1" w:color="E6E0D3"/>
        </w:pBdr>
      </w:pPr>
      <w:r>
        <w:rPr>
          <w:b/>
          <w:color w:val="1F5F6B"/>
          <w:sz w:val="25"/>
        </w:rPr>
        <w:t>RESEARCH AND THESIS</w:t>
      </w:r>
    </w:p>
    <w:p>
      <w:r>
        <w:rPr>
          <w:b/>
          <w:color w:val="1F5F6B"/>
          <w:sz w:val="23"/>
        </w:rPr>
        <w:t>Bachelor Thesis: Diabetes Prediction Using Machine Learning</w:t>
      </w:r>
    </w:p>
    <w:p>
      <w:r>
        <w:rPr>
          <w:i/>
          <w:color w:val="7A6B58"/>
          <w:sz w:val="21"/>
        </w:rPr>
        <w:t>GL Bajaj Institute of Technology and Management, IEEE style paper</w:t>
      </w:r>
    </w:p>
    <w:p>
      <w:pPr>
        <w:pStyle w:val="ListBullet"/>
        <w:spacing w:after="20"/>
        <w:ind w:left="283"/>
        <w:jc w:val="both"/>
      </w:pPr>
      <w:r>
        <w:rPr>
          <w:color w:val="2B2F3A"/>
          <w:sz w:val="21"/>
        </w:rPr>
        <w:t>Built a full end to end machine learning pipeline comparing six classifiers on a clinical dataset of 768 patients, using 10 fold cross validation and per model confusion matrices to make the model comparison auditable.</w:t>
      </w:r>
    </w:p>
    <w:p>
      <w:pPr>
        <w:pStyle w:val="ListBullet"/>
        <w:spacing w:after="20"/>
        <w:ind w:left="283"/>
        <w:jc w:val="both"/>
      </w:pPr>
      <w:r>
        <w:rPr>
          <w:color w:val="2B2F3A"/>
          <w:sz w:val="21"/>
        </w:rPr>
        <w:t>Caught biologically impossible zero values that the original authors had overlooked, then applied IQR based outlier removal and proper imputation to restore data integrity before any model fit.</w:t>
      </w:r>
    </w:p>
    <w:p>
      <w:pPr>
        <w:pStyle w:val="ListBullet"/>
        <w:spacing w:after="20"/>
        <w:ind w:left="283"/>
        <w:jc w:val="both"/>
      </w:pPr>
      <w:r>
        <w:rPr>
          <w:color w:val="2B2F3A"/>
          <w:sz w:val="21"/>
        </w:rPr>
        <w:t>Chose ROC AUC over accuracy as the headline metric for a 65 to 35 imbalanced dataset, avoiding a misleadingly rosy accuracy figure that would have hidden real error patterns in the minority class.</w:t>
      </w:r>
    </w:p>
    <w:p>
      <w:pPr>
        <w:pStyle w:val="ListBullet"/>
        <w:spacing w:after="20"/>
        <w:ind w:left="283"/>
        <w:jc w:val="both"/>
        <w:pBdr>
          <w:bottom w:val="single" w:sz="6" w:space="1" w:color="E6E0D3"/>
        </w:pBdr>
      </w:pPr>
      <w:r>
        <w:rPr>
          <w:color w:val="2B2F3A"/>
          <w:sz w:val="21"/>
        </w:rPr>
        <w:t>Wrote up findings as an IEEE style paper including an honest section on limitations and what to do differently in a follow up study, publishable in substance.</w:t>
      </w:r>
    </w:p>
    <w:p>
      <w:pPr>
        <w:spacing w:before="120" w:after="60"/>
        <w:pBdr>
          <w:bottom w:val="single" w:sz="6" w:space="1" w:color="E6E0D3"/>
        </w:pBdr>
      </w:pPr>
      <w:r>
        <w:rPr>
          <w:b/>
          <w:color w:val="1F5F6B"/>
          <w:sz w:val="25"/>
        </w:rPr>
        <w:t>CERTIFICATIONS</w:t>
      </w:r>
    </w:p>
    <w:p>
      <w:pPr>
        <w:pStyle w:val="ListBullet"/>
        <w:spacing w:after="20"/>
        <w:ind w:left="283"/>
        <w:jc w:val="both"/>
      </w:pPr>
      <w:r>
        <w:rPr>
          <w:color w:val="2B2F3A"/>
          <w:sz w:val="21"/>
        </w:rPr>
        <w:t>NVIDIA: Building LLM Applications With Prompt Engineering, issued November 2025.</w:t>
      </w:r>
    </w:p>
    <w:p>
      <w:pPr>
        <w:pStyle w:val="ListBullet"/>
        <w:spacing w:after="20"/>
        <w:ind w:left="283"/>
        <w:jc w:val="both"/>
      </w:pPr>
      <w:r>
        <w:rPr>
          <w:color w:val="2B2F3A"/>
          <w:sz w:val="21"/>
        </w:rPr>
        <w:t>Google Data Analytics: Foundations, Data, Data, Everywhere, issued April 2025 on Coursera.</w:t>
      </w:r>
    </w:p>
    <w:p>
      <w:pPr>
        <w:pStyle w:val="ListBullet"/>
        <w:spacing w:after="20"/>
        <w:ind w:left="283"/>
        <w:jc w:val="both"/>
        <w:pBdr>
          <w:bottom w:val="single" w:sz="6" w:space="1" w:color="E6E0D3"/>
        </w:pBdr>
      </w:pPr>
      <w:r>
        <w:rPr>
          <w:color w:val="2B2F3A"/>
          <w:sz w:val="21"/>
        </w:rPr>
        <w:t>AWS Academy Graduate: AWS Academy Cloud Foundations, issued July 2025.</w:t>
      </w:r>
    </w:p>
    <w:p>
      <w:pPr>
        <w:spacing w:before="120" w:after="60"/>
        <w:pBdr>
          <w:bottom w:val="single" w:sz="6" w:space="1" w:color="E6E0D3"/>
        </w:pBdr>
      </w:pPr>
      <w:r>
        <w:rPr>
          <w:b/>
          <w:color w:val="1F5F6B"/>
          <w:sz w:val="25"/>
        </w:rPr>
        <w:t>ACHIEVEMENTS</w:t>
      </w:r>
    </w:p>
    <w:p>
      <w:pPr>
        <w:pStyle w:val="ListBullet"/>
        <w:spacing w:after="20"/>
        <w:ind w:left="283"/>
        <w:jc w:val="both"/>
        <w:pBdr>
          <w:bottom w:val="single" w:sz="6" w:space="1" w:color="E6E0D3"/>
        </w:pBdr>
      </w:pPr>
      <w:r>
        <w:rPr>
          <w:color w:val="2B2F3A"/>
          <w:sz w:val="21"/>
        </w:rPr>
        <w:t>USAII Global AI Hackathon 2026: Finalist at Graduate Level, awarded by the United States Artificial Intelligence Institute for innovation, technical creativity, and applied AI on real world challenges.</w:t>
      </w:r>
    </w:p>
    <w:p>
      <w:pPr>
        <w:spacing w:before="120" w:after="60"/>
        <w:pBdr>
          <w:bottom w:val="single" w:sz="6" w:space="1" w:color="E6E0D3"/>
        </w:pBdr>
      </w:pPr>
      <w:r>
        <w:rPr>
          <w:b/>
          <w:color w:val="1F5F6B"/>
          <w:sz w:val="25"/>
        </w:rPr>
        <w:t>LANGUAGES</w:t>
      </w:r>
    </w:p>
    <w:p>
      <w:r>
        <w:rPr>
          <w:color w:val="2B2F3A"/>
          <w:sz w:val="21"/>
        </w:rPr>
        <w:t>English: fluent, professional working proficiency. German: B1, in progress.</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