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Rheinmetall Electronics</w:t>
      </w:r>
    </w:p>
    <w:p>
      <w:r>
        <w:rPr>
          <w:color w:val="1F2937"/>
          <w:sz w:val="21"/>
        </w:rPr>
        <w:t>Personalabteilung</w:t>
      </w:r>
    </w:p>
    <w:p>
      <w:r>
        <w:rPr>
          <w:b/>
          <w:color w:val="1F3A5F"/>
          <w:sz w:val="22"/>
        </w:rPr>
        <w:t>Bewerbung: Praktikant und Masterarbeit Deep Learning zur Bildverbesserung in Bremen</w:t>
      </w:r>
    </w:p>
    <w:p>
      <w:r>
        <w:rPr>
          <w:color w:val="1F2937"/>
          <w:sz w:val="21"/>
        </w:rPr>
        <w:t>Sehr geehrte Damen und Herren,</w:t>
      </w:r>
    </w:p>
    <w:p>
      <w:pPr>
        <w:spacing w:line="324" w:lineRule="auto"/>
        <w:jc w:val="both"/>
      </w:pPr>
      <w:r>
        <w:rPr>
          <w:color w:val="1F2937"/>
          <w:sz w:val="21"/>
        </w:rPr>
        <w:t>hiermit bewerbe ich mich als Praktikant und für die Masterarbeit im Bereich Deep Learning zur Bildverbesserung am Standort Bremen. Die Ausschreibung, die Unterstützung im Training neuronaler Netze, die Sammlung und Vorverarbeitung von Bilddaten sowie Modell Pruning, Quantisierung und Testen, deckt sich mit den ML Pipelines und Modellevaluationen, die ich in den letzten Monaten in der Praxis geliefert habe.</w:t>
      </w:r>
    </w:p>
    <w:p>
      <w:pPr>
        <w:spacing w:line="324" w:lineRule="auto"/>
        <w:jc w:val="both"/>
      </w:pPr>
      <w:r>
        <w:rPr>
          <w:color w:val="1F2937"/>
          <w:sz w:val="21"/>
        </w:rPr>
        <w:t>Bei eRay GmbH habe ich eine end to end rekursive Zeitreihen Pipeline zur Prognose von vier Wasserqualitätsindikatoren aufgebaut, sechs Modelle direkt verglichen, CatBoost Multi Quantil Regression für asymmetrische 80 Prozent Vorhersageintervalle eingesetzt und strenge Anti Leakage Regeln über die gesamte Pipeline hinweg erzwungen. In CreditIQ habe ich mit AIF360 und SHAP subgruppenweise Metriken berechnet, die False Negative Rate von 44 Prozent auf 16,7 Prozent gesenkt bei stabiler Genauigkeit von 75 Prozent und die Pipeline mit Unit Tests bei 100 Prozent Branch Coverage abgesichert.</w:t>
      </w:r>
    </w:p>
    <w:p>
      <w:pPr>
        <w:spacing w:line="324" w:lineRule="auto"/>
        <w:jc w:val="both"/>
      </w:pPr>
      <w:r>
        <w:rPr>
          <w:color w:val="1F2937"/>
          <w:sz w:val="21"/>
        </w:rPr>
        <w:t>In meiner Echtzeit Flugverfolgungs Pipeline habe ich mit PySpark auf Google Cloud über 128 tausend Datensätze verarbeitet, Live Positionen alle 30 Sekunden gegen vier Datenquellen angereichert und das Gesamtsystem mit Apache Airflow so orchestriert, dass sich Batch und Echtzeit Schichten alle 15 Minuten aktualisieren. Mein Hybrider RAG Orchestrator zeigt die Modellintegrationsseite, ein eigener Decision Making Router über Llama 3.1 8b via Groq mit LangChain und persistentem Vektorspeicher, das schult den Blick für saubere Deep Learning Frameworks in der Praxis.</w:t>
      </w:r>
    </w:p>
    <w:p>
      <w:pPr>
        <w:spacing w:line="324" w:lineRule="auto"/>
        <w:jc w:val="both"/>
      </w:pPr>
      <w:r>
        <w:rPr>
          <w:color w:val="1F2937"/>
          <w:sz w:val="21"/>
        </w:rPr>
        <w:t>Ich bin im Master Data Science and Analytics eingeschrieben, arbeite sicher in Python und komfortabel in PyTorch nahen Workflows, spreche fließend Englisch und lerne Deutsch aktiv weiter, aktuell B1 in Bearbeitung. Ich bringe die Zertifikate NVIDIA Building LLM Applications With Prompt Engineering, AWS Academy Cloud Foundations und Google Data Analytics Foundations mit. Sehr gerne bespreche ich mit Frau Behrens die genaue Ausgestaltung des Praktikums und der Masterarbeit.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