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8 August 2026</w:t>
      </w:r>
    </w:p>
    <w:p>
      <w:r>
        <w:rPr>
          <w:b/>
          <w:color w:val="1F3A5F"/>
          <w:sz w:val="23"/>
        </w:rPr>
        <w:t>SAP</w:t>
      </w:r>
    </w:p>
    <w:p>
      <w:r>
        <w:rPr>
          <w:color w:val="1F2937"/>
          <w:sz w:val="21"/>
        </w:rPr>
        <w:t>Hiring Team</w:t>
      </w:r>
    </w:p>
    <w:p>
      <w:r>
        <w:rPr>
          <w:b/>
          <w:color w:val="1F3A5F"/>
          <w:sz w:val="22"/>
        </w:rPr>
        <w:t>Application: Working Student CSAI AI Developer in Walldorf</w:t>
      </w:r>
    </w:p>
    <w:p>
      <w:r>
        <w:rPr>
          <w:color w:val="1F2937"/>
          <w:sz w:val="21"/>
        </w:rPr>
        <w:t>Dear Hiring Team,</w:t>
      </w:r>
    </w:p>
    <w:p>
      <w:pPr>
        <w:spacing w:line="324" w:lineRule="auto"/>
        <w:jc w:val="both"/>
      </w:pPr>
      <w:r>
        <w:rPr>
          <w:color w:val="1F2937"/>
          <w:sz w:val="21"/>
        </w:rPr>
        <w:t>I am writing to apply for the Working Student CSAI AI Developer role in Walldorf. The posting, contributing to AI developer tooling and prototypes for the Customer Support and AI group at SAP, aligns closely with the systems I have been building and shipping over the past months.</w:t>
      </w:r>
    </w:p>
    <w:p>
      <w:pPr>
        <w:spacing w:line="324" w:lineRule="auto"/>
        <w:jc w:val="both"/>
      </w:pPr>
      <w:r>
        <w:rPr>
          <w:color w:val="1F2937"/>
          <w:sz w:val="21"/>
        </w:rPr>
        <w:t>In my Hybrid RAG Orchestrator I built a custom decision making router on top of Llama 3.1 8b via Groq and LangChain that classifies user intent into three execution paths, local knowledge retrieval over ChromaDB and HuggingFace MiniLM embeddings, external web search or direct conversational logic. A stateful MemoryAgent keeps multi turn context intact and the whole system ships as a deployed Streamlit prototype. That is the same shape of work SAP is asking for on the CSAI side, agentic LLM prototypes that hold up beyond a demo.</w:t>
      </w:r>
    </w:p>
    <w:p>
      <w:pPr>
        <w:spacing w:line="324" w:lineRule="auto"/>
        <w:jc w:val="both"/>
      </w:pPr>
      <w:r>
        <w:rPr>
          <w:color w:val="1F2937"/>
          <w:sz w:val="21"/>
        </w:rPr>
        <w:t>In CreditIQ I delivered a Fairness by Design pipeline that raised the Disparate Impact ratio from a failing 0.79 to a compliant 0.88, brought the false negative rate down from 44 percent to 16.7 percent while accuracy held at 75 percent, and backed the pipeline with unit tests at 100 percent branch coverage and a full regulatory write up. At eRay GmbH I benchmarked six models head to head, enforced strict anti leakage rules and wrapped the recursive pipeline in a governance orchestrator with gate checks so a failed imputation halts the run rather than corrupting weeks of downstream predictions.</w:t>
      </w:r>
    </w:p>
    <w:p>
      <w:pPr>
        <w:spacing w:line="324" w:lineRule="auto"/>
        <w:jc w:val="both"/>
      </w:pPr>
      <w:r>
        <w:rPr>
          <w:color w:val="1F2937"/>
          <w:sz w:val="21"/>
        </w:rPr>
        <w:t>I work confidently in Python, Git and API based LLM services such as OpenAI and Groq, document methods and results for team hand off and can move complex problems into shippable proofs of concept. English is my working language and my German level is B1 in progress. I hold the NVIDIA Building LLM Applications With Prompt Engineering, AWS Academy Cloud Foundations and Google Data Analytics Foundations certificates and was recognised as a Finalist at Graduate Level in the USAII Global AI Hackathon 2026. I would appreciate the chance to discuss how I could contribute to the CSAI team in Walldorf.</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