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Scientist im Controlling und Power BI</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Datenanalyse, Reporting und Dashboardbau. Ich habe eine cloud native Batch Pipeline auf GCP mit BigQuery ML und einem 5 seitigen Looker Studio Dashboard gebaut und ein 2 stufiges Tableau Dashboard mit dynamischem Warenkorb und parameter gesteuerter Analytik veroeffentlicht. Sicher in Python, SQL, Excel und Power BI.</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64" w:lineRule="auto"/>
              <w:ind w:left="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64" w:lineRule="auto"/>
              <w:ind w:left="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64" w:lineRule="auto"/>
              <w:ind w:left="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Juli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 xml:space="preserve">Für ein persönliches Cloud Data Projekt zu Movie Analytics, das unbeaufsichtigt auf GCP laufen sollte, mit dem Auftrag die Ingestion und Verarbeitungsschicht zu bauen, wurde eine end to end Batch Pipeline aufgesetzt, die Filmdaten aus einer öffentlichen API in einen GCS Data Lake zieht und über eine </w:t>
            </w:r>
            <w:r>
              <w:rPr>
                <w:b/>
                <w:color w:val="1F3A5F"/>
                <w:sz w:val="21"/>
              </w:rPr>
              <w:t>3 Tier</w:t>
            </w:r>
            <w:r>
              <w:rPr>
                <w:b w:val="0"/>
                <w:color w:val="1F2937"/>
                <w:sz w:val="21"/>
              </w:rPr>
              <w:t xml:space="preserve"> Bronze Silver Gold Medallion Architektur in BigQuery auf Cloud Run verarbeitet, laufend über einen vollständig automatisierten Cloud Scheduler Trigger mit 0 manuellen Eingriffen.</w:t>
            </w:r>
          </w:p>
          <w:p>
            <w:pPr>
              <w:spacing w:before="0" w:after="0" w:line="264" w:lineRule="auto"/>
              <w:ind w:left="170"/>
              <w:jc w:val="both"/>
            </w:pPr>
            <w:r>
              <w:rPr>
                <w:b/>
                <w:color w:val="B8663F"/>
                <w:sz w:val="21"/>
              </w:rPr>
              <w:t xml:space="preserve">• </w:t>
            </w:r>
            <w:r>
              <w:rPr>
                <w:b w:val="0"/>
                <w:color w:val="1F2937"/>
                <w:sz w:val="21"/>
              </w:rPr>
              <w:t>Da die roh eingelesenen Daten für direkte Analytik ungeeignet waren, mit dem Auftrag die Silver Schicht zu härten, wurden Schema Enforcement, sicheres Type Casting, Deduplikation per Window Functions und Genre Normalisierung in ein relationales Modell angewandt, was in allen nachgelagerten Gold Tabellen saubere referenzielle Integrität lieferte.</w:t>
            </w:r>
          </w:p>
          <w:p>
            <w:pPr>
              <w:spacing w:before="0" w:after="0" w:line="264" w:lineRule="auto"/>
              <w:ind w:left="170"/>
              <w:jc w:val="both"/>
            </w:pPr>
            <w:r>
              <w:rPr>
                <w:b/>
                <w:color w:val="B8663F"/>
                <w:sz w:val="21"/>
              </w:rPr>
              <w:t xml:space="preserve">• </w:t>
            </w:r>
            <w:r>
              <w:rPr>
                <w:b w:val="0"/>
                <w:color w:val="1F2937"/>
                <w:sz w:val="21"/>
              </w:rPr>
              <w:t xml:space="preserve">Da ein Klassifikator auf Post Release Signalen die Antwort geleakt hätte, mit dem Auftrag eine leakage freie Hit Vorhersage zu liefern, wurde ein BigQuery ML Klassifikator trainiert, der vor Kinostart vorhersagt ob ein Film ein Hit wird, indem Merkmale bewusst in </w:t>
            </w:r>
            <w:r>
              <w:rPr>
                <w:b/>
                <w:color w:val="1F3A5F"/>
                <w:sz w:val="21"/>
              </w:rPr>
              <w:t>2 Tabellen</w:t>
            </w:r>
            <w:r>
              <w:rPr>
                <w:b w:val="0"/>
                <w:color w:val="1F2937"/>
                <w:sz w:val="21"/>
              </w:rPr>
              <w:t xml:space="preserve"> aufgeteilt wurden so dass nur Pre Release Signale ins Modell fließen, und die Split Evaluation als leakage frei bestätigt wurde.</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