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20. August 2026</w:t>
      </w:r>
    </w:p>
    <w:p>
      <w:r>
        <w:rPr>
          <w:b/>
          <w:color w:val="1F3A5F"/>
          <w:sz w:val="23"/>
        </w:rPr>
        <w:t>PwC Deutschland</w:t>
      </w:r>
    </w:p>
    <w:p>
      <w:r>
        <w:rPr>
          <w:color w:val="1F2937"/>
          <w:sz w:val="21"/>
        </w:rPr>
        <w:t>Personalabteilung</w:t>
      </w:r>
    </w:p>
    <w:p>
      <w:r>
        <w:rPr>
          <w:b/>
          <w:color w:val="1F3A5F"/>
          <w:sz w:val="22"/>
        </w:rPr>
        <w:t>Bewerbung: Werkstudent AI Adoption and Enablement</w:t>
      </w:r>
    </w:p>
    <w:p>
      <w:r>
        <w:rPr>
          <w:color w:val="1F2937"/>
          <w:sz w:val="21"/>
        </w:rPr>
        <w:t>Sehr geehrte Damen und Herren,</w:t>
      </w:r>
    </w:p>
    <w:p>
      <w:pPr>
        <w:spacing w:line="324" w:lineRule="auto"/>
        <w:jc w:val="both"/>
      </w:pPr>
      <w:r>
        <w:rPr>
          <w:color w:val="1F2937"/>
          <w:sz w:val="21"/>
        </w:rPr>
        <w:t>hiermit bewerbe ich mich fuer die Werkstudententaetigkeit AI Adoption and Enablement bei PwC Deutschland. Als Masterstudent der Data Science and Analytics an der SRH Heidelberg mit Sitz in Mannheim reizt mich die Kombination aus Change and Adoption for AI, People Upskilling und AI Governance, weil ich in den letzten Monaten genau an der Frage gearbeitet habe, wie ein KI System nicht nur technisch funktioniert, sondern im Alltag auch tatsaechlich angenommen wird und ehrlich messbar bleibt.</w:t>
      </w:r>
    </w:p>
    <w:p>
      <w:pPr>
        <w:spacing w:line="324" w:lineRule="auto"/>
        <w:jc w:val="both"/>
      </w:pPr>
      <w:r>
        <w:rPr>
          <w:color w:val="1F2937"/>
          <w:sz w:val="21"/>
        </w:rPr>
        <w:t>In meinem Multi Agent RAG Projekt habe ich ein LangGraph orchestriertes Agentensystem gebaut, das Nutzerfragen ueber eine hybride BM25 plus Dense Retrieval Pipeline in Englisch und Deutsch end to end beantwortet. Der JudgeAgent bewertet Antworten auf 5 Dimensionen im JSON Modus bei Temperatur 0, und Self Preference Bias wurde eliminiert, indem der Judge Qwen2.5 14B bewusst auf einem anderen lokalen Modell als der Generator Mistral 7B laeuft. Ein EvalAgent liefert 5 Retrieval Metriken und 4 Generation Metriken pro Sprache in JSON und Markdown Reports auf einem gepaarten EN und DE Labeled Eval Set. Genau dieses Muster laesst sich direkt auf die Frage uebertragen, wie eine Copilot oder Agentic Change Rollout Kampagne belastbar KPI getrieben statt anekdotisch geplant und gesteuert wird.</w:t>
      </w:r>
    </w:p>
    <w:p>
      <w:pPr>
        <w:spacing w:line="324" w:lineRule="auto"/>
        <w:jc w:val="both"/>
      </w:pPr>
      <w:r>
        <w:rPr>
          <w:color w:val="1F2937"/>
          <w:sz w:val="21"/>
        </w:rPr>
        <w:t>In CreditIQ habe ich unter EU AI Act und AGG 80 Prozent Fairness Grenze ein Kredit Scoring System entwickelt, den Disparate Impact von 0,79 auf 0,88 gehoben, mit SHAP getriebener Subgruppenanalyse eine intersektionelle Verzerrung ueber Alter und Geschlecht aufgedeckt und ueber ein vierstufiges Threshold Raster korrigiert, ohne in umgekehrte Diskriminierung zu kippen. Die False Negative Rate ist von 44 Prozent auf 16,7 Prozent gefallen bei einer stabilen Accuracy von 75 Prozent, und das Modell laeuft als Streamlit Decision Support Tool mit einer plain language LLM generierten Erklaerung fuer den Endbenutzer und einer Unit Test Suite mit 100 Prozent Branch Coverage. Genau diese Verbindung aus Modell, Governance und Nutzererlebnis ist das, was AI Enablement in einer regulierten Umgebung braucht.</w:t>
      </w:r>
    </w:p>
    <w:p>
      <w:pPr>
        <w:spacing w:line="324" w:lineRule="auto"/>
        <w:jc w:val="both"/>
      </w:pPr>
      <w:r>
        <w:rPr>
          <w:color w:val="1F2937"/>
          <w:sz w:val="21"/>
        </w:rPr>
        <w:t>Ich arbeite sicher in Python, SQL, scikit-learn, LangGraph und den ueblichen Cloud Plattformen AWS und GCP und nutze aktiv ChatGPT und Claude als Werkzeuge im Alltag. Ich halte die NVIDIA Building LLM Applications With Prompt Engineering, AWS Academy Cloud Foundations und Google Data Analytics Zertifikate und wurde als Finalist des USAII Global AI Hackathon 2026 auf Graduate Level ausgezeichnet. Englisch spreche ich fliessend, mein Deutsch liegt bei B1 laufend, und ich hebe es aktiv weiter, damit die Kommunikation im Team vollstaendig auf Deutsch moeglich bleibt. Als Werkstudent kann ich in einem hybriden Modell einsteigen. Gerne bespreche ich meinen Beitrag zum AI Adoption and Enablement Team in einem persoenlichen Gespraech.</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