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Systeme und Generative AI Automatisierung | Python + LangGraph + Open Source LLMs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RAG Systemen, lokalen Open Source LLM Workflows und Prompt Engineering Pipelines. Ich habe ein Multi Agent RAG System vollstaendig auf selbst gehosteter Ollama Inferenz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betrieben und eine hybride BM25 plus Dense Retrieval Pipeline ueber eine mehrsprachige Vektor Datenbank gebaut. Sicher in Python, REST APIs, LangGraph und der praktischen Evaluation von KI generierten Antworten.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