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1F3A5F"/>
          <w:sz w:val="40"/>
        </w:rPr>
        <w:t>Rahul Rawat</w:t>
      </w:r>
    </w:p>
    <w:p>
      <w:pPr>
        <w:spacing w:before="0" w:after="0" w:line="252" w:lineRule="auto"/>
      </w:pPr>
      <w:r>
        <w:rPr>
          <w:color w:val="6C7A93"/>
          <w:sz w:val="21"/>
        </w:rPr>
        <w:t>Masterstudent Data Science and Analytics | KI Automatisierung und interne Tools | Python + LangGraph + Cloud Pipelines</w:t>
      </w:r>
    </w:p>
    <w:p>
      <w:pPr>
        <w:spacing w:before="0" w:after="0" w:line="264" w:lineRule="auto"/>
      </w:pPr>
      <w:r>
        <w:rPr>
          <w:color w:val="1F2937"/>
          <w:sz w:val="19"/>
        </w:rPr>
        <w:t>Mannheim, Deutschland · 015563603340 · rahulrawat2r@gmail.com</w:t>
      </w:r>
    </w:p>
    <w:p>
      <w:pPr>
        <w:spacing w:before="0" w:after="0" w:line="264" w:lineRule="auto"/>
      </w:pPr>
      <w:r>
        <w:rPr>
          <w:color w:val="1F2937"/>
          <w:sz w:val="19"/>
        </w:rPr>
        <w:t>rah-portfolio.pages.dev · github.com/rahulrawat20022002 · linkedin.com/in/rahulrawat2r</w:t>
      </w:r>
    </w:p>
    <w:p>
      <w:pPr>
        <w:spacing w:before="0" w:after="20" w:line="252" w:lineRule="auto"/>
        <w:pBdr>
          <w:bottom w:val="single" w:sz="6" w:space="1" w:color="1F3A5F"/>
        </w:pBdr>
      </w:pPr>
      <w:r>
        <w:rPr>
          <w:i/>
          <w:color w:val="6C7A93"/>
          <w:sz w:val="19"/>
        </w:rPr>
        <w:t>Immatrikuliert bis April 2027 · Sofort verfügbar · Studentenvisum mit Arbeitserlaubnis</w:t>
      </w:r>
    </w:p>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Masterstudent der Data Science and Analytics an der SRH Heidelberg mit Sitz in Mannheim und praktischer Erfahrung im Aufbau automatisierter KI Workflows und interner Tools ueber Python, LangGraph und vollautomatisierte Cloud Pipelines. Ich habe ein Multi Agent RAG System mit LLM as Judge Evaluation gebaut und in einem Cloud Data Projekt eine Batch Pipeline mit 0 manuellen Eingriffen automatisiert. Sicher in Python, SQL, Automatisierungs Frameworks und der praktischen Integration von KI Modellen in bestehende Systeme.</w:t>
      </w:r>
    </w:p>
    <w:p>
      <w:pPr>
        <w:keepNext/>
        <w:spacing w:before="20" w:after="0"/>
        <w:pBdr>
          <w:bottom w:val="single" w:sz="6" w:space="1" w:color="B7C0CE"/>
        </w:pBdr>
      </w:pPr>
      <w:r>
        <w:rPr>
          <w:b/>
          <w:color w:val="1F3A5F"/>
          <w:sz w:val="21"/>
        </w:rPr>
        <w:t>F Ä H I G K E I T E N</w:t>
      </w:r>
    </w:p>
    <w:p>
      <w:pPr>
        <w:spacing w:before="0" w:after="0" w:line="288" w:lineRule="auto"/>
        <w:ind w:left="0"/>
      </w:pPr>
      <w:r>
        <w:rPr>
          <w:b/>
          <w:color w:val="1F3A5F"/>
          <w:sz w:val="21"/>
        </w:rPr>
        <w:t xml:space="preserve">KI und Agenten: </w:t>
      </w:r>
      <w:r>
        <w:rPr>
          <w:color w:val="1F2937"/>
          <w:sz w:val="21"/>
        </w:rPr>
        <w:t>LangGraph, RAG, LLM as Judge, Prompt Engineering, Ollama, spaCy, BM25</w:t>
      </w:r>
    </w:p>
    <w:p>
      <w:pPr>
        <w:spacing w:before="0" w:after="0" w:line="288" w:lineRule="auto"/>
        <w:ind w:left="0"/>
      </w:pPr>
      <w:r>
        <w:rPr>
          <w:b/>
          <w:color w:val="1F3A5F"/>
          <w:sz w:val="21"/>
        </w:rPr>
        <w:t xml:space="preserve">Daten und ML: </w:t>
      </w:r>
      <w:r>
        <w:rPr>
          <w:color w:val="1F2937"/>
          <w:sz w:val="21"/>
        </w:rPr>
        <w:t>Python, SQL, PySpark, scikit learn, CatBoost, XGBoost, LightGBM, Prophet, MICE</w:t>
      </w:r>
    </w:p>
    <w:p>
      <w:pPr>
        <w:spacing w:before="0" w:after="0" w:line="288" w:lineRule="auto"/>
        <w:ind w:left="0"/>
      </w:pPr>
      <w:r>
        <w:rPr>
          <w:b/>
          <w:color w:val="1F3A5F"/>
          <w:sz w:val="21"/>
        </w:rPr>
        <w:t xml:space="preserve">Cloud und Orchestrierung: </w:t>
      </w:r>
      <w:r>
        <w:rPr>
          <w:color w:val="1F2937"/>
          <w:sz w:val="21"/>
        </w:rPr>
        <w:t>GCP, BigQuery, Cloud Run, AWS, Docker, Apache Airflow, dbt, Git</w:t>
      </w:r>
    </w:p>
    <w:p>
      <w:pPr>
        <w:spacing w:before="0" w:after="0" w:line="288" w:lineRule="auto"/>
        <w:ind w:left="0"/>
      </w:pPr>
      <w:r>
        <w:rPr>
          <w:b/>
          <w:color w:val="1F3A5F"/>
          <w:sz w:val="21"/>
        </w:rPr>
        <w:t xml:space="preserve">Dashboards: </w:t>
      </w:r>
      <w:r>
        <w:rPr>
          <w:color w:val="1F2937"/>
          <w:sz w:val="21"/>
        </w:rPr>
        <w:t>Tableau, Looker Studio, Streamlit, Power BI</w:t>
      </w:r>
    </w:p>
    <w:p>
      <w:pPr>
        <w:spacing w:before="0" w:after="0" w:line="288" w:lineRule="auto"/>
        <w:ind w:left="0"/>
      </w:pPr>
      <w:r>
        <w:rPr>
          <w:b/>
          <w:color w:val="1F3A5F"/>
          <w:sz w:val="21"/>
        </w:rPr>
        <w:t xml:space="preserve">Web: </w:t>
      </w:r>
      <w:r>
        <w:rPr>
          <w:color w:val="1F2937"/>
          <w:sz w:val="21"/>
        </w:rPr>
        <w:t>React, module federation, Playwright, HTML5, CSS3</w:t>
      </w:r>
    </w:p>
    <w:p>
      <w:pPr>
        <w:keepNext/>
        <w:spacing w:before="20" w:after="0"/>
        <w:pBdr>
          <w:bottom w:val="single" w:sz="6" w:space="1" w:color="B7C0CE"/>
        </w:pBdr>
      </w:pPr>
      <w:r>
        <w:rPr>
          <w:b/>
          <w:color w:val="1F3A5F"/>
          <w:sz w:val="21"/>
        </w:rPr>
        <w:t>B E R U F S E R F A H R U N G</w:t>
      </w:r>
    </w:p>
    <w:p>
      <w:pPr>
        <w:keepNext/>
        <w:spacing w:before="40" w:after="0" w:line="276" w:lineRule="auto"/>
      </w:pPr>
      <w:r>
        <w:rPr>
          <w:b/>
          <w:color w:val="1F3A5F"/>
          <w:sz w:val="22"/>
        </w:rPr>
        <w:t>eRay GmbH</w:t>
      </w:r>
    </w:p>
    <w:p>
      <w:pPr>
        <w:keepNext/>
        <w:spacing w:before="0" w:after="0" w:line="276" w:lineRule="auto"/>
      </w:pPr>
      <w:r>
        <w:rPr>
          <w:i/>
          <w:color w:val="6C7A93"/>
          <w:sz w:val="20"/>
        </w:rPr>
        <w:t>Data Scientist · Heidelberg · Okt 2025 bis Mrz 2026</w:t>
      </w:r>
    </w:p>
    <w:p>
      <w:pPr>
        <w:spacing w:before="0" w:after="0" w:line="276" w:lineRule="auto"/>
        <w:ind w:left="283" w:hanging="170"/>
        <w:jc w:val="both"/>
      </w:pPr>
      <w:r>
        <w:rPr>
          <w:b/>
          <w:color w:val="B8663F"/>
          <w:sz w:val="21"/>
        </w:rPr>
        <w:t xml:space="preserve">• </w:t>
      </w:r>
      <w:r>
        <w:rPr>
          <w:b w:val="0"/>
          <w:color w:val="1F2937"/>
          <w:sz w:val="21"/>
        </w:rPr>
        <w:t xml:space="preserve">In einer </w:t>
      </w:r>
      <w:r>
        <w:rPr>
          <w:b/>
          <w:color w:val="1F3A5F"/>
          <w:sz w:val="21"/>
        </w:rPr>
        <w:t>6 monat</w:t>
      </w:r>
      <w:r>
        <w:rPr>
          <w:b w:val="0"/>
          <w:color w:val="1F2937"/>
          <w:sz w:val="21"/>
        </w:rPr>
        <w:t xml:space="preserve">igen Zusammenarbeit zwischen eRay GmbH und SRH Hochschule Heidelberg zur Prognose der Seewasserqualität über </w:t>
      </w:r>
      <w:r>
        <w:rPr>
          <w:b/>
          <w:color w:val="1F3A5F"/>
          <w:sz w:val="21"/>
        </w:rPr>
        <w:t>4 Ziel</w:t>
      </w:r>
      <w:r>
        <w:rPr>
          <w:b w:val="0"/>
          <w:color w:val="1F2937"/>
          <w:sz w:val="21"/>
        </w:rPr>
        <w:t xml:space="preserve"> Indikatoren Chlorophyll a, Trübung, pH und gelösten Sauerstoff wurde eine end to end rekursive Zeitreihen Pipeline über einen </w:t>
      </w:r>
      <w:r>
        <w:rPr>
          <w:b/>
          <w:color w:val="1F3A5F"/>
          <w:sz w:val="21"/>
        </w:rPr>
        <w:t>40 Feature</w:t>
      </w:r>
      <w:r>
        <w:rPr>
          <w:b w:val="0"/>
          <w:color w:val="1F2937"/>
          <w:sz w:val="21"/>
        </w:rPr>
        <w:t xml:space="preserve"> Raum mit einem Ziel Lag Set lag_1h, lag_24h, lag_3d, lag_7d, lag_roll_mean_24h und lag_roll_std_24h aufgebaut.</w:t>
      </w:r>
    </w:p>
    <w:p>
      <w:pPr>
        <w:spacing w:before="0" w:after="0" w:line="276" w:lineRule="auto"/>
        <w:ind w:left="283" w:hanging="170"/>
        <w:jc w:val="both"/>
      </w:pPr>
      <w:r>
        <w:rPr>
          <w:b/>
          <w:color w:val="B8663F"/>
          <w:sz w:val="21"/>
        </w:rPr>
        <w:t xml:space="preserve">• </w:t>
      </w:r>
      <w:r>
        <w:rPr>
          <w:b w:val="0"/>
          <w:color w:val="1F2937"/>
          <w:sz w:val="21"/>
        </w:rPr>
        <w:t xml:space="preserve">Es wurden </w:t>
      </w:r>
      <w:r>
        <w:rPr>
          <w:b/>
          <w:color w:val="1F3A5F"/>
          <w:sz w:val="21"/>
        </w:rPr>
        <w:t>6 Kandidaten</w:t>
      </w:r>
      <w:r>
        <w:rPr>
          <w:b w:val="0"/>
          <w:color w:val="1F2937"/>
          <w:sz w:val="21"/>
        </w:rPr>
        <w:t xml:space="preserve"> direkt verglichen Ridge, Gradient Boosting, LightGBM, XGBoost, CatBoost und Prophet mit strikten Tree Einschränkungen max_depth 4 und learning_rate </w:t>
      </w:r>
      <w:r>
        <w:rPr>
          <w:b/>
          <w:color w:val="1F3A5F"/>
          <w:sz w:val="21"/>
        </w:rPr>
        <w:t>0.05</w:t>
      </w:r>
      <w:r>
        <w:rPr>
          <w:b w:val="0"/>
          <w:color w:val="1F2937"/>
          <w:sz w:val="21"/>
        </w:rPr>
        <w:t xml:space="preserve">, die Entscheidung fiel auf CatBoost MultiQuantile bei alpha </w:t>
      </w:r>
      <w:r>
        <w:rPr>
          <w:b/>
          <w:color w:val="1F3A5F"/>
          <w:sz w:val="21"/>
        </w:rPr>
        <w:t>0.05</w:t>
      </w:r>
      <w:r>
        <w:rPr>
          <w:b w:val="0"/>
          <w:color w:val="1F2937"/>
          <w:sz w:val="21"/>
        </w:rPr>
        <w:t xml:space="preserve">, </w:t>
      </w:r>
      <w:r>
        <w:rPr>
          <w:b/>
          <w:color w:val="1F3A5F"/>
          <w:sz w:val="21"/>
        </w:rPr>
        <w:t>0.5</w:t>
      </w:r>
      <w:r>
        <w:rPr>
          <w:b w:val="0"/>
          <w:color w:val="1F2937"/>
          <w:sz w:val="21"/>
        </w:rPr>
        <w:t xml:space="preserve"> und </w:t>
      </w:r>
      <w:r>
        <w:rPr>
          <w:b/>
          <w:color w:val="1F3A5F"/>
          <w:sz w:val="21"/>
        </w:rPr>
        <w:t>0.85</w:t>
      </w:r>
      <w:r>
        <w:rPr>
          <w:b w:val="0"/>
          <w:color w:val="1F2937"/>
          <w:sz w:val="21"/>
        </w:rPr>
        <w:t xml:space="preserve">, was asymmetrische </w:t>
      </w:r>
      <w:r>
        <w:rPr>
          <w:b/>
          <w:color w:val="1F3A5F"/>
          <w:sz w:val="21"/>
        </w:rPr>
        <w:t>80 Prozent</w:t>
      </w:r>
      <w:r>
        <w:rPr>
          <w:b w:val="0"/>
          <w:color w:val="1F2937"/>
          <w:sz w:val="21"/>
        </w:rPr>
        <w:t xml:space="preserve"> Vorhersageintervalle lieferte, die den 0 Boden umarmen und die oberen </w:t>
      </w:r>
      <w:r>
        <w:rPr>
          <w:b/>
          <w:color w:val="1F3A5F"/>
          <w:sz w:val="21"/>
        </w:rPr>
        <w:t>15 Prozent</w:t>
      </w:r>
      <w:r>
        <w:rPr>
          <w:b w:val="0"/>
          <w:color w:val="1F2937"/>
          <w:sz w:val="21"/>
        </w:rPr>
        <w:t xml:space="preserve"> der Sommer Ghost Spikes abschneiden.</w:t>
      </w:r>
    </w:p>
    <w:p>
      <w:pPr>
        <w:spacing w:before="0" w:after="0" w:line="276" w:lineRule="auto"/>
        <w:ind w:left="283" w:hanging="170"/>
        <w:jc w:val="both"/>
      </w:pPr>
      <w:r>
        <w:rPr>
          <w:b/>
          <w:color w:val="B8663F"/>
          <w:sz w:val="21"/>
        </w:rPr>
        <w:t xml:space="preserve">• </w:t>
      </w:r>
      <w:r>
        <w:rPr>
          <w:b w:val="0"/>
          <w:color w:val="1F2937"/>
          <w:sz w:val="21"/>
        </w:rPr>
        <w:t xml:space="preserve">Die September Evaluation wurde belastbar gemacht mit einem </w:t>
      </w:r>
      <w:r>
        <w:rPr>
          <w:b/>
          <w:color w:val="1F3A5F"/>
          <w:sz w:val="21"/>
        </w:rPr>
        <w:t>3 Pass</w:t>
      </w:r>
      <w:r>
        <w:rPr>
          <w:b w:val="0"/>
          <w:color w:val="1F2937"/>
          <w:sz w:val="21"/>
        </w:rPr>
        <w:t xml:space="preserve"> Outlier System pH verengt von </w:t>
      </w:r>
      <w:r>
        <w:rPr>
          <w:b/>
          <w:color w:val="1F3A5F"/>
          <w:sz w:val="21"/>
        </w:rPr>
        <w:t>0 bis 14</w:t>
      </w:r>
      <w:r>
        <w:rPr>
          <w:b w:val="0"/>
          <w:color w:val="1F2937"/>
          <w:sz w:val="21"/>
        </w:rPr>
        <w:t xml:space="preserve"> auf </w:t>
      </w:r>
      <w:r>
        <w:rPr>
          <w:b/>
          <w:color w:val="1F3A5F"/>
          <w:sz w:val="21"/>
        </w:rPr>
        <w:t>7.0 bis 9.0</w:t>
      </w:r>
      <w:r>
        <w:rPr>
          <w:b w:val="0"/>
          <w:color w:val="1F2937"/>
          <w:sz w:val="21"/>
        </w:rPr>
        <w:t xml:space="preserve">, Oct und Nov Caps von </w:t>
      </w:r>
      <w:r>
        <w:rPr>
          <w:b/>
          <w:color w:val="1F3A5F"/>
          <w:sz w:val="21"/>
        </w:rPr>
        <w:t>15.0</w:t>
      </w:r>
      <w:r>
        <w:rPr>
          <w:b w:val="0"/>
          <w:color w:val="1F2937"/>
          <w:sz w:val="21"/>
        </w:rPr>
        <w:t xml:space="preserve"> bei Chlorophyll a und </w:t>
      </w:r>
      <w:r>
        <w:rPr>
          <w:b/>
          <w:color w:val="1F3A5F"/>
          <w:sz w:val="21"/>
        </w:rPr>
        <w:t>50.0</w:t>
      </w:r>
      <w:r>
        <w:rPr>
          <w:b w:val="0"/>
          <w:color w:val="1F2937"/>
          <w:sz w:val="21"/>
        </w:rPr>
        <w:t xml:space="preserve"> bei Trübung, ein rollender z-score bei z&gt;</w:t>
      </w:r>
      <w:r>
        <w:rPr>
          <w:b/>
          <w:color w:val="1F3A5F"/>
          <w:sz w:val="21"/>
        </w:rPr>
        <w:t>2.5</w:t>
      </w:r>
      <w:r>
        <w:rPr>
          <w:b w:val="0"/>
          <w:color w:val="1F2937"/>
          <w:sz w:val="21"/>
        </w:rPr>
        <w:t xml:space="preserve"> über </w:t>
      </w:r>
      <w:r>
        <w:rPr>
          <w:b/>
          <w:color w:val="1F3A5F"/>
          <w:sz w:val="21"/>
        </w:rPr>
        <w:t>48 Stunden</w:t>
      </w:r>
      <w:r>
        <w:rPr>
          <w:b w:val="0"/>
          <w:color w:val="1F2937"/>
          <w:sz w:val="21"/>
        </w:rPr>
        <w:t xml:space="preserve">, und 5 spärliche Sensoren plus 3 zeitgleiche Proxies phycocyanin_abs, phycocyanin_abs_comp und toc wurden ausgeschlossen, was die ehrliche R quadrat Aufteilung von </w:t>
      </w:r>
      <w:r>
        <w:rPr>
          <w:b/>
          <w:color w:val="1F3A5F"/>
          <w:sz w:val="21"/>
        </w:rPr>
        <w:t>0.86</w:t>
      </w:r>
      <w:r>
        <w:rPr>
          <w:b w:val="0"/>
          <w:color w:val="1F2937"/>
          <w:sz w:val="21"/>
        </w:rPr>
        <w:t xml:space="preserve"> bei gelöstem Sauerstoff und </w:t>
      </w:r>
      <w:r>
        <w:rPr>
          <w:b/>
          <w:color w:val="1F3A5F"/>
          <w:sz w:val="21"/>
        </w:rPr>
        <w:t>0.81</w:t>
      </w:r>
      <w:r>
        <w:rPr>
          <w:b w:val="0"/>
          <w:color w:val="1F2937"/>
          <w:sz w:val="21"/>
        </w:rPr>
        <w:t xml:space="preserve"> bei pH offenlegte.</w:t>
      </w:r>
    </w:p>
    <w:p>
      <w:pPr>
        <w:spacing w:before="20" w:after="0"/>
      </w:pPr>
      <w:r>
        <w:rPr>
          <w:b/>
          <w:color w:val="B8663F"/>
          <w:sz w:val="19"/>
        </w:rPr>
        <w:t xml:space="preserve">Technologies: </w:t>
      </w:r>
      <w:r>
        <w:rPr>
          <w:i/>
          <w:color w:val="6C7A93"/>
          <w:sz w:val="19"/>
        </w:rPr>
        <w:t>Python, CatBoost, Prophet, scikit learn, MICE</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Junior Associate Software Developer · India · Aug 2023 bis Aug 2024</w:t>
      </w:r>
    </w:p>
    <w:p>
      <w:pPr>
        <w:spacing w:before="0" w:after="0" w:line="276" w:lineRule="auto"/>
        <w:ind w:left="283" w:hanging="170"/>
        <w:jc w:val="both"/>
      </w:pPr>
      <w:r>
        <w:rPr>
          <w:b/>
          <w:color w:val="B8663F"/>
          <w:sz w:val="21"/>
        </w:rPr>
        <w:t xml:space="preserve">• </w:t>
      </w:r>
      <w:r>
        <w:rPr>
          <w:b w:val="0"/>
          <w:color w:val="1F2937"/>
          <w:sz w:val="21"/>
        </w:rPr>
        <w:t>Da SS Engineers and Contractors interne Data Dashboards, Analytics Plattformen und Mitarbeiter Portale betreibt, die unternehmensweit genutzt werden, mit dem Auftrag die Frontend Features zu bauen und zu pflegen, auf die die Teams im Alltag angewiesen sind, wurden React UI Komponenten in allen drei internen Produkten beigetragen, die während des gesamten Jahres in der Rolle im täglichen Einsatz der internen Teams blieben.</w:t>
      </w:r>
    </w:p>
    <w:p>
      <w:pPr>
        <w:spacing w:before="20" w:after="0"/>
      </w:pPr>
      <w:r>
        <w:rPr>
          <w:b/>
          <w:color w:val="B8663F"/>
          <w:sz w:val="19"/>
        </w:rPr>
        <w:t xml:space="preserve">Technologies: </w:t>
      </w:r>
      <w:r>
        <w:rPr>
          <w:i/>
          <w:color w:val="6C7A93"/>
          <w:sz w:val="19"/>
        </w:rPr>
        <w:t>React, module federation, Playwright, AngularJS, HTML5, CSS3</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Front End Developer Intern · India · Feb 2023 bis Juli 2023</w:t>
      </w:r>
    </w:p>
    <w:p>
      <w:pPr>
        <w:spacing w:before="0" w:after="0" w:line="276" w:lineRule="auto"/>
        <w:ind w:left="283" w:hanging="170"/>
        <w:jc w:val="both"/>
      </w:pPr>
      <w:r>
        <w:rPr>
          <w:b/>
          <w:color w:val="B8663F"/>
          <w:sz w:val="21"/>
        </w:rPr>
        <w:t xml:space="preserve">• </w:t>
      </w:r>
      <w:r>
        <w:rPr>
          <w:b w:val="0"/>
          <w:color w:val="1F2937"/>
          <w:sz w:val="21"/>
        </w:rPr>
        <w:t>Während eines sechsmonatigen Praktikums bei SS Engineers and Contractors, mit dem Auftrag die Codebasis kennenzulernen und dann unter Senior Review kleinere UI Arbeiten in den internen Data Dashboards und Mitarbeiter Portalen zu übernehmen, wurde eng mit Senior Entwicklern durch die Codebasis gegangen und anschließend wurden fokussierte UI Komponenten wie Charts, Filter und Profilseiten geliefert, jede iterativ auf Basis von Code Review Feedback verbessert bis sie freigegeben war.</w:t>
      </w:r>
    </w:p>
    <w:p>
      <w:pPr>
        <w:spacing w:before="20" w:after="0"/>
      </w:pPr>
      <w:r>
        <w:rPr>
          <w:b/>
          <w:color w:val="B8663F"/>
          <w:sz w:val="19"/>
        </w:rPr>
        <w:t xml:space="preserve">Technologies: </w:t>
      </w:r>
      <w:r>
        <w:rPr>
          <w:i/>
          <w:color w:val="6C7A93"/>
          <w:sz w:val="19"/>
        </w:rPr>
        <w:t>React, HTML5, CSS3, Git, code review workflow</w:t>
      </w:r>
    </w:p>
    <w:p>
      <w:pPr>
        <w:keepNext/>
        <w:spacing w:before="20" w:after="0"/>
        <w:pBdr>
          <w:bottom w:val="single" w:sz="6" w:space="1" w:color="B7C0CE"/>
        </w:pBdr>
      </w:pPr>
      <w:r>
        <w:rPr>
          <w:b/>
          <w:color w:val="1F3A5F"/>
          <w:sz w:val="21"/>
        </w:rPr>
        <w:t>A U S B I L D U N G</w:t>
      </w:r>
    </w:p>
    <w:p>
      <w:pPr>
        <w:keepNext/>
        <w:spacing w:before="40" w:after="0" w:line="276" w:lineRule="auto"/>
      </w:pPr>
      <w:r>
        <w:rPr>
          <w:b/>
          <w:color w:val="1F3A5F"/>
          <w:sz w:val="22"/>
        </w:rPr>
        <w:t>M.Sc. Data Science and Analytics</w:t>
      </w:r>
    </w:p>
    <w:p>
      <w:pPr>
        <w:keepNext/>
        <w:spacing w:before="0" w:after="0" w:line="276" w:lineRule="auto"/>
      </w:pPr>
      <w:r>
        <w:rPr>
          <w:i/>
          <w:color w:val="6C7A93"/>
          <w:sz w:val="20"/>
        </w:rPr>
        <w:t>SRH University of Applied Sciences Heidelberg, GPA 1.9 · Heidelberg · Apr 2025 bis heute</w:t>
      </w:r>
    </w:p>
    <w:p>
      <w:pPr>
        <w:keepNext/>
        <w:spacing w:before="40" w:after="0" w:line="276" w:lineRule="auto"/>
      </w:pPr>
      <w:r>
        <w:rPr>
          <w:b/>
          <w:color w:val="1F3A5F"/>
          <w:sz w:val="22"/>
        </w:rPr>
        <w:t>Bachelor of Technology in Computer Science</w:t>
      </w:r>
    </w:p>
    <w:p>
      <w:pPr>
        <w:keepNext/>
        <w:spacing w:before="0" w:after="0" w:line="276" w:lineRule="auto"/>
      </w:pPr>
      <w:r>
        <w:rPr>
          <w:i/>
          <w:color w:val="6C7A93"/>
          <w:sz w:val="20"/>
        </w:rPr>
        <w:t>GL Bajaj Institute of Technology and Management, CGPA 7.3 of 10 · Greater Noida, India · 2019 to 2023</w:t>
      </w:r>
    </w:p>
    <w:p>
      <w:pPr>
        <w:keepNext/>
        <w:spacing w:before="20" w:after="0"/>
        <w:pBdr>
          <w:bottom w:val="single" w:sz="6" w:space="1" w:color="B7C0CE"/>
        </w:pBdr>
      </w:pPr>
      <w:r>
        <w:rPr>
          <w:b/>
          <w:color w:val="1F3A5F"/>
          <w:sz w:val="21"/>
        </w:rPr>
        <w:t>P E R S Ö N L I C H E   P R O J E K T E</w:t>
      </w:r>
    </w:p>
    <w:p>
      <w:pPr>
        <w:keepNext/>
        <w:spacing w:before="40" w:after="0" w:line="276" w:lineRule="auto"/>
      </w:pPr>
      <w:r>
        <w:rPr>
          <w:b/>
          <w:color w:val="1F3A5F"/>
          <w:sz w:val="22"/>
        </w:rPr>
        <w:t>Multi Agent RAG mit LLM as Judge und mehrsprachiger EN und DE Unterstützung</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 xml:space="preserve">Für ein rein englisches Hybrid RAG Policy Analysesystem mit BM25 und dichter Vektorsuche über einen </w:t>
      </w:r>
      <w:r>
        <w:rPr>
          <w:b/>
          <w:color w:val="1F3A5F"/>
          <w:sz w:val="21"/>
        </w:rPr>
        <w:t>14 Dokumente</w:t>
      </w:r>
      <w:r>
        <w:rPr>
          <w:b w:val="0"/>
          <w:color w:val="1F2937"/>
          <w:sz w:val="21"/>
        </w:rPr>
        <w:t xml:space="preserve"> Policy Korpus, das deutschsprachige Nutzer nicht bedienen konnte, mit dem Auftrag mehrsprachige Unterstützung ohne Korpus Duplizierung hinzuzufügen, wurden Embeddings und Retrieval auf einen paraphrase multilingual MiniLM L12 v2 gemeinsamen Vektorraum migriert, sodass eine deutsche Anfrage englische Quellen abruft und end to end auf Deutsch beantwortet wird.</w:t>
      </w:r>
    </w:p>
    <w:p>
      <w:pPr>
        <w:spacing w:before="0" w:after="0" w:line="276" w:lineRule="auto"/>
        <w:ind w:left="283" w:hanging="170"/>
        <w:jc w:val="both"/>
      </w:pPr>
      <w:r>
        <w:rPr>
          <w:b/>
          <w:color w:val="B8663F"/>
          <w:sz w:val="21"/>
        </w:rPr>
        <w:t xml:space="preserve">• </w:t>
      </w:r>
      <w:r>
        <w:rPr>
          <w:b w:val="0"/>
          <w:color w:val="1F2937"/>
          <w:sz w:val="21"/>
        </w:rPr>
        <w:t>Da jeder Agent im Graph erneut Spracherkennung ausführte und inkonsistente Ausgabesprachen produzierte, mit dem Auftrag eine zentrale Wahrheitsquelle zu schaffen, wurde ein LanguageAgent gebaut, der geseedete Spracherkennung mit einem Confidence Floor zentralisiert, die Ausgabesprache Direktive an jeden nachgelagerten Agent weiterreicht und Preprocessing an sprachpassende spaCy Pipelines mit einem leeren Multilingual Fallback routet und die Sprache pro Chunk protokolliert, sodass Retrieval und Evaluation nach Sprache geschnitten werden können.</w:t>
      </w:r>
    </w:p>
    <w:p>
      <w:pPr>
        <w:spacing w:before="20" w:after="0"/>
      </w:pPr>
      <w:r>
        <w:rPr>
          <w:b/>
          <w:color w:val="B8663F"/>
          <w:sz w:val="19"/>
        </w:rPr>
        <w:t xml:space="preserve">Technologies: </w:t>
      </w:r>
      <w:r>
        <w:rPr>
          <w:i/>
          <w:color w:val="6C7A93"/>
          <w:sz w:val="19"/>
        </w:rPr>
        <w:t>Python, LangGraph Multi Agent, Ollama mit Mistral 7B und Qwen2.5 14B, Pinecone, paraphrase multilingual MiniLM L12 v2, spaCy, BM25</w:t>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NVIDIA: Building LLM Applications With Prompt Engineering, ausgestellt im November 2025.</w:t>
      </w:r>
    </w:p>
    <w:p>
      <w:pPr>
        <w:spacing w:before="0" w:after="0" w:line="252" w:lineRule="auto"/>
        <w:ind w:left="170"/>
      </w:pPr>
      <w:r>
        <w:rPr>
          <w:b/>
          <w:color w:val="B8663F"/>
          <w:sz w:val="21"/>
        </w:rPr>
        <w:t xml:space="preserve">• </w:t>
      </w:r>
      <w:r>
        <w:rPr>
          <w:b w:val="0"/>
          <w:color w:val="1F2937"/>
          <w:sz w:val="21"/>
        </w:rPr>
        <w:t>AWS Academy Graduate: AWS Academy Cloud Foundations, ausgestellt im Juli 2025.</w:t>
      </w:r>
    </w:p>
    <w:p>
      <w:pPr>
        <w:spacing w:before="0" w:after="0" w:line="252" w:lineRule="auto"/>
        <w:ind w:left="170"/>
      </w:pPr>
      <w:r>
        <w:rPr>
          <w:b/>
          <w:color w:val="B8663F"/>
          <w:sz w:val="21"/>
        </w:rPr>
        <w:t xml:space="preserve">• </w:t>
      </w:r>
      <w:r>
        <w:rPr>
          <w:b w:val="0"/>
          <w:color w:val="1F2937"/>
          <w:sz w:val="21"/>
        </w:rPr>
        <w:t>Google Data Analytics: Foundations, Data, Data, Everywhere, ausgestellt im April 2025 auf Coursera.</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p>
      <w:pPr>
        <w:spacing w:before="0" w:after="0" w:line="276" w:lineRule="auto"/>
      </w:pPr>
      <w:r>
        <w:rPr>
          <w:b/>
          <w:color w:val="1F3A5F"/>
          <w:sz w:val="21"/>
        </w:rPr>
        <w:t xml:space="preserve">Englisch: </w:t>
      </w:r>
      <w:r>
        <w:rPr>
          <w:color w:val="1F2937"/>
          <w:sz w:val="21"/>
        </w:rPr>
        <w:t>Fließend, schriftlich und mündlich</w:t>
      </w:r>
    </w:p>
    <w:p>
      <w:pPr>
        <w:spacing w:before="0" w:after="0" w:line="276" w:lineRule="auto"/>
      </w:pPr>
      <w:r>
        <w:rPr>
          <w:b/>
          <w:color w:val="1F3A5F"/>
          <w:sz w:val="21"/>
        </w:rPr>
        <w:t xml:space="preserve">Deutsch: </w:t>
      </w:r>
      <w:r>
        <w:rPr>
          <w:color w:val="1F2937"/>
          <w:sz w:val="21"/>
        </w:rPr>
        <w:t>B1, laufend</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