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ot04owmpqof" w:id="0"/>
      <w:bookmarkEnd w:id="0"/>
      <w:r w:rsidDel="00000000" w:rsidR="00000000" w:rsidRPr="00000000">
        <w:rPr>
          <w:rtl w:val="0"/>
        </w:rPr>
        <w:t xml:space="preserve">7 How Microservices help Netflix scale? What is the failover strategy for Netflix?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1b90nwh87jo" w:id="1"/>
      <w:bookmarkEnd w:id="1"/>
      <w:r w:rsidDel="00000000" w:rsidR="00000000" w:rsidRPr="00000000">
        <w:rPr>
          <w:rtl w:val="0"/>
        </w:rPr>
        <w:t xml:space="preserve">Can you also use a similar model for scaling applications? What are the challenges?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