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A8AC7" w14:textId="7E68C162" w:rsidR="005D4F02" w:rsidRDefault="00E45FF5" w:rsidP="00E45FF5">
      <w:pPr>
        <w:pStyle w:val="Title"/>
        <w:rPr>
          <w:lang w:val="en-US"/>
        </w:rPr>
      </w:pPr>
      <w:r w:rsidRPr="00E45FF5">
        <w:rPr>
          <w:lang w:val="en-US"/>
        </w:rPr>
        <w:t>Dataset Construction Process</w:t>
      </w:r>
    </w:p>
    <w:p w14:paraId="4CFD9A66" w14:textId="77777777" w:rsidR="00E45FF5" w:rsidRPr="00E45FF5" w:rsidRDefault="00E45FF5" w:rsidP="00E45FF5">
      <w:pPr>
        <w:rPr>
          <w:lang w:val="en-US"/>
        </w:rPr>
      </w:pPr>
    </w:p>
    <w:p w14:paraId="7AE0DE5F" w14:textId="0B8721FC" w:rsidR="005D4F02" w:rsidRDefault="00933257" w:rsidP="00AE7E68">
      <w:pPr>
        <w:pStyle w:val="Subtitle"/>
      </w:pPr>
      <w:r>
        <w:t xml:space="preserve">HOW </w:t>
      </w:r>
      <w:r w:rsidR="005D4F02" w:rsidRPr="005D4F02">
        <w:t>constructed a dataset of 729 thoracic aorta shapes and corresponding wall stress distributions, which was used to train and test the DL model.</w:t>
      </w:r>
      <w:r w:rsidR="005D4F02">
        <w:t xml:space="preserve"> </w:t>
      </w:r>
    </w:p>
    <w:p w14:paraId="5850401C" w14:textId="77777777" w:rsidR="00AE7E68" w:rsidRPr="00AE7E68" w:rsidRDefault="00AE7E68" w:rsidP="00AE7E68"/>
    <w:p w14:paraId="220CF398" w14:textId="70936DB7" w:rsidR="00270794" w:rsidRDefault="00270794" w:rsidP="00270794">
      <w:pPr>
        <w:pStyle w:val="ListParagraph"/>
        <w:numPr>
          <w:ilvl w:val="0"/>
          <w:numId w:val="2"/>
        </w:numPr>
      </w:pPr>
      <w:r>
        <w:t>In previous Experiment the data was calculated:</w:t>
      </w:r>
    </w:p>
    <w:p w14:paraId="62E5041C" w14:textId="214A1356" w:rsidR="00270794" w:rsidRDefault="00270794" w:rsidP="00270794">
      <w:pPr>
        <w:ind w:left="360"/>
      </w:pPr>
      <w:r>
        <w:t>This is how they were calculated:</w:t>
      </w:r>
    </w:p>
    <w:p w14:paraId="31D48CEE" w14:textId="39C52E92" w:rsidR="00270794" w:rsidRDefault="00ED1F8E" w:rsidP="00270794">
      <w:pPr>
        <w:ind w:left="360"/>
      </w:pPr>
      <w:r>
        <w:rPr>
          <w:noProof/>
        </w:rPr>
        <w:drawing>
          <wp:inline distT="0" distB="0" distL="0" distR="0" wp14:anchorId="5C9864E3" wp14:editId="5197844B">
            <wp:extent cx="5838825" cy="195262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3119E6D" w14:textId="330E5D0A" w:rsidR="007E7779" w:rsidRDefault="007E7779" w:rsidP="00ED1F8E">
      <w:r w:rsidRPr="007E7779">
        <w:rPr>
          <w:b/>
          <w:bCs/>
        </w:rPr>
        <w:t>25 Shapes from CT images</w:t>
      </w:r>
      <w:r w:rsidRPr="00551834">
        <w:rPr>
          <w:b/>
          <w:bCs/>
        </w:rPr>
        <w:t>:</w:t>
      </w:r>
      <w:r>
        <w:t xml:space="preserve"> </w:t>
      </w:r>
      <w:r w:rsidR="00ED1F8E" w:rsidRPr="00ED1F8E">
        <w:t xml:space="preserve">De-identified clinical cardiac CT scans and resected </w:t>
      </w:r>
      <w:r w:rsidR="00AE7E68">
        <w:t xml:space="preserve">Ascending </w:t>
      </w:r>
      <w:r w:rsidR="00774D92">
        <w:t>A</w:t>
      </w:r>
      <w:r w:rsidR="00774D92" w:rsidRPr="00774D92">
        <w:t xml:space="preserve">ortic </w:t>
      </w:r>
      <w:r w:rsidR="00774D92">
        <w:t>A</w:t>
      </w:r>
      <w:r w:rsidR="00774D92" w:rsidRPr="00774D92">
        <w:t xml:space="preserve">neurysm </w:t>
      </w:r>
      <w:r w:rsidR="00AE7E68">
        <w:t>(</w:t>
      </w:r>
      <w:proofErr w:type="spellStart"/>
      <w:r w:rsidR="00ED1F8E" w:rsidRPr="00ED1F8E">
        <w:t>AsAA</w:t>
      </w:r>
      <w:proofErr w:type="spellEnd"/>
      <w:r w:rsidR="00AE7E68">
        <w:t>)</w:t>
      </w:r>
      <w:r w:rsidR="00ED1F8E" w:rsidRPr="00ED1F8E">
        <w:t xml:space="preserve"> tissues were obtained for a total of 25 patients</w:t>
      </w:r>
      <w:r w:rsidR="00ED1F8E">
        <w:t>.</w:t>
      </w:r>
      <w:r w:rsidR="00ED1F8E" w:rsidRPr="00ED1F8E">
        <w:rPr>
          <w:rFonts w:ascii="Georgia" w:hAnsi="Georgia"/>
          <w:color w:val="333333"/>
          <w:sz w:val="27"/>
          <w:szCs w:val="27"/>
          <w:shd w:val="clear" w:color="auto" w:fill="FCFCFC"/>
        </w:rPr>
        <w:t xml:space="preserve"> </w:t>
      </w:r>
      <w:r w:rsidR="00ED1F8E" w:rsidRPr="00ED1F8E">
        <w:t>The resolution of the images is 0.7×0.7×2.50 mm, and the field of view covers the thoracic and abdominal aorta.</w:t>
      </w:r>
      <w:r w:rsidR="00ED1F8E">
        <w:t xml:space="preserve"> </w:t>
      </w:r>
      <w:r>
        <w:t>F</w:t>
      </w:r>
      <w:r w:rsidR="00ED1F8E" w:rsidRPr="00ED1F8E">
        <w:t>or each patient, the 3D surface of the aorta was semi-automatically reconstructed from the clinical CT image data using Avizo software</w:t>
      </w:r>
      <w:r w:rsidR="00ED1F8E">
        <w:t>.</w:t>
      </w:r>
    </w:p>
    <w:p w14:paraId="0CA6C41E" w14:textId="7101A1B3" w:rsidR="007E7779" w:rsidRDefault="007E7779" w:rsidP="00ED1F8E">
      <w:r>
        <w:rPr>
          <w:noProof/>
        </w:rPr>
        <w:drawing>
          <wp:anchor distT="0" distB="0" distL="114300" distR="114300" simplePos="0" relativeHeight="251658752" behindDoc="0" locked="0" layoutInCell="1" allowOverlap="1" wp14:anchorId="70364860" wp14:editId="31D4C7AD">
            <wp:simplePos x="0" y="0"/>
            <wp:positionH relativeFrom="column">
              <wp:posOffset>0</wp:posOffset>
            </wp:positionH>
            <wp:positionV relativeFrom="paragraph">
              <wp:posOffset>474345</wp:posOffset>
            </wp:positionV>
            <wp:extent cx="1966595" cy="3067050"/>
            <wp:effectExtent l="0" t="0" r="0" b="0"/>
            <wp:wrapThrough wrapText="bothSides">
              <wp:wrapPolygon edited="0">
                <wp:start x="0" y="0"/>
                <wp:lineTo x="0" y="21466"/>
                <wp:lineTo x="21342" y="21466"/>
                <wp:lineTo x="21342" y="0"/>
                <wp:lineTo x="0" y="0"/>
              </wp:wrapPolygon>
            </wp:wrapThrough>
            <wp:docPr id="2" name="Picture 2"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6595" cy="3067050"/>
                    </a:xfrm>
                    <a:prstGeom prst="rect">
                      <a:avLst/>
                    </a:prstGeom>
                    <a:noFill/>
                    <a:ln>
                      <a:noFill/>
                    </a:ln>
                  </pic:spPr>
                </pic:pic>
              </a:graphicData>
            </a:graphic>
          </wp:anchor>
        </w:drawing>
      </w:r>
      <w:r w:rsidRPr="007E7779">
        <w:t>The resulting surfaces were meshed to obtain a total of 25 aorta shapes in the form of triangle meshes with an arbitrary number of nodes and elements.</w:t>
      </w:r>
      <w:r w:rsidR="00ED1F8E" w:rsidRPr="00ED1F8E">
        <w:t xml:space="preserve"> </w:t>
      </w:r>
    </w:p>
    <w:p w14:paraId="48F9D092" w14:textId="66A544B0" w:rsidR="007E7779" w:rsidRDefault="007E7779" w:rsidP="00ED1F8E"/>
    <w:p w14:paraId="6D490D18" w14:textId="47892767" w:rsidR="007E7779" w:rsidRDefault="007E7779" w:rsidP="00ED1F8E"/>
    <w:p w14:paraId="73B97920" w14:textId="77777777" w:rsidR="007E7779" w:rsidRDefault="007E7779" w:rsidP="00ED1F8E"/>
    <w:p w14:paraId="0972A789" w14:textId="77777777" w:rsidR="007E7779" w:rsidRDefault="007E7779" w:rsidP="00ED1F8E"/>
    <w:p w14:paraId="3FA07DAD" w14:textId="670C22C2" w:rsidR="007E7779" w:rsidRDefault="007E7779" w:rsidP="00ED1F8E">
      <w:r>
        <w:t>(a)</w:t>
      </w:r>
      <w:r w:rsidRPr="007E7779">
        <w:t xml:space="preserve"> </w:t>
      </w:r>
      <w:r w:rsidRPr="00ED1F8E">
        <w:t xml:space="preserve">The aorta </w:t>
      </w:r>
      <w:r w:rsidR="00ED1F8E" w:rsidRPr="00ED1F8E">
        <w:t>segmented from a 3D CT image. </w:t>
      </w:r>
    </w:p>
    <w:p w14:paraId="7F9374E9" w14:textId="132A48F4" w:rsidR="00ED1F8E" w:rsidRDefault="007E7779" w:rsidP="00ED1F8E">
      <w:r>
        <w:t>(</w:t>
      </w:r>
      <w:r w:rsidR="00ED1F8E" w:rsidRPr="00ED1F8E">
        <w:rPr>
          <w:b/>
          <w:bCs/>
        </w:rPr>
        <w:t>b</w:t>
      </w:r>
      <w:r>
        <w:rPr>
          <w:b/>
          <w:bCs/>
        </w:rPr>
        <w:t>)</w:t>
      </w:r>
      <w:r w:rsidR="00ED1F8E" w:rsidRPr="00ED1F8E">
        <w:t xml:space="preserve"> Trimmed aorta surface in gold </w:t>
      </w:r>
      <w:r w:rsidRPr="00ED1F8E">
        <w:t>colour</w:t>
      </w:r>
      <w:r>
        <w:t>.</w:t>
      </w:r>
    </w:p>
    <w:p w14:paraId="583D6E96" w14:textId="47C8684D" w:rsidR="007E7779" w:rsidRDefault="007E7779" w:rsidP="00ED1F8E"/>
    <w:p w14:paraId="6E563CD1" w14:textId="7D681EE0" w:rsidR="007E7779" w:rsidRDefault="007E7779" w:rsidP="00ED1F8E"/>
    <w:p w14:paraId="1E756872" w14:textId="193494A4" w:rsidR="007E7779" w:rsidRDefault="007E7779" w:rsidP="00ED1F8E"/>
    <w:p w14:paraId="11370609" w14:textId="06EF526D" w:rsidR="007E7779" w:rsidRDefault="007E7779" w:rsidP="00ED1F8E"/>
    <w:p w14:paraId="5887C9D6" w14:textId="629CA4A8" w:rsidR="007E7779" w:rsidRDefault="007E7779" w:rsidP="00ED1F8E">
      <w:r w:rsidRPr="00551834">
        <w:rPr>
          <w:b/>
          <w:bCs/>
        </w:rPr>
        <w:t xml:space="preserve">Remeshing: </w:t>
      </w:r>
      <w:r>
        <w:t>A</w:t>
      </w:r>
      <w:r w:rsidRPr="007E7779">
        <w:t xml:space="preserve"> remeshing method was developed to convert the triangle meshes to quad meshes with the same number of nodes and the same nodal connectivity among the elements for all patients</w:t>
      </w:r>
      <w:r>
        <w:t>.</w:t>
      </w:r>
    </w:p>
    <w:p w14:paraId="2639DA32" w14:textId="0BF0234E" w:rsidR="007E7779" w:rsidRDefault="007E7779" w:rsidP="007E7779">
      <w:pPr>
        <w:jc w:val="center"/>
      </w:pPr>
      <w:r>
        <w:rPr>
          <w:noProof/>
        </w:rPr>
        <w:drawing>
          <wp:inline distT="0" distB="0" distL="0" distR="0" wp14:anchorId="595459C0" wp14:editId="352C1F72">
            <wp:extent cx="4284310" cy="3276600"/>
            <wp:effectExtent l="0" t="0" r="2540" b="0"/>
            <wp:docPr id="3" name="Picture 3"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458" cy="3281302"/>
                    </a:xfrm>
                    <a:prstGeom prst="rect">
                      <a:avLst/>
                    </a:prstGeom>
                    <a:noFill/>
                    <a:ln>
                      <a:noFill/>
                    </a:ln>
                  </pic:spPr>
                </pic:pic>
              </a:graphicData>
            </a:graphic>
          </wp:inline>
        </w:drawing>
      </w:r>
    </w:p>
    <w:p w14:paraId="16872F58" w14:textId="4DF08CBB" w:rsidR="007E7779" w:rsidRDefault="007E7779" w:rsidP="007E7779">
      <w:pPr>
        <w:pStyle w:val="ListParagraph"/>
        <w:numPr>
          <w:ilvl w:val="0"/>
          <w:numId w:val="4"/>
        </w:numPr>
      </w:pPr>
      <w:r w:rsidRPr="007E7779">
        <w:t>a 3D triangle surface mesh</w:t>
      </w:r>
    </w:p>
    <w:p w14:paraId="56672483" w14:textId="5C6D070F" w:rsidR="007E7779" w:rsidRDefault="007E7779" w:rsidP="007E7779">
      <w:pPr>
        <w:pStyle w:val="ListParagraph"/>
        <w:numPr>
          <w:ilvl w:val="0"/>
          <w:numId w:val="4"/>
        </w:numPr>
      </w:pPr>
      <w:r w:rsidRPr="007E7779">
        <w:t>a minimum-stretch-based mesh-parameterization was performed, resulting in a 2D triangle mesh in a rectangular shape of a predefined size</w:t>
      </w:r>
    </w:p>
    <w:p w14:paraId="5DB4C15C" w14:textId="74C0DAB3" w:rsidR="00DC7C64" w:rsidRDefault="00DC7C64" w:rsidP="00DC7C64">
      <w:pPr>
        <w:pStyle w:val="ListParagraph"/>
        <w:numPr>
          <w:ilvl w:val="0"/>
          <w:numId w:val="4"/>
        </w:numPr>
      </w:pPr>
      <w:r>
        <w:t>t</w:t>
      </w:r>
      <w:r w:rsidRPr="00DC7C64">
        <w:t>he 2D region was then discretized as a 2D quad mesh with 5100 nodes and 4950 elements </w:t>
      </w:r>
    </w:p>
    <w:p w14:paraId="1C8D82F5" w14:textId="426E4CC7" w:rsidR="00DC7C64" w:rsidRDefault="00DC7C64" w:rsidP="00DC7C64">
      <w:pPr>
        <w:pStyle w:val="ListParagraph"/>
        <w:numPr>
          <w:ilvl w:val="0"/>
          <w:numId w:val="4"/>
        </w:numPr>
      </w:pPr>
      <w:r>
        <w:t>b</w:t>
      </w:r>
      <w:r w:rsidRPr="00DC7C64">
        <w:t>y using barycentric interpolation determined by the 3D surface mesh and the 2D triangle mesh, the 2D quad mesh was transformed into the 3D space and the nodes on the top and bottom of the rectangular mesh were merged to yield a 3D tubular surface mesh with 5000 nodes and 4950 elements</w:t>
      </w:r>
    </w:p>
    <w:p w14:paraId="07867DD5" w14:textId="5C6F5B03" w:rsidR="001F0FAE" w:rsidRDefault="00551834" w:rsidP="00C24B1C">
      <w:r w:rsidRPr="00551834">
        <w:rPr>
          <w:b/>
          <w:bCs/>
        </w:rPr>
        <w:t>Alignment:</w:t>
      </w:r>
      <w:r>
        <w:t xml:space="preserve"> </w:t>
      </w:r>
      <w:r w:rsidRPr="00551834">
        <w:t xml:space="preserve">After remeshing, each </w:t>
      </w:r>
      <w:r w:rsidR="001F0FAE" w:rsidRPr="00551834">
        <w:t>shape</w:t>
      </w:r>
      <w:r w:rsidR="001F0FAE">
        <w:t xml:space="preserve"> (25)</w:t>
      </w:r>
      <w:r w:rsidRPr="00551834">
        <w:t xml:space="preserve"> was aligned to a common coordinate system by Generalized Procrustes Analysis (GPA)</w:t>
      </w:r>
      <w:r w:rsidR="001F0FAE">
        <w:t xml:space="preserve">. </w:t>
      </w:r>
      <w:r w:rsidR="001F0FAE" w:rsidRPr="001F0FAE">
        <w:t>Here, a shape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oMath>
      <w:r w:rsidR="001F0FAE" w:rsidRPr="001F0FAE">
        <w:t xml:space="preserve"> indexed by </w:t>
      </w:r>
      <w:r w:rsidR="001F0FAE" w:rsidRPr="001F0FAE">
        <w:rPr>
          <w:i/>
          <w:iCs/>
        </w:rPr>
        <w:t>k</w:t>
      </w:r>
      <w:r w:rsidR="001F0FAE" w:rsidRPr="001F0FAE">
        <w:t>, is a quad-surface mesh which can be represented by a</w:t>
      </w:r>
      <w:r w:rsidR="001F0FAE">
        <w:t xml:space="preserve"> v</w:t>
      </w:r>
      <w:r w:rsidR="001F0FAE" w:rsidRPr="001F0FAE">
        <w:t>ector </w:t>
      </w:r>
    </w:p>
    <w:p w14:paraId="119278E5" w14:textId="1C0C1069" w:rsidR="001F0FAE" w:rsidRPr="001F0FAE" w:rsidRDefault="00405662" w:rsidP="00C24B1C">
      <w:pPr>
        <w:rPr>
          <w:rFonts w:eastAsiaTheme="minorEastAsia"/>
        </w:rPr>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k</m:t>
                      </m:r>
                    </m:e>
                  </m:d>
                </m:sup>
              </m:sSubSup>
              <m:ctrlPr>
                <w:rPr>
                  <w:rFonts w:ascii="Cambria Math" w:hAnsi="Cambria Math"/>
                  <w:i/>
                </w:rPr>
              </m:ctrlPr>
            </m:e>
          </m:d>
        </m:oMath>
      </m:oMathPara>
    </w:p>
    <w:p w14:paraId="1C845552" w14:textId="4344C028" w:rsidR="00C24B1C" w:rsidRDefault="001F0FAE" w:rsidP="00C24B1C">
      <w:r w:rsidRPr="001F0FAE">
        <w:t xml:space="preserve"> assembled from the coordinates of each point </w:t>
      </w:r>
      <m:oMath>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k</m:t>
                </m:r>
              </m:e>
            </m:d>
          </m:sup>
        </m:sSubSup>
      </m:oMath>
      <w:r w:rsidRPr="001F0FAE">
        <w:t xml:space="preserve"> of the mesh with a total number of </w:t>
      </w:r>
      <w:r w:rsidRPr="001F0FAE">
        <w:rPr>
          <w:i/>
          <w:iCs/>
        </w:rPr>
        <w:t>N</w:t>
      </w:r>
      <w:r w:rsidRPr="001F0FAE">
        <w:t> points (i.e., nodes). The alignment process runs in an iterative manner: (1) transform each shape </w:t>
      </w:r>
      <m:oMath>
        <m:sSup>
          <m:sSupPr>
            <m:ctrlPr>
              <w:rPr>
                <w:rFonts w:ascii="Cambria Math" w:eastAsiaTheme="minorEastAsia" w:hAnsi="Cambria Math"/>
                <w:i/>
              </w:rPr>
            </m:ctrlPr>
          </m:sSupPr>
          <m:e>
            <m:r>
              <w:rPr>
                <w:rFonts w:ascii="Cambria Math" w:hAnsi="Cambria Math"/>
              </w:rPr>
              <m:t>X</m:t>
            </m:r>
            <m:ctrlPr>
              <w:rPr>
                <w:rFonts w:ascii="Cambria Math" w:hAnsi="Cambria Math"/>
                <w:i/>
              </w:rPr>
            </m:ctrlPr>
          </m:e>
          <m:sup>
            <m:d>
              <m:dPr>
                <m:ctrlPr>
                  <w:rPr>
                    <w:rFonts w:ascii="Cambria Math" w:eastAsiaTheme="minorEastAsia" w:hAnsi="Cambria Math"/>
                    <w:i/>
                  </w:rPr>
                </m:ctrlPr>
              </m:dPr>
              <m:e>
                <m:r>
                  <w:rPr>
                    <w:rFonts w:ascii="Cambria Math" w:eastAsiaTheme="minorEastAsia" w:hAnsi="Cambria Math"/>
                  </w:rPr>
                  <m:t>k</m:t>
                </m:r>
              </m:e>
            </m:d>
          </m:sup>
        </m:sSup>
      </m:oMath>
      <w:r w:rsidRPr="001F0FAE">
        <w:t> to the mean shape </w:t>
      </w:r>
      <m:oMath>
        <m:bar>
          <m:barPr>
            <m:pos m:val="top"/>
            <m:ctrlPr>
              <w:rPr>
                <w:rFonts w:ascii="Cambria Math" w:hAnsi="Cambria Math"/>
              </w:rPr>
            </m:ctrlPr>
          </m:barPr>
          <m:e>
            <m:r>
              <w:rPr>
                <w:rFonts w:ascii="Cambria Math" w:hAnsi="Cambria Math"/>
              </w:rPr>
              <m:t>X</m:t>
            </m:r>
          </m:e>
        </m:bar>
      </m:oMath>
      <w:r w:rsidRPr="001F0FAE">
        <w:t> by the similarity transform, where initial</w:t>
      </w:r>
      <w:proofErr w:type="spellStart"/>
      <w:r w:rsidRPr="001F0FAE">
        <w:t>ly</w:t>
      </w:r>
      <w:proofErr w:type="spellEnd"/>
      <w:r w:rsidRPr="001F0FAE">
        <w:t xml:space="preserve"> one of the training shapes is randomly chosen as the mean shape; (2) compute the mean shape from all the transformed shapes. The parameters of the similarity transform were determined by minimizing the objective function:</w:t>
      </w:r>
    </w:p>
    <w:p w14:paraId="3F8C9F1D" w14:textId="609D9754" w:rsidR="00E27B8E" w:rsidRPr="00654688" w:rsidRDefault="00654688" w:rsidP="00C24B1C">
      <w:pPr>
        <w:rPr>
          <w:rFonts w:eastAsiaTheme="minorEastAsia"/>
        </w:rPr>
      </w:pPr>
      <m:oMathPara>
        <m:oMath>
          <m:r>
            <w:rPr>
              <w:rFonts w:ascii="Cambria Math" w:eastAsiaTheme="minorEastAsia" w:hAnsi="Cambria Math"/>
            </w:rPr>
            <w:lastRenderedPageBreak/>
            <m:t>J</m:t>
          </m:r>
          <m:d>
            <m:dPr>
              <m:ctrlPr>
                <w:rPr>
                  <w:rFonts w:ascii="Cambria Math" w:eastAsiaTheme="minorEastAsia" w:hAnsi="Cambria Math"/>
                  <w:i/>
                </w:rPr>
              </m:ctrlPr>
            </m:dPr>
            <m:e>
              <m:r>
                <w:rPr>
                  <w:rFonts w:ascii="Cambria Math" w:eastAsiaTheme="minorEastAsia" w:hAnsi="Cambria Math"/>
                </w:rPr>
                <m:t>s,R,t</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nary>
                <m:naryPr>
                  <m:chr m:val="∑"/>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r>
                                <w:rPr>
                                  <w:rFonts w:ascii="Cambria Math" w:eastAsiaTheme="minorEastAsia" w:hAnsi="Cambria Math"/>
                                </w:rPr>
                                <m:t>-sR</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k</m:t>
                                      </m:r>
                                    </m:e>
                                  </m:d>
                                </m:sup>
                              </m:sSubSup>
                              <m:r>
                                <w:rPr>
                                  <w:rFonts w:ascii="Cambria Math" w:eastAsiaTheme="minorEastAsia" w:hAnsi="Cambria Math"/>
                                </w:rPr>
                                <m:t>-t</m:t>
                              </m:r>
                            </m:e>
                          </m:d>
                        </m:e>
                      </m:d>
                    </m:e>
                    <m:sup>
                      <m:r>
                        <w:rPr>
                          <w:rFonts w:ascii="Cambria Math" w:eastAsiaTheme="minorEastAsia" w:hAnsi="Cambria Math"/>
                        </w:rPr>
                        <m:t>2</m:t>
                      </m:r>
                    </m:sup>
                  </m:sSup>
                  <m:ctrlPr>
                    <w:rPr>
                      <w:rFonts w:ascii="Cambria Math" w:eastAsiaTheme="minorEastAsia" w:hAnsi="Cambria Math"/>
                      <w:i/>
                    </w:rPr>
                  </m:ctrlPr>
                </m:e>
              </m:nary>
            </m:e>
          </m:nary>
        </m:oMath>
      </m:oMathPara>
    </w:p>
    <w:p w14:paraId="0E92BC05" w14:textId="0983DE8A" w:rsidR="002869C1" w:rsidRDefault="00654688" w:rsidP="00C24B1C">
      <w:pPr>
        <w:rPr>
          <w:rFonts w:eastAsiaTheme="minorEastAsia"/>
        </w:rPr>
      </w:pPr>
      <w:r>
        <w:rPr>
          <w:rFonts w:eastAsiaTheme="minorEastAsia"/>
        </w:rPr>
        <w:t xml:space="preserve">where, </w:t>
      </w:r>
      <m:oMath>
        <m:bar>
          <m:barPr>
            <m:pos m:val="top"/>
            <m:ctrlPr>
              <w:rPr>
                <w:rFonts w:ascii="Cambria Math" w:eastAsiaTheme="minorEastAsia" w:hAnsi="Cambria Math"/>
              </w:rPr>
            </m:ctrlPr>
          </m:barPr>
          <m:e>
            <m:r>
              <w:rPr>
                <w:rFonts w:ascii="Cambria Math" w:eastAsiaTheme="minorEastAsia" w:hAnsi="Cambria Math"/>
              </w:rPr>
              <m:t>X</m:t>
            </m:r>
          </m:e>
        </m:ba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K</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ctrlPr>
              <w:rPr>
                <w:rFonts w:ascii="Cambria Math" w:eastAsiaTheme="minorEastAsia" w:hAnsi="Cambria Math"/>
                <w:i/>
              </w:rPr>
            </m:ctrlPr>
          </m:e>
        </m:nary>
      </m:oMath>
      <w:r w:rsidR="002869C1">
        <w:rPr>
          <w:rFonts w:eastAsiaTheme="minorEastAsia"/>
        </w:rPr>
        <w:t xml:space="preserve"> , </w:t>
      </w:r>
      <w:r w:rsidR="00C502D6">
        <w:rPr>
          <w:rFonts w:eastAsiaTheme="minorEastAsia"/>
        </w:rPr>
        <w:t xml:space="preserve"> the unknown parameters {s,</w:t>
      </w:r>
      <w:r w:rsidR="00C031C0">
        <w:rPr>
          <w:rFonts w:eastAsiaTheme="minorEastAsia"/>
        </w:rPr>
        <w:t xml:space="preserve"> </w:t>
      </w:r>
      <w:r w:rsidR="00C502D6">
        <w:rPr>
          <w:rFonts w:eastAsiaTheme="minorEastAsia"/>
        </w:rPr>
        <w:t>R,</w:t>
      </w:r>
      <w:r w:rsidR="00C031C0">
        <w:rPr>
          <w:rFonts w:eastAsiaTheme="minorEastAsia"/>
        </w:rPr>
        <w:t xml:space="preserve"> </w:t>
      </w:r>
      <w:r w:rsidR="00C502D6">
        <w:rPr>
          <w:rFonts w:eastAsiaTheme="minorEastAsia"/>
        </w:rPr>
        <w:t xml:space="preserve">t} </w:t>
      </w:r>
      <w:r w:rsidR="00B47D3B">
        <w:rPr>
          <w:rFonts w:eastAsiaTheme="minorEastAsia"/>
        </w:rPr>
        <w:t>are calculated. s=1 to keep the scale retained.</w:t>
      </w:r>
      <w:r w:rsidR="006F1202">
        <w:rPr>
          <w:rFonts w:eastAsiaTheme="minorEastAsia"/>
        </w:rPr>
        <w:t xml:space="preserve"> Also, </w:t>
      </w:r>
      <w:r w:rsidR="006F1202" w:rsidRPr="006F1202">
        <w:rPr>
          <w:rFonts w:eastAsiaTheme="minorEastAsia"/>
          <w:i/>
          <w:iCs/>
        </w:rPr>
        <w:t>K=25</w:t>
      </w:r>
      <w:r w:rsidR="006F1202">
        <w:rPr>
          <w:rFonts w:eastAsiaTheme="minorEastAsia"/>
          <w:i/>
          <w:iCs/>
        </w:rPr>
        <w:t>.</w:t>
      </w:r>
    </w:p>
    <w:p w14:paraId="3729CA30" w14:textId="75F147F1" w:rsidR="000D17FD" w:rsidRDefault="000D17FD" w:rsidP="00C24B1C">
      <w:pPr>
        <w:rPr>
          <w:rFonts w:eastAsiaTheme="minorEastAsia"/>
        </w:rPr>
      </w:pPr>
      <w:r w:rsidRPr="000D17FD">
        <w:rPr>
          <w:rFonts w:eastAsiaTheme="minorEastAsia"/>
          <w:b/>
          <w:bCs/>
        </w:rPr>
        <w:t>PCA:</w:t>
      </w:r>
      <w:r>
        <w:rPr>
          <w:rFonts w:eastAsiaTheme="minorEastAsia"/>
          <w:b/>
          <w:bCs/>
        </w:rPr>
        <w:t xml:space="preserve"> </w:t>
      </w:r>
      <w:r w:rsidR="00B317E2" w:rsidRPr="00636AD0">
        <w:rPr>
          <w:rFonts w:eastAsiaTheme="minorEastAsia"/>
        </w:rPr>
        <w:t>Principal Com</w:t>
      </w:r>
      <w:r w:rsidR="00636AD0" w:rsidRPr="00636AD0">
        <w:rPr>
          <w:rFonts w:eastAsiaTheme="minorEastAsia"/>
        </w:rPr>
        <w:t>ponent Analysis (PCA)</w:t>
      </w:r>
      <w:r w:rsidR="00636AD0">
        <w:rPr>
          <w:rFonts w:eastAsiaTheme="minorEastAsia"/>
        </w:rPr>
        <w:t xml:space="preserve"> can decompose </w:t>
      </w:r>
      <w:r w:rsidR="00C7446A">
        <w:rPr>
          <w:rFonts w:eastAsiaTheme="minorEastAsia"/>
        </w:rPr>
        <w:t xml:space="preserve">the shapes into a mean shape and a set of </w:t>
      </w:r>
      <w:r w:rsidR="0020636B">
        <w:rPr>
          <w:rFonts w:eastAsiaTheme="minorEastAsia"/>
        </w:rPr>
        <w:t>linearly</w:t>
      </w:r>
      <w:r w:rsidR="00C7446A">
        <w:rPr>
          <w:rFonts w:eastAsiaTheme="minorEastAsia"/>
        </w:rPr>
        <w:t xml:space="preserve"> uncorrelated shape variations</w:t>
      </w:r>
      <w:r w:rsidR="0020636B">
        <w:rPr>
          <w:rFonts w:eastAsiaTheme="minorEastAsia"/>
        </w:rPr>
        <w:t xml:space="preserve"> which are the principal components, also called the modes of shape variations.</w:t>
      </w:r>
      <w:r w:rsidR="005B2F18">
        <w:rPr>
          <w:rFonts w:eastAsiaTheme="minorEastAsia"/>
        </w:rPr>
        <w:t xml:space="preserve"> We create the covariance matrix and find its</w:t>
      </w:r>
      <w:r w:rsidR="0023172B">
        <w:rPr>
          <w:rFonts w:eastAsiaTheme="minorEastAsia"/>
        </w:rPr>
        <w:t>’ eigenvalues and eigenvectors</w:t>
      </w:r>
      <w:r w:rsidR="00CD4079">
        <w:rPr>
          <w:rFonts w:eastAsiaTheme="minorEastAsia"/>
        </w:rPr>
        <w:t xml:space="preserve"> using</w:t>
      </w:r>
      <w:r w:rsidR="00A149BB">
        <w:rPr>
          <w:rFonts w:eastAsiaTheme="minorEastAsia"/>
        </w:rPr>
        <w:t xml:space="preserve"> Singular Value Decomposition</w:t>
      </w:r>
      <w:r w:rsidR="00F626A6">
        <w:rPr>
          <w:rFonts w:eastAsiaTheme="minorEastAsia"/>
        </w:rPr>
        <w:t>, where covariance is defined,</w:t>
      </w:r>
    </w:p>
    <w:p w14:paraId="44B84859" w14:textId="73CF8E2E" w:rsidR="00974A87" w:rsidRPr="0068590D" w:rsidRDefault="0068590D" w:rsidP="00C24B1C">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K</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m:t>
                  </m:r>
                  <m:bar>
                    <m:barPr>
                      <m:pos m:val="top"/>
                      <m:ctrlPr>
                        <w:rPr>
                          <w:rFonts w:ascii="Cambria Math" w:eastAsiaTheme="minorEastAsia" w:hAnsi="Cambria Math"/>
                        </w:rPr>
                      </m:ctrlPr>
                    </m:barPr>
                    <m:e>
                      <m:r>
                        <w:rPr>
                          <w:rFonts w:ascii="Cambria Math" w:eastAsiaTheme="minorEastAsia" w:hAnsi="Cambria Math"/>
                        </w:rPr>
                        <m:t>X</m:t>
                      </m:r>
                    </m:e>
                  </m:bar>
                </m:e>
              </m:d>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m:t>
                      </m:r>
                      <m:bar>
                        <m:barPr>
                          <m:pos m:val="top"/>
                          <m:ctrlPr>
                            <w:rPr>
                              <w:rFonts w:ascii="Cambria Math" w:eastAsiaTheme="minorEastAsia" w:hAnsi="Cambria Math"/>
                            </w:rPr>
                          </m:ctrlPr>
                        </m:barPr>
                        <m:e>
                          <m:r>
                            <w:rPr>
                              <w:rFonts w:ascii="Cambria Math" w:eastAsiaTheme="minorEastAsia" w:hAnsi="Cambria Math"/>
                            </w:rPr>
                            <m:t>X</m:t>
                          </m:r>
                        </m:e>
                      </m:bar>
                    </m:e>
                  </m:d>
                </m:e>
                <m:sup>
                  <m:r>
                    <w:rPr>
                      <w:rFonts w:ascii="Cambria Math" w:eastAsiaTheme="minorEastAsia" w:hAnsi="Cambria Math"/>
                    </w:rPr>
                    <m:t>'</m:t>
                  </m:r>
                </m:sup>
              </m:sSup>
              <m:ctrlPr>
                <w:rPr>
                  <w:rFonts w:ascii="Cambria Math" w:eastAsiaTheme="minorEastAsia" w:hAnsi="Cambria Math"/>
                  <w:i/>
                </w:rPr>
              </m:ctrlPr>
            </m:e>
          </m:nary>
        </m:oMath>
      </m:oMathPara>
    </w:p>
    <w:p w14:paraId="2B7C156D" w14:textId="77777777" w:rsidR="0068590D" w:rsidRPr="0068590D" w:rsidRDefault="0068590D" w:rsidP="00C24B1C">
      <w:pPr>
        <w:rPr>
          <w:rFonts w:eastAsiaTheme="minorEastAsia"/>
        </w:rPr>
      </w:pPr>
    </w:p>
    <w:p w14:paraId="1EBD27B0" w14:textId="6778E632" w:rsidR="009E50D0" w:rsidRPr="009E50D0" w:rsidRDefault="00207894" w:rsidP="00C24B1C">
      <w:pPr>
        <w:rPr>
          <w:rFonts w:eastAsiaTheme="minorEastAsia"/>
        </w:rPr>
      </w:pPr>
      <w:r>
        <w:rPr>
          <w:rFonts w:eastAsiaTheme="minorEastAsia"/>
        </w:rPr>
        <w:t>Thus</w:t>
      </w:r>
      <w:r w:rsidR="007D6A98">
        <w:rPr>
          <w:rFonts w:eastAsiaTheme="minorEastAsia"/>
        </w:rPr>
        <w:t>,</w:t>
      </w:r>
      <w:r>
        <w:rPr>
          <w:rFonts w:eastAsiaTheme="minorEastAsia"/>
        </w:rPr>
        <w:t xml:space="preserve"> SSM was c</w:t>
      </w:r>
      <w:r w:rsidR="007D6A98">
        <w:rPr>
          <w:rFonts w:eastAsiaTheme="minorEastAsia"/>
        </w:rPr>
        <w:t xml:space="preserve">onstructed with the mean shape </w:t>
      </w:r>
      <m:oMath>
        <m:bar>
          <m:barPr>
            <m:pos m:val="top"/>
            <m:ctrlPr>
              <w:rPr>
                <w:rFonts w:ascii="Cambria Math" w:eastAsiaTheme="minorEastAsia" w:hAnsi="Cambria Math"/>
              </w:rPr>
            </m:ctrlPr>
          </m:barPr>
          <m:e>
            <m:r>
              <w:rPr>
                <w:rFonts w:ascii="Cambria Math" w:eastAsiaTheme="minorEastAsia" w:hAnsi="Cambria Math"/>
              </w:rPr>
              <m:t>X</m:t>
            </m:r>
          </m:e>
        </m:bar>
      </m:oMath>
      <w:r w:rsidR="00D575D0">
        <w:rPr>
          <w:rFonts w:eastAsiaTheme="minorEastAsia"/>
        </w:rPr>
        <w:t xml:space="preserve"> </w:t>
      </w:r>
      <w:r w:rsidR="00216545">
        <w:rPr>
          <w:rFonts w:eastAsiaTheme="minorEastAsia"/>
        </w:rPr>
        <w:t xml:space="preserve">and the </w:t>
      </w:r>
      <w:r w:rsidR="002631BC">
        <w:rPr>
          <w:rFonts w:eastAsiaTheme="minorEastAsia"/>
        </w:rPr>
        <w:t>m</w:t>
      </w:r>
      <w:r w:rsidR="00216545">
        <w:rPr>
          <w:rFonts w:eastAsiaTheme="minorEastAsia"/>
        </w:rPr>
        <w:t xml:space="preserve">odes of shape variation </w:t>
      </w:r>
      <m:oMath>
        <m:d>
          <m:dPr>
            <m:begChr m:val="{"/>
            <m:endChr m:val="}"/>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V</m:t>
                </m:r>
                <m:ctrlPr>
                  <w:rPr>
                    <w:rFonts w:ascii="Cambria Math" w:eastAsiaTheme="minorEastAsia" w:hAnsi="Cambria Math"/>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d>
                  <m:dPr>
                    <m:ctrlPr>
                      <w:rPr>
                        <w:rFonts w:ascii="Cambria Math" w:eastAsiaTheme="minorEastAsia" w:hAnsi="Cambria Math"/>
                        <w:i/>
                      </w:rPr>
                    </m:ctrlPr>
                  </m:dPr>
                  <m:e>
                    <m:r>
                      <w:rPr>
                        <w:rFonts w:ascii="Cambria Math" w:eastAsiaTheme="minorEastAsia" w:hAnsi="Cambria Math"/>
                      </w:rPr>
                      <m:t>K</m:t>
                    </m:r>
                  </m:e>
                </m:d>
              </m:sup>
            </m:sSup>
            <m:ctrlPr>
              <w:rPr>
                <w:rFonts w:ascii="Cambria Math" w:eastAsiaTheme="minorEastAsia" w:hAnsi="Cambria Math"/>
                <w:i/>
              </w:rPr>
            </m:ctrlPr>
          </m:e>
        </m:d>
      </m:oMath>
    </w:p>
    <w:p w14:paraId="65B26D50" w14:textId="34BBABDE" w:rsidR="00CA220D" w:rsidRDefault="007678C4" w:rsidP="00C24B1C">
      <w:pPr>
        <w:rPr>
          <w:rFonts w:eastAsiaTheme="minorEastAsia"/>
        </w:rPr>
      </w:pPr>
      <w:r>
        <w:rPr>
          <w:rFonts w:eastAsiaTheme="minorEastAsia"/>
        </w:rPr>
        <w:t xml:space="preserve">and corresponding eigenvalues </w:t>
      </w:r>
      <m:oMath>
        <m:d>
          <m:dPr>
            <m:begChr m:val="{"/>
            <m:endChr m:val="}"/>
            <m:ctrlPr>
              <w:rPr>
                <w:rFonts w:ascii="Cambria Math" w:eastAsiaTheme="minorEastAsia" w:hAnsi="Cambria Math"/>
              </w:rPr>
            </m:ctrlPr>
          </m:dPr>
          <m:e>
            <m:sSup>
              <m:sSupPr>
                <m:ctrlPr>
                  <w:rPr>
                    <w:rFonts w:ascii="Cambria Math" w:eastAsiaTheme="minorEastAsia" w:hAnsi="Cambria Math"/>
                    <w:i/>
                  </w:rPr>
                </m:ctrlPr>
              </m:sSupPr>
              <m:e>
                <m:r>
                  <m:rPr>
                    <m:sty m:val="p"/>
                  </m:rPr>
                  <w:rPr>
                    <w:rFonts w:ascii="Cambria Math" w:eastAsiaTheme="minorEastAsia" w:hAnsi="Cambria Math"/>
                  </w:rPr>
                  <m:t>λ</m:t>
                </m:r>
                <m:ctrlPr>
                  <w:rPr>
                    <w:rFonts w:ascii="Cambria Math" w:eastAsiaTheme="minorEastAsia" w:hAnsi="Cambria Math"/>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λ</m:t>
                </m:r>
              </m:e>
              <m:sup>
                <m:d>
                  <m:dPr>
                    <m:ctrlPr>
                      <w:rPr>
                        <w:rFonts w:ascii="Cambria Math" w:eastAsiaTheme="minorEastAsia" w:hAnsi="Cambria Math"/>
                        <w:i/>
                      </w:rPr>
                    </m:ctrlPr>
                  </m:dPr>
                  <m:e>
                    <m:r>
                      <w:rPr>
                        <w:rFonts w:ascii="Cambria Math" w:eastAsiaTheme="minorEastAsia" w:hAnsi="Cambria Math"/>
                      </w:rPr>
                      <m:t>K</m:t>
                    </m:r>
                  </m:e>
                </m:d>
              </m:sup>
            </m:sSup>
            <m:ctrlPr>
              <w:rPr>
                <w:rFonts w:ascii="Cambria Math" w:eastAsiaTheme="minorEastAsia" w:hAnsi="Cambria Math"/>
                <w:i/>
              </w:rPr>
            </m:ctrlPr>
          </m:e>
        </m:d>
      </m:oMath>
      <w:r w:rsidR="004F6461">
        <w:rPr>
          <w:rFonts w:eastAsiaTheme="minorEastAsia"/>
        </w:rPr>
        <w:t xml:space="preserve"> </w:t>
      </w:r>
      <w:r w:rsidR="009E50D0">
        <w:rPr>
          <w:rFonts w:eastAsiaTheme="minorEastAsia"/>
        </w:rPr>
        <w:t xml:space="preserve">which are sorted from largest to smallest. </w:t>
      </w:r>
    </w:p>
    <w:p w14:paraId="301FB775" w14:textId="53DB50B4" w:rsidR="00016D1D" w:rsidRDefault="00FD2AB5" w:rsidP="00C24B1C">
      <w:pPr>
        <w:rPr>
          <w:rFonts w:eastAsiaTheme="minorEastAsia"/>
        </w:rPr>
      </w:pPr>
      <w:r>
        <w:rPr>
          <w:rFonts w:eastAsiaTheme="minorEastAsia"/>
        </w:rPr>
        <w:t>To unders</w:t>
      </w:r>
      <w:r w:rsidR="00016D1D">
        <w:rPr>
          <w:rFonts w:eastAsiaTheme="minorEastAsia"/>
        </w:rPr>
        <w:t xml:space="preserve">tand PCA better visit </w:t>
      </w:r>
      <w:hyperlink r:id="rId13" w:history="1">
        <w:r w:rsidR="00016D1D" w:rsidRPr="00016D1D">
          <w:rPr>
            <w:rStyle w:val="Hyperlink"/>
            <w:rFonts w:eastAsiaTheme="minorEastAsia"/>
          </w:rPr>
          <w:t>HERE</w:t>
        </w:r>
      </w:hyperlink>
      <w:r w:rsidR="00002B74">
        <w:rPr>
          <w:rFonts w:eastAsiaTheme="minorEastAsia"/>
        </w:rPr>
        <w:t xml:space="preserve"> and</w:t>
      </w:r>
      <w:r w:rsidR="005B528A">
        <w:rPr>
          <w:rFonts w:eastAsiaTheme="minorEastAsia"/>
        </w:rPr>
        <w:t xml:space="preserve"> </w:t>
      </w:r>
      <w:hyperlink r:id="rId14" w:history="1">
        <w:r w:rsidR="005B528A" w:rsidRPr="005B528A">
          <w:rPr>
            <w:rStyle w:val="Hyperlink"/>
            <w:rFonts w:eastAsiaTheme="minorEastAsia"/>
          </w:rPr>
          <w:t>HERE</w:t>
        </w:r>
      </w:hyperlink>
      <w:r w:rsidR="005B528A">
        <w:rPr>
          <w:rFonts w:eastAsiaTheme="minorEastAsia"/>
        </w:rPr>
        <w:t>.</w:t>
      </w:r>
    </w:p>
    <w:p w14:paraId="77E312B6" w14:textId="77777777" w:rsidR="005B528A" w:rsidRPr="009E50D0" w:rsidRDefault="005B528A" w:rsidP="00C24B1C">
      <w:pPr>
        <w:rPr>
          <w:rFonts w:eastAsiaTheme="minorEastAsia"/>
        </w:rPr>
      </w:pPr>
    </w:p>
    <w:p w14:paraId="715750B9" w14:textId="13BFA729" w:rsidR="009E50D0" w:rsidRDefault="003073F7" w:rsidP="00C24B1C">
      <w:pPr>
        <w:rPr>
          <w:rFonts w:eastAsiaTheme="minorEastAsia"/>
        </w:rPr>
      </w:pPr>
      <w:r w:rsidRPr="003073F7">
        <w:rPr>
          <w:rFonts w:eastAsiaTheme="minorEastAsia"/>
          <w:b/>
          <w:bCs/>
        </w:rPr>
        <w:t>Shape Sampling:</w:t>
      </w:r>
      <w:r>
        <w:rPr>
          <w:rFonts w:eastAsiaTheme="minorEastAsia"/>
          <w:b/>
          <w:bCs/>
        </w:rPr>
        <w:t xml:space="preserve"> </w:t>
      </w:r>
      <w:r w:rsidR="00776058" w:rsidRPr="00776058">
        <w:rPr>
          <w:rFonts w:eastAsiaTheme="minorEastAsia"/>
        </w:rPr>
        <w:t xml:space="preserve">By using the </w:t>
      </w:r>
      <w:r w:rsidR="00002B74">
        <w:rPr>
          <w:rFonts w:eastAsiaTheme="minorEastAsia"/>
        </w:rPr>
        <w:t>S</w:t>
      </w:r>
      <w:r w:rsidR="00002B74" w:rsidRPr="00002B74">
        <w:rPr>
          <w:rFonts w:eastAsiaTheme="minorEastAsia"/>
        </w:rPr>
        <w:t xml:space="preserve">tatistical </w:t>
      </w:r>
      <w:r w:rsidR="00002B74">
        <w:rPr>
          <w:rFonts w:eastAsiaTheme="minorEastAsia"/>
        </w:rPr>
        <w:t>S</w:t>
      </w:r>
      <w:r w:rsidR="00002B74" w:rsidRPr="00002B74">
        <w:rPr>
          <w:rFonts w:eastAsiaTheme="minorEastAsia"/>
        </w:rPr>
        <w:t xml:space="preserve">hape </w:t>
      </w:r>
      <w:r w:rsidR="00002B74">
        <w:rPr>
          <w:rFonts w:eastAsiaTheme="minorEastAsia"/>
        </w:rPr>
        <w:t>M</w:t>
      </w:r>
      <w:r w:rsidR="00002B74" w:rsidRPr="00002B74">
        <w:rPr>
          <w:rFonts w:eastAsiaTheme="minorEastAsia"/>
        </w:rPr>
        <w:t>odel</w:t>
      </w:r>
      <w:r w:rsidR="00002B74">
        <w:rPr>
          <w:rFonts w:eastAsiaTheme="minorEastAsia"/>
        </w:rPr>
        <w:t xml:space="preserve"> (</w:t>
      </w:r>
      <w:r w:rsidR="00776058" w:rsidRPr="00776058">
        <w:rPr>
          <w:rFonts w:eastAsiaTheme="minorEastAsia"/>
        </w:rPr>
        <w:t>SSM</w:t>
      </w:r>
      <w:r w:rsidR="00002B74">
        <w:rPr>
          <w:rFonts w:eastAsiaTheme="minorEastAsia"/>
        </w:rPr>
        <w:t>)</w:t>
      </w:r>
      <w:r w:rsidR="00776058" w:rsidRPr="00776058">
        <w:rPr>
          <w:rFonts w:eastAsiaTheme="minorEastAsia"/>
        </w:rPr>
        <w:t>, a shape </w:t>
      </w:r>
      <w:r w:rsidR="00776058" w:rsidRPr="00776058">
        <w:rPr>
          <w:rFonts w:eastAsiaTheme="minorEastAsia"/>
          <w:i/>
          <w:iCs/>
        </w:rPr>
        <w:t>Y</w:t>
      </w:r>
      <w:r w:rsidR="00776058" w:rsidRPr="00776058">
        <w:rPr>
          <w:rFonts w:eastAsiaTheme="minorEastAsia"/>
        </w:rPr>
        <w:t xml:space="preserve"> can be approximated by the mean shape </w:t>
      </w:r>
      <w:r w:rsidR="00776058">
        <w:rPr>
          <w:rFonts w:eastAsiaTheme="minorEastAsia"/>
        </w:rPr>
        <w:t>and</w:t>
      </w:r>
      <w:r w:rsidR="00776058" w:rsidRPr="00776058">
        <w:rPr>
          <w:rFonts w:eastAsiaTheme="minorEastAsia"/>
        </w:rPr>
        <w:t xml:space="preserve"> a linear combination of the shape variation, given by</w:t>
      </w:r>
      <w:r w:rsidR="000F5093">
        <w:rPr>
          <w:rFonts w:eastAsiaTheme="minorEastAsia"/>
        </w:rPr>
        <w:t>,</w:t>
      </w:r>
    </w:p>
    <w:p w14:paraId="5F5675FC" w14:textId="28A8352C" w:rsidR="000F5093" w:rsidRPr="00770445" w:rsidRDefault="00C82360" w:rsidP="00C24B1C">
      <w:pPr>
        <w:rPr>
          <w:rFonts w:eastAsiaTheme="minorEastAsia"/>
        </w:rPr>
      </w:pPr>
      <m:oMathPara>
        <m:oMath>
          <m:r>
            <m:rPr>
              <m:sty m:val="p"/>
            </m:rPr>
            <w:rPr>
              <w:rFonts w:ascii="Cambria Math" w:eastAsiaTheme="minorEastAsia" w:hAnsi="Cambria Math"/>
            </w:rPr>
            <m:t>Y</m:t>
          </m:r>
          <m:r>
            <w:rPr>
              <w:rFonts w:ascii="Cambria Math" w:eastAsiaTheme="minorEastAsia" w:hAnsi="Cambria Math"/>
            </w:rPr>
            <m:t>=</m:t>
          </m:r>
          <m:bar>
            <m:barPr>
              <m:pos m:val="top"/>
              <m:ctrlPr>
                <w:rPr>
                  <w:rFonts w:ascii="Cambria Math" w:eastAsiaTheme="minorEastAsia" w:hAnsi="Cambria Math"/>
                </w:rPr>
              </m:ctrlPr>
            </m:barPr>
            <m:e>
              <m:r>
                <w:rPr>
                  <w:rFonts w:ascii="Cambria Math" w:eastAsiaTheme="minorEastAsia" w:hAnsi="Cambria Math"/>
                </w:rPr>
                <m:t>X</m:t>
              </m:r>
            </m:e>
          </m:bar>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m=1</m:t>
              </m:r>
            </m:sub>
            <m:sup>
              <m:r>
                <w:rPr>
                  <w:rFonts w:ascii="Cambria Math" w:eastAsiaTheme="minorEastAsia" w:hAnsi="Cambria Math"/>
                </w:rPr>
                <m:t>M</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ad>
                <m:radPr>
                  <m:degHide m:val="1"/>
                  <m:ctrlPr>
                    <w:rPr>
                      <w:rFonts w:ascii="Cambria Math" w:eastAsiaTheme="minorEastAsia" w:hAnsi="Cambria Math"/>
                    </w:rPr>
                  </m:ctrlPr>
                </m:radPr>
                <m:deg>
                  <m:ctrlPr>
                    <w:rPr>
                      <w:rFonts w:ascii="Cambria Math" w:eastAsiaTheme="minorEastAsia" w:hAnsi="Cambria Math"/>
                      <w:i/>
                    </w:rPr>
                  </m:ctrlPr>
                </m:deg>
                <m:e>
                  <m:sSup>
                    <m:sSupPr>
                      <m:ctrlPr>
                        <w:rPr>
                          <w:rFonts w:ascii="Cambria Math" w:eastAsiaTheme="minorEastAsia" w:hAnsi="Cambria Math"/>
                          <w:i/>
                        </w:rPr>
                      </m:ctrlPr>
                    </m:sSupPr>
                    <m:e>
                      <m:r>
                        <w:rPr>
                          <w:rFonts w:ascii="Cambria Math" w:eastAsiaTheme="minorEastAsia" w:hAnsi="Cambria Math"/>
                        </w:rPr>
                        <m:t>λ</m:t>
                      </m:r>
                      <m:ctrlPr>
                        <w:rPr>
                          <w:rFonts w:ascii="Cambria Math" w:eastAsiaTheme="minorEastAsia" w:hAnsi="Cambria Math"/>
                        </w:rPr>
                      </m:ctrlPr>
                    </m:e>
                    <m:sup>
                      <m:d>
                        <m:dPr>
                          <m:ctrlPr>
                            <w:rPr>
                              <w:rFonts w:ascii="Cambria Math" w:eastAsiaTheme="minorEastAsia" w:hAnsi="Cambria Math"/>
                            </w:rPr>
                          </m:ctrlPr>
                        </m:dPr>
                        <m:e>
                          <m:r>
                            <w:rPr>
                              <w:rFonts w:ascii="Cambria Math" w:eastAsiaTheme="minorEastAsia" w:hAnsi="Cambria Math"/>
                            </w:rPr>
                            <m:t>m</m:t>
                          </m:r>
                          <m:ctrlPr>
                            <w:rPr>
                              <w:rFonts w:ascii="Cambria Math" w:eastAsiaTheme="minorEastAsia" w:hAnsi="Cambria Math"/>
                              <w:i/>
                            </w:rPr>
                          </m:ctrlPr>
                        </m:e>
                      </m:d>
                    </m:sup>
                  </m:sSup>
                </m:e>
              </m:rad>
              <m:sSup>
                <m:sSupPr>
                  <m:ctrlPr>
                    <w:rPr>
                      <w:rFonts w:ascii="Cambria Math" w:eastAsiaTheme="minorEastAsia" w:hAnsi="Cambria Math"/>
                      <w:i/>
                    </w:rPr>
                  </m:ctrlPr>
                </m:sSupPr>
                <m:e>
                  <m:r>
                    <w:rPr>
                      <w:rFonts w:ascii="Cambria Math" w:eastAsiaTheme="minorEastAsia" w:hAnsi="Cambria Math"/>
                    </w:rPr>
                    <m:t>V</m:t>
                  </m:r>
                </m:e>
                <m:sup>
                  <m:d>
                    <m:dPr>
                      <m:ctrlPr>
                        <w:rPr>
                          <w:rFonts w:ascii="Cambria Math" w:eastAsiaTheme="minorEastAsia" w:hAnsi="Cambria Math"/>
                        </w:rPr>
                      </m:ctrlPr>
                    </m:dPr>
                    <m:e>
                      <m:r>
                        <w:rPr>
                          <w:rFonts w:ascii="Cambria Math" w:eastAsiaTheme="minorEastAsia" w:hAnsi="Cambria Math"/>
                        </w:rPr>
                        <m:t>m</m:t>
                      </m:r>
                      <m:ctrlPr>
                        <w:rPr>
                          <w:rFonts w:ascii="Cambria Math" w:eastAsiaTheme="minorEastAsia" w:hAnsi="Cambria Math"/>
                          <w:i/>
                        </w:rPr>
                      </m:ctrlPr>
                    </m:e>
                  </m:d>
                </m:sup>
              </m:sSup>
              <m:ctrlPr>
                <w:rPr>
                  <w:rFonts w:ascii="Cambria Math" w:eastAsiaTheme="minorEastAsia" w:hAnsi="Cambria Math"/>
                  <w:i/>
                </w:rPr>
              </m:ctrlPr>
            </m:e>
          </m:nary>
        </m:oMath>
      </m:oMathPara>
    </w:p>
    <w:p w14:paraId="68891D13" w14:textId="165B3E4F" w:rsidR="0082308B" w:rsidRDefault="006B4620" w:rsidP="00C24B1C">
      <w:pPr>
        <w:rPr>
          <w:rFonts w:eastAsiaTheme="minorEastAsia"/>
        </w:rPr>
      </w:pPr>
      <w:r w:rsidRPr="006B4620">
        <w:rPr>
          <w:rFonts w:eastAsiaTheme="minorEastAsia"/>
        </w:rPr>
        <w:t xml:space="preserve">To obtain a set of representative shapes, the selected modes must be able to explain a large percentage of the total shape variation, </w:t>
      </w:r>
      <w:r w:rsidR="003F6E7D">
        <w:rPr>
          <w:rFonts w:eastAsiaTheme="minorEastAsia"/>
        </w:rPr>
        <w:t xml:space="preserve">which was given by first </w:t>
      </w:r>
      <w:r w:rsidR="006B7D86">
        <w:rPr>
          <w:rFonts w:eastAsiaTheme="minorEastAsia"/>
        </w:rPr>
        <w:t xml:space="preserve">three 3 modes with 80.1% of total </w:t>
      </w:r>
      <w:r w:rsidR="00924D84">
        <w:rPr>
          <w:rFonts w:eastAsiaTheme="minorEastAsia"/>
        </w:rPr>
        <w:t>shape variation.</w:t>
      </w:r>
      <w:r w:rsidR="007D2FCB">
        <w:rPr>
          <w:rFonts w:eastAsiaTheme="minorEastAsia"/>
        </w:rPr>
        <w:t xml:space="preserve"> Thus, a</w:t>
      </w:r>
      <w:r w:rsidR="007D2FCB" w:rsidRPr="007D2FCB">
        <w:rPr>
          <w:rFonts w:eastAsiaTheme="minorEastAsia"/>
        </w:rPr>
        <w:t xml:space="preserve"> total number of 729 shapes were obtained automatically by uniformly sampling the parameters {c1,</w:t>
      </w:r>
      <w:r w:rsidR="007D2FCB">
        <w:rPr>
          <w:rFonts w:eastAsiaTheme="minorEastAsia"/>
        </w:rPr>
        <w:t xml:space="preserve"> </w:t>
      </w:r>
      <w:r w:rsidR="007D2FCB" w:rsidRPr="007D2FCB">
        <w:rPr>
          <w:rFonts w:eastAsiaTheme="minorEastAsia"/>
        </w:rPr>
        <w:t>c2,</w:t>
      </w:r>
      <w:r w:rsidR="007D2FCB">
        <w:rPr>
          <w:rFonts w:eastAsiaTheme="minorEastAsia"/>
        </w:rPr>
        <w:t xml:space="preserve"> </w:t>
      </w:r>
      <w:r w:rsidR="007D2FCB" w:rsidRPr="007D2FCB">
        <w:rPr>
          <w:rFonts w:eastAsiaTheme="minorEastAsia"/>
        </w:rPr>
        <w:t>c3} in the range of −2 to 2, i.e., within 2 standard deviations of the mean shape.</w:t>
      </w:r>
    </w:p>
    <w:p w14:paraId="0B52305E" w14:textId="58780FCF" w:rsidR="006B4620" w:rsidRPr="00770445" w:rsidRDefault="00405662" w:rsidP="00C24B1C">
      <w:pPr>
        <w:rPr>
          <w:rFonts w:eastAsiaTheme="minorEastAsia"/>
        </w:rPr>
      </w:pPr>
      <w:r>
        <w:rPr>
          <w:rFonts w:eastAsiaTheme="minorEastAsia"/>
        </w:rPr>
        <w:t xml:space="preserve">To know the complete process of SSM visit </w:t>
      </w:r>
      <w:hyperlink r:id="rId15" w:history="1">
        <w:r w:rsidRPr="00405662">
          <w:rPr>
            <w:rStyle w:val="Hyperlink"/>
            <w:rFonts w:eastAsiaTheme="minorEastAsia"/>
          </w:rPr>
          <w:t>SSM</w:t>
        </w:r>
      </w:hyperlink>
      <w:r>
        <w:rPr>
          <w:rFonts w:eastAsiaTheme="minorEastAsia"/>
        </w:rPr>
        <w:t>.</w:t>
      </w:r>
    </w:p>
    <w:p w14:paraId="3752AD2E" w14:textId="77777777" w:rsidR="00A76C6E" w:rsidRDefault="00C6403A" w:rsidP="00C24B1C">
      <w:pPr>
        <w:rPr>
          <w:rFonts w:eastAsiaTheme="minorEastAsia"/>
        </w:rPr>
      </w:pPr>
      <w:r>
        <w:rPr>
          <w:rFonts w:eastAsiaTheme="minorEastAsia"/>
        </w:rPr>
        <w:t>This way we calculated the shape data.</w:t>
      </w:r>
    </w:p>
    <w:p w14:paraId="2B35EF02" w14:textId="0E5A3FEA" w:rsidR="001272BE" w:rsidRDefault="00C6403A" w:rsidP="00C24B1C">
      <w:pPr>
        <w:rPr>
          <w:rFonts w:eastAsiaTheme="minorEastAsia"/>
        </w:rPr>
      </w:pPr>
      <w:r>
        <w:rPr>
          <w:rFonts w:eastAsiaTheme="minorEastAsia"/>
        </w:rPr>
        <w:t xml:space="preserve"> Now we will perform </w:t>
      </w:r>
      <w:r w:rsidR="007E3E05">
        <w:rPr>
          <w:rFonts w:eastAsiaTheme="minorEastAsia"/>
        </w:rPr>
        <w:t>FEA</w:t>
      </w:r>
      <w:r w:rsidR="00C83F0F" w:rsidRPr="00C83F0F">
        <w:rPr>
          <w:rFonts w:eastAsiaTheme="minorEastAsia"/>
        </w:rPr>
        <w:t>, using Abaqus/Standard 6.14 (</w:t>
      </w:r>
      <w:proofErr w:type="spellStart"/>
      <w:r w:rsidR="00C83F0F" w:rsidRPr="00C83F0F">
        <w:rPr>
          <w:rFonts w:eastAsiaTheme="minorEastAsia"/>
        </w:rPr>
        <w:t>Simulia</w:t>
      </w:r>
      <w:proofErr w:type="spellEnd"/>
      <w:r w:rsidR="00C83F0F" w:rsidRPr="00C83F0F">
        <w:rPr>
          <w:rFonts w:eastAsiaTheme="minorEastAsia"/>
        </w:rPr>
        <w:t>, RI)</w:t>
      </w:r>
      <w:r w:rsidR="00A76C6E">
        <w:rPr>
          <w:rFonts w:eastAsiaTheme="minorEastAsia"/>
        </w:rPr>
        <w:t>,</w:t>
      </w:r>
      <w:r w:rsidR="007E3E05">
        <w:rPr>
          <w:rFonts w:eastAsiaTheme="minorEastAsia"/>
        </w:rPr>
        <w:t xml:space="preserve"> to find the stress </w:t>
      </w:r>
      <w:r w:rsidR="002C72CD">
        <w:rPr>
          <w:rFonts w:eastAsiaTheme="minorEastAsia"/>
        </w:rPr>
        <w:t>data.</w:t>
      </w:r>
    </w:p>
    <w:p w14:paraId="04C83372" w14:textId="3B1F1DAA" w:rsidR="00F369A6" w:rsidRDefault="005B1009" w:rsidP="00C24B1C">
      <w:pPr>
        <w:rPr>
          <w:rFonts w:eastAsiaTheme="minorEastAsia"/>
        </w:rPr>
      </w:pPr>
      <w:r>
        <w:rPr>
          <w:rFonts w:eastAsiaTheme="minorEastAsia"/>
        </w:rPr>
        <w:t xml:space="preserve">First, </w:t>
      </w:r>
      <w:r w:rsidR="00E7520A">
        <w:rPr>
          <w:rFonts w:eastAsiaTheme="minorEastAsia"/>
        </w:rPr>
        <w:t>t</w:t>
      </w:r>
      <w:r w:rsidRPr="005B1009">
        <w:rPr>
          <w:rFonts w:eastAsiaTheme="minorEastAsia"/>
        </w:rPr>
        <w:t>he backward displacement method</w:t>
      </w:r>
      <w:r>
        <w:rPr>
          <w:rFonts w:eastAsiaTheme="minorEastAsia"/>
        </w:rPr>
        <w:t xml:space="preserve"> </w:t>
      </w:r>
      <w:r w:rsidRPr="005B1009">
        <w:rPr>
          <w:rFonts w:eastAsiaTheme="minorEastAsia"/>
        </w:rPr>
        <w:t>was used to estimate the unpressurized geometry, and then each unpressurized geometry was inflated under the systolic pressure of 16 kPa.</w:t>
      </w:r>
      <w:r w:rsidR="00252BDD" w:rsidRPr="00252BDD">
        <w:rPr>
          <w:rFonts w:ascii="Georgia" w:hAnsi="Georgia"/>
          <w:color w:val="333333"/>
          <w:sz w:val="27"/>
          <w:szCs w:val="27"/>
          <w:shd w:val="clear" w:color="auto" w:fill="FCFCFC"/>
        </w:rPr>
        <w:t xml:space="preserve"> </w:t>
      </w:r>
      <w:r w:rsidR="00252BDD" w:rsidRPr="00252BDD">
        <w:rPr>
          <w:rFonts w:eastAsiaTheme="minorEastAsia"/>
        </w:rPr>
        <w:t>S4R shell elements were used during step 1, and to improve convergence S4 shell elements were used during step 2.</w:t>
      </w:r>
      <w:r w:rsidR="00252BDD">
        <w:rPr>
          <w:rFonts w:eastAsiaTheme="minorEastAsia"/>
        </w:rPr>
        <w:t xml:space="preserve"> </w:t>
      </w:r>
    </w:p>
    <w:p w14:paraId="01E604D0" w14:textId="0E34AABE" w:rsidR="00CB60B3" w:rsidRDefault="00CB60B3" w:rsidP="00C24B1C">
      <w:pPr>
        <w:rPr>
          <w:rFonts w:eastAsiaTheme="minorEastAsia"/>
        </w:rPr>
      </w:pPr>
      <w:r w:rsidRPr="00CB60B3">
        <w:rPr>
          <w:rFonts w:eastAsiaTheme="minorEastAsia"/>
        </w:rPr>
        <w:lastRenderedPageBreak/>
        <w:t xml:space="preserve">A fibre-reinforced </w:t>
      </w:r>
      <w:proofErr w:type="spellStart"/>
      <w:r w:rsidRPr="00CB60B3">
        <w:rPr>
          <w:rFonts w:eastAsiaTheme="minorEastAsia"/>
        </w:rPr>
        <w:t>hyperelastic</w:t>
      </w:r>
      <w:proofErr w:type="spellEnd"/>
      <w:r w:rsidRPr="00CB60B3">
        <w:rPr>
          <w:rFonts w:eastAsiaTheme="minorEastAsia"/>
        </w:rPr>
        <w:t xml:space="preserve"> material model based on the work of Gasser </w:t>
      </w:r>
      <w:r w:rsidRPr="00CB60B3">
        <w:rPr>
          <w:rFonts w:eastAsiaTheme="minorEastAsia"/>
          <w:i/>
          <w:iCs/>
        </w:rPr>
        <w:t>et al</w:t>
      </w:r>
      <w:r w:rsidRPr="00CB60B3">
        <w:rPr>
          <w:rFonts w:eastAsiaTheme="minorEastAsia"/>
        </w:rPr>
        <w:t>. was used to characterize the aortic wall mechanical response.</w:t>
      </w:r>
    </w:p>
    <w:p w14:paraId="7ADEDEEE" w14:textId="23696CF0" w:rsidR="003E3652" w:rsidRDefault="003E3652" w:rsidP="00C24B1C">
      <w:pPr>
        <w:rPr>
          <w:rFonts w:eastAsiaTheme="minorEastAsia"/>
        </w:rPr>
      </w:pPr>
      <w:r w:rsidRPr="003E3652">
        <w:rPr>
          <w:rFonts w:eastAsiaTheme="minorEastAsia"/>
        </w:rPr>
        <w:t>Once the simulation for a shape was completed, the stress values at each node were output from Abaqus and the average stress components across the thickness were calculated.</w:t>
      </w:r>
    </w:p>
    <w:p w14:paraId="781EAC23" w14:textId="77777777" w:rsidR="00CB60B3" w:rsidRPr="00F369A6" w:rsidRDefault="00CB60B3" w:rsidP="00C24B1C">
      <w:pPr>
        <w:rPr>
          <w:rFonts w:eastAsiaTheme="minorEastAsia"/>
        </w:rPr>
      </w:pPr>
    </w:p>
    <w:p w14:paraId="2E30753F" w14:textId="77777777" w:rsidR="00F369A6" w:rsidRPr="00F369A6" w:rsidRDefault="00F369A6" w:rsidP="00C24B1C">
      <w:pPr>
        <w:rPr>
          <w:rFonts w:eastAsiaTheme="minorEastAsia"/>
        </w:rPr>
      </w:pPr>
    </w:p>
    <w:p w14:paraId="5AB5DF76" w14:textId="77777777" w:rsidR="0011709E" w:rsidRPr="0011709E" w:rsidRDefault="0011709E" w:rsidP="00C24B1C">
      <w:pPr>
        <w:rPr>
          <w:rFonts w:eastAsiaTheme="minorEastAsia"/>
        </w:rPr>
      </w:pPr>
    </w:p>
    <w:p w14:paraId="3910C5B3" w14:textId="77777777" w:rsidR="004F6461" w:rsidRPr="004F6461" w:rsidRDefault="004F6461" w:rsidP="00C24B1C">
      <w:pPr>
        <w:rPr>
          <w:rFonts w:eastAsiaTheme="minorEastAsia"/>
        </w:rPr>
      </w:pPr>
    </w:p>
    <w:p w14:paraId="1C005BE9" w14:textId="77777777" w:rsidR="00E05986" w:rsidRPr="00E05986" w:rsidRDefault="00E05986" w:rsidP="00C24B1C">
      <w:pPr>
        <w:rPr>
          <w:rFonts w:eastAsiaTheme="minorEastAsia"/>
        </w:rPr>
      </w:pPr>
    </w:p>
    <w:p w14:paraId="684D512E" w14:textId="77777777" w:rsidR="00860AF9" w:rsidRPr="00860AF9" w:rsidRDefault="00860AF9" w:rsidP="00C24B1C">
      <w:pPr>
        <w:rPr>
          <w:rFonts w:eastAsiaTheme="minorEastAsia"/>
        </w:rPr>
      </w:pPr>
    </w:p>
    <w:p w14:paraId="286150AA" w14:textId="77777777" w:rsidR="00860AF9" w:rsidRPr="00860AF9" w:rsidRDefault="00860AF9" w:rsidP="00C24B1C">
      <w:pPr>
        <w:rPr>
          <w:rFonts w:eastAsiaTheme="minorEastAsia"/>
        </w:rPr>
      </w:pPr>
    </w:p>
    <w:p w14:paraId="25C656A1" w14:textId="77777777" w:rsidR="00C502D6" w:rsidRPr="00C502D6" w:rsidRDefault="00C502D6" w:rsidP="00C24B1C">
      <w:pPr>
        <w:rPr>
          <w:rFonts w:eastAsiaTheme="minorEastAsia"/>
        </w:rPr>
      </w:pPr>
    </w:p>
    <w:p w14:paraId="0E509EA5" w14:textId="77777777" w:rsidR="002869C1" w:rsidRPr="002869C1" w:rsidRDefault="002869C1" w:rsidP="00C24B1C">
      <w:pPr>
        <w:rPr>
          <w:rFonts w:eastAsiaTheme="minorEastAsia"/>
        </w:rPr>
      </w:pPr>
    </w:p>
    <w:p w14:paraId="18C34A88" w14:textId="558FF40F" w:rsidR="00654688" w:rsidRPr="00654688" w:rsidRDefault="00654688" w:rsidP="00C24B1C">
      <w:pPr>
        <w:rPr>
          <w:rFonts w:eastAsiaTheme="minorEastAsia"/>
        </w:rPr>
      </w:pPr>
      <w:r>
        <w:rPr>
          <w:rFonts w:eastAsiaTheme="minorEastAsia"/>
        </w:rPr>
        <w:t xml:space="preserve"> </w:t>
      </w:r>
    </w:p>
    <w:p w14:paraId="1612987B" w14:textId="77777777" w:rsidR="00654688" w:rsidRPr="00654688" w:rsidRDefault="00654688" w:rsidP="00C24B1C">
      <w:pPr>
        <w:rPr>
          <w:rFonts w:eastAsiaTheme="minorEastAsia"/>
        </w:rPr>
      </w:pPr>
    </w:p>
    <w:sectPr w:rsidR="00654688" w:rsidRPr="00654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348C3"/>
    <w:multiLevelType w:val="hybridMultilevel"/>
    <w:tmpl w:val="83745B12"/>
    <w:lvl w:ilvl="0" w:tplc="D58E342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BD347B"/>
    <w:multiLevelType w:val="hybridMultilevel"/>
    <w:tmpl w:val="C9D0B1B0"/>
    <w:lvl w:ilvl="0" w:tplc="102841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C17078"/>
    <w:multiLevelType w:val="hybridMultilevel"/>
    <w:tmpl w:val="203AB768"/>
    <w:lvl w:ilvl="0" w:tplc="A8344C5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131CFB"/>
    <w:multiLevelType w:val="hybridMultilevel"/>
    <w:tmpl w:val="E382AC86"/>
    <w:lvl w:ilvl="0" w:tplc="FDF40A44">
      <w:start w:val="1"/>
      <w:numFmt w:val="bullet"/>
      <w:lvlText w:val="•"/>
      <w:lvlJc w:val="left"/>
      <w:pPr>
        <w:tabs>
          <w:tab w:val="num" w:pos="720"/>
        </w:tabs>
        <w:ind w:left="720" w:hanging="360"/>
      </w:pPr>
      <w:rPr>
        <w:rFonts w:ascii="Times New Roman" w:hAnsi="Times New Roman" w:hint="default"/>
      </w:rPr>
    </w:lvl>
    <w:lvl w:ilvl="1" w:tplc="104A4074" w:tentative="1">
      <w:start w:val="1"/>
      <w:numFmt w:val="bullet"/>
      <w:lvlText w:val="•"/>
      <w:lvlJc w:val="left"/>
      <w:pPr>
        <w:tabs>
          <w:tab w:val="num" w:pos="1440"/>
        </w:tabs>
        <w:ind w:left="1440" w:hanging="360"/>
      </w:pPr>
      <w:rPr>
        <w:rFonts w:ascii="Times New Roman" w:hAnsi="Times New Roman" w:hint="default"/>
      </w:rPr>
    </w:lvl>
    <w:lvl w:ilvl="2" w:tplc="F020B2BE" w:tentative="1">
      <w:start w:val="1"/>
      <w:numFmt w:val="bullet"/>
      <w:lvlText w:val="•"/>
      <w:lvlJc w:val="left"/>
      <w:pPr>
        <w:tabs>
          <w:tab w:val="num" w:pos="2160"/>
        </w:tabs>
        <w:ind w:left="2160" w:hanging="360"/>
      </w:pPr>
      <w:rPr>
        <w:rFonts w:ascii="Times New Roman" w:hAnsi="Times New Roman" w:hint="default"/>
      </w:rPr>
    </w:lvl>
    <w:lvl w:ilvl="3" w:tplc="ACF6DD58" w:tentative="1">
      <w:start w:val="1"/>
      <w:numFmt w:val="bullet"/>
      <w:lvlText w:val="•"/>
      <w:lvlJc w:val="left"/>
      <w:pPr>
        <w:tabs>
          <w:tab w:val="num" w:pos="2880"/>
        </w:tabs>
        <w:ind w:left="2880" w:hanging="360"/>
      </w:pPr>
      <w:rPr>
        <w:rFonts w:ascii="Times New Roman" w:hAnsi="Times New Roman" w:hint="default"/>
      </w:rPr>
    </w:lvl>
    <w:lvl w:ilvl="4" w:tplc="31E23394" w:tentative="1">
      <w:start w:val="1"/>
      <w:numFmt w:val="bullet"/>
      <w:lvlText w:val="•"/>
      <w:lvlJc w:val="left"/>
      <w:pPr>
        <w:tabs>
          <w:tab w:val="num" w:pos="3600"/>
        </w:tabs>
        <w:ind w:left="3600" w:hanging="360"/>
      </w:pPr>
      <w:rPr>
        <w:rFonts w:ascii="Times New Roman" w:hAnsi="Times New Roman" w:hint="default"/>
      </w:rPr>
    </w:lvl>
    <w:lvl w:ilvl="5" w:tplc="33524734" w:tentative="1">
      <w:start w:val="1"/>
      <w:numFmt w:val="bullet"/>
      <w:lvlText w:val="•"/>
      <w:lvlJc w:val="left"/>
      <w:pPr>
        <w:tabs>
          <w:tab w:val="num" w:pos="4320"/>
        </w:tabs>
        <w:ind w:left="4320" w:hanging="360"/>
      </w:pPr>
      <w:rPr>
        <w:rFonts w:ascii="Times New Roman" w:hAnsi="Times New Roman" w:hint="default"/>
      </w:rPr>
    </w:lvl>
    <w:lvl w:ilvl="6" w:tplc="FEA82250" w:tentative="1">
      <w:start w:val="1"/>
      <w:numFmt w:val="bullet"/>
      <w:lvlText w:val="•"/>
      <w:lvlJc w:val="left"/>
      <w:pPr>
        <w:tabs>
          <w:tab w:val="num" w:pos="5040"/>
        </w:tabs>
        <w:ind w:left="5040" w:hanging="360"/>
      </w:pPr>
      <w:rPr>
        <w:rFonts w:ascii="Times New Roman" w:hAnsi="Times New Roman" w:hint="default"/>
      </w:rPr>
    </w:lvl>
    <w:lvl w:ilvl="7" w:tplc="D4AC6778" w:tentative="1">
      <w:start w:val="1"/>
      <w:numFmt w:val="bullet"/>
      <w:lvlText w:val="•"/>
      <w:lvlJc w:val="left"/>
      <w:pPr>
        <w:tabs>
          <w:tab w:val="num" w:pos="5760"/>
        </w:tabs>
        <w:ind w:left="5760" w:hanging="360"/>
      </w:pPr>
      <w:rPr>
        <w:rFonts w:ascii="Times New Roman" w:hAnsi="Times New Roman" w:hint="default"/>
      </w:rPr>
    </w:lvl>
    <w:lvl w:ilvl="8" w:tplc="EA6CE29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02"/>
    <w:rsid w:val="00002B74"/>
    <w:rsid w:val="00016D1D"/>
    <w:rsid w:val="00073CCA"/>
    <w:rsid w:val="000D17FD"/>
    <w:rsid w:val="000F5093"/>
    <w:rsid w:val="0011709E"/>
    <w:rsid w:val="001272BE"/>
    <w:rsid w:val="001F0FAE"/>
    <w:rsid w:val="0020636B"/>
    <w:rsid w:val="00207894"/>
    <w:rsid w:val="0021538A"/>
    <w:rsid w:val="00216545"/>
    <w:rsid w:val="0023172B"/>
    <w:rsid w:val="00252BDD"/>
    <w:rsid w:val="002631BC"/>
    <w:rsid w:val="00270794"/>
    <w:rsid w:val="002869C1"/>
    <w:rsid w:val="002C72CD"/>
    <w:rsid w:val="002E4954"/>
    <w:rsid w:val="003073F7"/>
    <w:rsid w:val="003175D8"/>
    <w:rsid w:val="003C0A56"/>
    <w:rsid w:val="003E3652"/>
    <w:rsid w:val="003F20B5"/>
    <w:rsid w:val="003F6E7D"/>
    <w:rsid w:val="00405662"/>
    <w:rsid w:val="004F6461"/>
    <w:rsid w:val="00551834"/>
    <w:rsid w:val="00582E79"/>
    <w:rsid w:val="005B1009"/>
    <w:rsid w:val="005B2F18"/>
    <w:rsid w:val="005B528A"/>
    <w:rsid w:val="005D4F02"/>
    <w:rsid w:val="00636AD0"/>
    <w:rsid w:val="00654688"/>
    <w:rsid w:val="0068590D"/>
    <w:rsid w:val="006B4620"/>
    <w:rsid w:val="006B7D86"/>
    <w:rsid w:val="006F1202"/>
    <w:rsid w:val="007678C4"/>
    <w:rsid w:val="00770445"/>
    <w:rsid w:val="00774D92"/>
    <w:rsid w:val="00776058"/>
    <w:rsid w:val="007D2FCB"/>
    <w:rsid w:val="007D6A98"/>
    <w:rsid w:val="007E3E05"/>
    <w:rsid w:val="007E7779"/>
    <w:rsid w:val="0082308B"/>
    <w:rsid w:val="00860AF9"/>
    <w:rsid w:val="00924AAF"/>
    <w:rsid w:val="00924D84"/>
    <w:rsid w:val="009265B3"/>
    <w:rsid w:val="00931861"/>
    <w:rsid w:val="00933257"/>
    <w:rsid w:val="00974A87"/>
    <w:rsid w:val="00975F95"/>
    <w:rsid w:val="00981A88"/>
    <w:rsid w:val="009E50D0"/>
    <w:rsid w:val="00A05574"/>
    <w:rsid w:val="00A149BB"/>
    <w:rsid w:val="00A34F5A"/>
    <w:rsid w:val="00A743BF"/>
    <w:rsid w:val="00A76C6E"/>
    <w:rsid w:val="00AE7E68"/>
    <w:rsid w:val="00B317E2"/>
    <w:rsid w:val="00B47D3B"/>
    <w:rsid w:val="00B961C7"/>
    <w:rsid w:val="00C031C0"/>
    <w:rsid w:val="00C24B1C"/>
    <w:rsid w:val="00C27730"/>
    <w:rsid w:val="00C502D6"/>
    <w:rsid w:val="00C6403A"/>
    <w:rsid w:val="00C7446A"/>
    <w:rsid w:val="00C82360"/>
    <w:rsid w:val="00C83F0F"/>
    <w:rsid w:val="00CA220D"/>
    <w:rsid w:val="00CB60B3"/>
    <w:rsid w:val="00CD4079"/>
    <w:rsid w:val="00CF579A"/>
    <w:rsid w:val="00D575D0"/>
    <w:rsid w:val="00D87C47"/>
    <w:rsid w:val="00DB1D7D"/>
    <w:rsid w:val="00DC7C64"/>
    <w:rsid w:val="00DD13BA"/>
    <w:rsid w:val="00E05986"/>
    <w:rsid w:val="00E27B8E"/>
    <w:rsid w:val="00E45FF5"/>
    <w:rsid w:val="00E7520A"/>
    <w:rsid w:val="00ED1F8E"/>
    <w:rsid w:val="00F369A6"/>
    <w:rsid w:val="00F626A6"/>
    <w:rsid w:val="00FA4DCA"/>
    <w:rsid w:val="00FD2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F76A"/>
  <w15:chartTrackingRefBased/>
  <w15:docId w15:val="{9F9E1F07-4A9D-4BA7-997C-A7EB9A6D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94"/>
    <w:pPr>
      <w:ind w:left="720"/>
      <w:contextualSpacing/>
    </w:pPr>
  </w:style>
  <w:style w:type="character" w:styleId="Hyperlink">
    <w:name w:val="Hyperlink"/>
    <w:basedOn w:val="DefaultParagraphFont"/>
    <w:uiPriority w:val="99"/>
    <w:unhideWhenUsed/>
    <w:rsid w:val="00DC7C64"/>
    <w:rPr>
      <w:color w:val="0000FF" w:themeColor="hyperlink"/>
      <w:u w:val="single"/>
    </w:rPr>
  </w:style>
  <w:style w:type="character" w:styleId="UnresolvedMention">
    <w:name w:val="Unresolved Mention"/>
    <w:basedOn w:val="DefaultParagraphFont"/>
    <w:uiPriority w:val="99"/>
    <w:semiHidden/>
    <w:unhideWhenUsed/>
    <w:rsid w:val="00DC7C64"/>
    <w:rPr>
      <w:color w:val="605E5C"/>
      <w:shd w:val="clear" w:color="auto" w:fill="E1DFDD"/>
    </w:rPr>
  </w:style>
  <w:style w:type="character" w:styleId="PlaceholderText">
    <w:name w:val="Placeholder Text"/>
    <w:basedOn w:val="DefaultParagraphFont"/>
    <w:uiPriority w:val="99"/>
    <w:semiHidden/>
    <w:rsid w:val="001F0FAE"/>
    <w:rPr>
      <w:color w:val="808080"/>
    </w:rPr>
  </w:style>
  <w:style w:type="paragraph" w:styleId="Title">
    <w:name w:val="Title"/>
    <w:basedOn w:val="Normal"/>
    <w:next w:val="Normal"/>
    <w:link w:val="TitleChar"/>
    <w:uiPriority w:val="10"/>
    <w:qFormat/>
    <w:rsid w:val="00E45F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E6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7E68"/>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C277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04626">
      <w:bodyDiv w:val="1"/>
      <w:marLeft w:val="0"/>
      <w:marRight w:val="0"/>
      <w:marTop w:val="0"/>
      <w:marBottom w:val="0"/>
      <w:divBdr>
        <w:top w:val="none" w:sz="0" w:space="0" w:color="auto"/>
        <w:left w:val="none" w:sz="0" w:space="0" w:color="auto"/>
        <w:bottom w:val="none" w:sz="0" w:space="0" w:color="auto"/>
        <w:right w:val="none" w:sz="0" w:space="0" w:color="auto"/>
      </w:divBdr>
      <w:divsChild>
        <w:div w:id="85885500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youtu.be/FgakZw6K1QQ"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sciencedirect.com/science/article/pii/S1361841509000425?via%3Dihub" TargetMode="Externa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stats.stackexchange.com/questions/134282/relationship-between-svd-and-pca-how-to-use-svd-to-perform-pc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630E96-9E88-4466-85DF-F902DE324684}" type="doc">
      <dgm:prSet loTypeId="urn:microsoft.com/office/officeart/2005/8/layout/process1" loCatId="process" qsTypeId="urn:microsoft.com/office/officeart/2005/8/quickstyle/simple1" qsCatId="simple" csTypeId="urn:microsoft.com/office/officeart/2005/8/colors/accent1_2" csCatId="accent1" phldr="1"/>
      <dgm:spPr/>
    </dgm:pt>
    <dgm:pt modelId="{30F753FB-F9A4-4A31-952E-E5FB30509BDD}">
      <dgm:prSet phldrT="[Text]"/>
      <dgm:spPr/>
      <dgm:t>
        <a:bodyPr/>
        <a:lstStyle/>
        <a:p>
          <a:r>
            <a:rPr lang="en-IN"/>
            <a:t>25 Shapes from CT images</a:t>
          </a:r>
        </a:p>
      </dgm:t>
    </dgm:pt>
    <dgm:pt modelId="{14BF57D5-139F-48D7-B9C5-500FF0EADE14}" type="parTrans" cxnId="{5B6C2163-1490-49AC-9C7D-33AA831F88D3}">
      <dgm:prSet/>
      <dgm:spPr/>
      <dgm:t>
        <a:bodyPr/>
        <a:lstStyle/>
        <a:p>
          <a:endParaRPr lang="en-IN"/>
        </a:p>
      </dgm:t>
    </dgm:pt>
    <dgm:pt modelId="{F84A9484-F3E1-4A8F-964B-B541133013C9}" type="sibTrans" cxnId="{5B6C2163-1490-49AC-9C7D-33AA831F88D3}">
      <dgm:prSet/>
      <dgm:spPr/>
      <dgm:t>
        <a:bodyPr/>
        <a:lstStyle/>
        <a:p>
          <a:endParaRPr lang="en-IN"/>
        </a:p>
      </dgm:t>
    </dgm:pt>
    <dgm:pt modelId="{0CFCC861-E283-4466-8FFD-5D43879A44CD}">
      <dgm:prSet phldrT="[Text]"/>
      <dgm:spPr/>
      <dgm:t>
        <a:bodyPr/>
        <a:lstStyle/>
        <a:p>
          <a:r>
            <a:rPr lang="en-IN"/>
            <a:t>Remeshing</a:t>
          </a:r>
        </a:p>
      </dgm:t>
    </dgm:pt>
    <dgm:pt modelId="{54C44E65-592E-489F-A62F-912F17D34584}" type="parTrans" cxnId="{8483F0F1-778B-441F-B3CE-DC4AEEB847ED}">
      <dgm:prSet/>
      <dgm:spPr/>
      <dgm:t>
        <a:bodyPr/>
        <a:lstStyle/>
        <a:p>
          <a:endParaRPr lang="en-IN"/>
        </a:p>
      </dgm:t>
    </dgm:pt>
    <dgm:pt modelId="{A883EF9F-669F-456B-B295-019AEEEAE3F6}" type="sibTrans" cxnId="{8483F0F1-778B-441F-B3CE-DC4AEEB847ED}">
      <dgm:prSet/>
      <dgm:spPr/>
      <dgm:t>
        <a:bodyPr/>
        <a:lstStyle/>
        <a:p>
          <a:endParaRPr lang="en-IN"/>
        </a:p>
      </dgm:t>
    </dgm:pt>
    <dgm:pt modelId="{DBA7179D-D4B1-4C24-98CD-1D555735850E}">
      <dgm:prSet phldrT="[Text]"/>
      <dgm:spPr/>
      <dgm:t>
        <a:bodyPr/>
        <a:lstStyle/>
        <a:p>
          <a:r>
            <a:rPr lang="en-IN"/>
            <a:t>Alignment</a:t>
          </a:r>
        </a:p>
      </dgm:t>
    </dgm:pt>
    <dgm:pt modelId="{103E6AE7-BD84-4BD5-AFAF-5F5FB1813959}" type="parTrans" cxnId="{18F0443C-0E9C-4B3A-BBD9-367162D835B1}">
      <dgm:prSet/>
      <dgm:spPr/>
      <dgm:t>
        <a:bodyPr/>
        <a:lstStyle/>
        <a:p>
          <a:endParaRPr lang="en-IN"/>
        </a:p>
      </dgm:t>
    </dgm:pt>
    <dgm:pt modelId="{DACF7F85-D214-403B-B865-968B16FEA050}" type="sibTrans" cxnId="{18F0443C-0E9C-4B3A-BBD9-367162D835B1}">
      <dgm:prSet/>
      <dgm:spPr/>
      <dgm:t>
        <a:bodyPr/>
        <a:lstStyle/>
        <a:p>
          <a:endParaRPr lang="en-IN"/>
        </a:p>
      </dgm:t>
    </dgm:pt>
    <dgm:pt modelId="{B2D5ED24-4340-4516-9660-6F45C3AFD35E}">
      <dgm:prSet phldrT="[Text]"/>
      <dgm:spPr/>
      <dgm:t>
        <a:bodyPr/>
        <a:lstStyle/>
        <a:p>
          <a:r>
            <a:rPr lang="en-IN"/>
            <a:t>PCA</a:t>
          </a:r>
        </a:p>
      </dgm:t>
    </dgm:pt>
    <dgm:pt modelId="{9218B979-912A-48D0-BD04-8B66013BBD6A}" type="parTrans" cxnId="{F34DA8D6-8F94-48AB-BFD1-54C2C752D965}">
      <dgm:prSet/>
      <dgm:spPr/>
      <dgm:t>
        <a:bodyPr/>
        <a:lstStyle/>
        <a:p>
          <a:endParaRPr lang="en-IN"/>
        </a:p>
      </dgm:t>
    </dgm:pt>
    <dgm:pt modelId="{753D7F2B-8CCD-4721-B62E-85D59C31A944}" type="sibTrans" cxnId="{F34DA8D6-8F94-48AB-BFD1-54C2C752D965}">
      <dgm:prSet/>
      <dgm:spPr/>
      <dgm:t>
        <a:bodyPr/>
        <a:lstStyle/>
        <a:p>
          <a:endParaRPr lang="en-IN"/>
        </a:p>
      </dgm:t>
    </dgm:pt>
    <dgm:pt modelId="{1371B54B-3C50-4229-B781-35A5F8B69F36}">
      <dgm:prSet phldrT="[Text]"/>
      <dgm:spPr/>
      <dgm:t>
        <a:bodyPr/>
        <a:lstStyle/>
        <a:p>
          <a:r>
            <a:rPr lang="en-IN"/>
            <a:t>Shape Sampling</a:t>
          </a:r>
        </a:p>
      </dgm:t>
    </dgm:pt>
    <dgm:pt modelId="{1573C5D3-DF19-42D1-B7A5-E12B7BA056F9}" type="parTrans" cxnId="{99593151-A195-458A-8C3C-2A48CCA10B4D}">
      <dgm:prSet/>
      <dgm:spPr/>
      <dgm:t>
        <a:bodyPr/>
        <a:lstStyle/>
        <a:p>
          <a:endParaRPr lang="en-IN"/>
        </a:p>
      </dgm:t>
    </dgm:pt>
    <dgm:pt modelId="{2D92C699-C617-495D-A8B9-2B52EA6D3264}" type="sibTrans" cxnId="{99593151-A195-458A-8C3C-2A48CCA10B4D}">
      <dgm:prSet/>
      <dgm:spPr/>
      <dgm:t>
        <a:bodyPr/>
        <a:lstStyle/>
        <a:p>
          <a:endParaRPr lang="en-IN"/>
        </a:p>
      </dgm:t>
    </dgm:pt>
    <dgm:pt modelId="{511F5058-9256-44B2-8BE7-F4E9D4FBA4E5}">
      <dgm:prSet phldrT="[Text]"/>
      <dgm:spPr/>
      <dgm:t>
        <a:bodyPr/>
        <a:lstStyle/>
        <a:p>
          <a:r>
            <a:rPr lang="en-IN"/>
            <a:t>729 Sampled Shapes</a:t>
          </a:r>
        </a:p>
      </dgm:t>
    </dgm:pt>
    <dgm:pt modelId="{BC8063AB-E099-4EDB-87FB-6EF881BB4491}" type="parTrans" cxnId="{6A715DEC-595E-49B2-8ECA-08DE97514891}">
      <dgm:prSet/>
      <dgm:spPr/>
      <dgm:t>
        <a:bodyPr/>
        <a:lstStyle/>
        <a:p>
          <a:endParaRPr lang="en-IN"/>
        </a:p>
      </dgm:t>
    </dgm:pt>
    <dgm:pt modelId="{11C4AB32-B51D-4076-B15F-AE225D699DF7}" type="sibTrans" cxnId="{6A715DEC-595E-49B2-8ECA-08DE97514891}">
      <dgm:prSet/>
      <dgm:spPr/>
      <dgm:t>
        <a:bodyPr/>
        <a:lstStyle/>
        <a:p>
          <a:endParaRPr lang="en-IN"/>
        </a:p>
      </dgm:t>
    </dgm:pt>
    <dgm:pt modelId="{C7ED4351-B11E-4C7A-B0A9-66A74D73EADC}" type="pres">
      <dgm:prSet presAssocID="{7A630E96-9E88-4466-85DF-F902DE324684}" presName="Name0" presStyleCnt="0">
        <dgm:presLayoutVars>
          <dgm:dir/>
          <dgm:resizeHandles val="exact"/>
        </dgm:presLayoutVars>
      </dgm:prSet>
      <dgm:spPr/>
    </dgm:pt>
    <dgm:pt modelId="{201DFD83-E6C6-4102-86F6-1BA77E16C44F}" type="pres">
      <dgm:prSet presAssocID="{30F753FB-F9A4-4A31-952E-E5FB30509BDD}" presName="node" presStyleLbl="node1" presStyleIdx="0" presStyleCnt="6">
        <dgm:presLayoutVars>
          <dgm:bulletEnabled val="1"/>
        </dgm:presLayoutVars>
      </dgm:prSet>
      <dgm:spPr/>
    </dgm:pt>
    <dgm:pt modelId="{79C47B4F-2B5F-4466-A557-848EECC90806}" type="pres">
      <dgm:prSet presAssocID="{F84A9484-F3E1-4A8F-964B-B541133013C9}" presName="sibTrans" presStyleLbl="sibTrans2D1" presStyleIdx="0" presStyleCnt="5"/>
      <dgm:spPr/>
    </dgm:pt>
    <dgm:pt modelId="{6FB077AD-EEAC-496D-B462-12AB3E164F01}" type="pres">
      <dgm:prSet presAssocID="{F84A9484-F3E1-4A8F-964B-B541133013C9}" presName="connectorText" presStyleLbl="sibTrans2D1" presStyleIdx="0" presStyleCnt="5"/>
      <dgm:spPr/>
    </dgm:pt>
    <dgm:pt modelId="{376AF4F7-2C5F-40B3-B85B-122F7DE498A7}" type="pres">
      <dgm:prSet presAssocID="{0CFCC861-E283-4466-8FFD-5D43879A44CD}" presName="node" presStyleLbl="node1" presStyleIdx="1" presStyleCnt="6">
        <dgm:presLayoutVars>
          <dgm:bulletEnabled val="1"/>
        </dgm:presLayoutVars>
      </dgm:prSet>
      <dgm:spPr/>
    </dgm:pt>
    <dgm:pt modelId="{0F0E563E-3DD5-4F0C-9FE8-A7A343121D29}" type="pres">
      <dgm:prSet presAssocID="{A883EF9F-669F-456B-B295-019AEEEAE3F6}" presName="sibTrans" presStyleLbl="sibTrans2D1" presStyleIdx="1" presStyleCnt="5"/>
      <dgm:spPr/>
    </dgm:pt>
    <dgm:pt modelId="{F6C48164-4729-4E05-9DC2-4A1BD544F07B}" type="pres">
      <dgm:prSet presAssocID="{A883EF9F-669F-456B-B295-019AEEEAE3F6}" presName="connectorText" presStyleLbl="sibTrans2D1" presStyleIdx="1" presStyleCnt="5"/>
      <dgm:spPr/>
    </dgm:pt>
    <dgm:pt modelId="{E967E74D-3A3D-414E-831C-9033549EBBFD}" type="pres">
      <dgm:prSet presAssocID="{DBA7179D-D4B1-4C24-98CD-1D555735850E}" presName="node" presStyleLbl="node1" presStyleIdx="2" presStyleCnt="6">
        <dgm:presLayoutVars>
          <dgm:bulletEnabled val="1"/>
        </dgm:presLayoutVars>
      </dgm:prSet>
      <dgm:spPr/>
    </dgm:pt>
    <dgm:pt modelId="{06D8A572-8B91-40AC-A708-14335AE688F3}" type="pres">
      <dgm:prSet presAssocID="{DACF7F85-D214-403B-B865-968B16FEA050}" presName="sibTrans" presStyleLbl="sibTrans2D1" presStyleIdx="2" presStyleCnt="5"/>
      <dgm:spPr/>
    </dgm:pt>
    <dgm:pt modelId="{D7E42829-05E4-475B-A60E-6AC5F9D44AA8}" type="pres">
      <dgm:prSet presAssocID="{DACF7F85-D214-403B-B865-968B16FEA050}" presName="connectorText" presStyleLbl="sibTrans2D1" presStyleIdx="2" presStyleCnt="5"/>
      <dgm:spPr/>
    </dgm:pt>
    <dgm:pt modelId="{BB1EC514-5C2D-48E0-A173-63D8AB5B9BD9}" type="pres">
      <dgm:prSet presAssocID="{B2D5ED24-4340-4516-9660-6F45C3AFD35E}" presName="node" presStyleLbl="node1" presStyleIdx="3" presStyleCnt="6">
        <dgm:presLayoutVars>
          <dgm:bulletEnabled val="1"/>
        </dgm:presLayoutVars>
      </dgm:prSet>
      <dgm:spPr/>
    </dgm:pt>
    <dgm:pt modelId="{11918241-4DF6-461D-A6C4-B56DF0BE4739}" type="pres">
      <dgm:prSet presAssocID="{753D7F2B-8CCD-4721-B62E-85D59C31A944}" presName="sibTrans" presStyleLbl="sibTrans2D1" presStyleIdx="3" presStyleCnt="5"/>
      <dgm:spPr/>
    </dgm:pt>
    <dgm:pt modelId="{7CBD0063-961A-4045-BF56-835CC1263D0D}" type="pres">
      <dgm:prSet presAssocID="{753D7F2B-8CCD-4721-B62E-85D59C31A944}" presName="connectorText" presStyleLbl="sibTrans2D1" presStyleIdx="3" presStyleCnt="5"/>
      <dgm:spPr/>
    </dgm:pt>
    <dgm:pt modelId="{91D2BC6F-FAF0-46FA-9F2B-26FA21F017DC}" type="pres">
      <dgm:prSet presAssocID="{1371B54B-3C50-4229-B781-35A5F8B69F36}" presName="node" presStyleLbl="node1" presStyleIdx="4" presStyleCnt="6">
        <dgm:presLayoutVars>
          <dgm:bulletEnabled val="1"/>
        </dgm:presLayoutVars>
      </dgm:prSet>
      <dgm:spPr/>
    </dgm:pt>
    <dgm:pt modelId="{B7BD72EB-EAEA-42D6-8E72-908CEDBF2780}" type="pres">
      <dgm:prSet presAssocID="{2D92C699-C617-495D-A8B9-2B52EA6D3264}" presName="sibTrans" presStyleLbl="sibTrans2D1" presStyleIdx="4" presStyleCnt="5"/>
      <dgm:spPr/>
    </dgm:pt>
    <dgm:pt modelId="{1B38A8DD-4325-4DB8-940E-6801D5892983}" type="pres">
      <dgm:prSet presAssocID="{2D92C699-C617-495D-A8B9-2B52EA6D3264}" presName="connectorText" presStyleLbl="sibTrans2D1" presStyleIdx="4" presStyleCnt="5"/>
      <dgm:spPr/>
    </dgm:pt>
    <dgm:pt modelId="{5E904030-0AFC-473A-9A7D-FB468B4822F6}" type="pres">
      <dgm:prSet presAssocID="{511F5058-9256-44B2-8BE7-F4E9D4FBA4E5}" presName="node" presStyleLbl="node1" presStyleIdx="5" presStyleCnt="6">
        <dgm:presLayoutVars>
          <dgm:bulletEnabled val="1"/>
        </dgm:presLayoutVars>
      </dgm:prSet>
      <dgm:spPr/>
    </dgm:pt>
  </dgm:ptLst>
  <dgm:cxnLst>
    <dgm:cxn modelId="{E4E70B18-028B-40F4-B170-8C2B0C13BD71}" type="presOf" srcId="{DACF7F85-D214-403B-B865-968B16FEA050}" destId="{06D8A572-8B91-40AC-A708-14335AE688F3}" srcOrd="0" destOrd="0" presId="urn:microsoft.com/office/officeart/2005/8/layout/process1"/>
    <dgm:cxn modelId="{C1812A2D-91DB-4F0B-B26B-BB84A221A47D}" type="presOf" srcId="{DBA7179D-D4B1-4C24-98CD-1D555735850E}" destId="{E967E74D-3A3D-414E-831C-9033549EBBFD}" srcOrd="0" destOrd="0" presId="urn:microsoft.com/office/officeart/2005/8/layout/process1"/>
    <dgm:cxn modelId="{097FD335-B2D5-446A-B896-9CDF12C85E0B}" type="presOf" srcId="{A883EF9F-669F-456B-B295-019AEEEAE3F6}" destId="{F6C48164-4729-4E05-9DC2-4A1BD544F07B}" srcOrd="1" destOrd="0" presId="urn:microsoft.com/office/officeart/2005/8/layout/process1"/>
    <dgm:cxn modelId="{0BB4A838-8650-4EDC-B4C9-8D714C013E10}" type="presOf" srcId="{753D7F2B-8CCD-4721-B62E-85D59C31A944}" destId="{7CBD0063-961A-4045-BF56-835CC1263D0D}" srcOrd="1" destOrd="0" presId="urn:microsoft.com/office/officeart/2005/8/layout/process1"/>
    <dgm:cxn modelId="{18F0443C-0E9C-4B3A-BBD9-367162D835B1}" srcId="{7A630E96-9E88-4466-85DF-F902DE324684}" destId="{DBA7179D-D4B1-4C24-98CD-1D555735850E}" srcOrd="2" destOrd="0" parTransId="{103E6AE7-BD84-4BD5-AFAF-5F5FB1813959}" sibTransId="{DACF7F85-D214-403B-B865-968B16FEA050}"/>
    <dgm:cxn modelId="{84414541-634A-472E-9A78-88C501C4A028}" type="presOf" srcId="{B2D5ED24-4340-4516-9660-6F45C3AFD35E}" destId="{BB1EC514-5C2D-48E0-A173-63D8AB5B9BD9}" srcOrd="0" destOrd="0" presId="urn:microsoft.com/office/officeart/2005/8/layout/process1"/>
    <dgm:cxn modelId="{5B6C2163-1490-49AC-9C7D-33AA831F88D3}" srcId="{7A630E96-9E88-4466-85DF-F902DE324684}" destId="{30F753FB-F9A4-4A31-952E-E5FB30509BDD}" srcOrd="0" destOrd="0" parTransId="{14BF57D5-139F-48D7-B9C5-500FF0EADE14}" sibTransId="{F84A9484-F3E1-4A8F-964B-B541133013C9}"/>
    <dgm:cxn modelId="{99593151-A195-458A-8C3C-2A48CCA10B4D}" srcId="{7A630E96-9E88-4466-85DF-F902DE324684}" destId="{1371B54B-3C50-4229-B781-35A5F8B69F36}" srcOrd="4" destOrd="0" parTransId="{1573C5D3-DF19-42D1-B7A5-E12B7BA056F9}" sibTransId="{2D92C699-C617-495D-A8B9-2B52EA6D3264}"/>
    <dgm:cxn modelId="{43894252-C616-4474-A822-AFCEEFBB845B}" type="presOf" srcId="{F84A9484-F3E1-4A8F-964B-B541133013C9}" destId="{6FB077AD-EEAC-496D-B462-12AB3E164F01}" srcOrd="1" destOrd="0" presId="urn:microsoft.com/office/officeart/2005/8/layout/process1"/>
    <dgm:cxn modelId="{2ADE7973-2423-48C8-88CC-99942FF5EE04}" type="presOf" srcId="{2D92C699-C617-495D-A8B9-2B52EA6D3264}" destId="{B7BD72EB-EAEA-42D6-8E72-908CEDBF2780}" srcOrd="0" destOrd="0" presId="urn:microsoft.com/office/officeart/2005/8/layout/process1"/>
    <dgm:cxn modelId="{D541EF75-DE1F-4443-B481-04B436101953}" type="presOf" srcId="{DACF7F85-D214-403B-B865-968B16FEA050}" destId="{D7E42829-05E4-475B-A60E-6AC5F9D44AA8}" srcOrd="1" destOrd="0" presId="urn:microsoft.com/office/officeart/2005/8/layout/process1"/>
    <dgm:cxn modelId="{304AC081-8F15-409F-A31D-717F232061E2}" type="presOf" srcId="{7A630E96-9E88-4466-85DF-F902DE324684}" destId="{C7ED4351-B11E-4C7A-B0A9-66A74D73EADC}" srcOrd="0" destOrd="0" presId="urn:microsoft.com/office/officeart/2005/8/layout/process1"/>
    <dgm:cxn modelId="{BA8E8B8B-1B95-4F16-866D-1AD4EC57AF35}" type="presOf" srcId="{2D92C699-C617-495D-A8B9-2B52EA6D3264}" destId="{1B38A8DD-4325-4DB8-940E-6801D5892983}" srcOrd="1" destOrd="0" presId="urn:microsoft.com/office/officeart/2005/8/layout/process1"/>
    <dgm:cxn modelId="{95F01BA6-AB24-4C23-BF82-999057E67318}" type="presOf" srcId="{30F753FB-F9A4-4A31-952E-E5FB30509BDD}" destId="{201DFD83-E6C6-4102-86F6-1BA77E16C44F}" srcOrd="0" destOrd="0" presId="urn:microsoft.com/office/officeart/2005/8/layout/process1"/>
    <dgm:cxn modelId="{82F913A7-4F4D-432D-9791-C91EE2F2110E}" type="presOf" srcId="{511F5058-9256-44B2-8BE7-F4E9D4FBA4E5}" destId="{5E904030-0AFC-473A-9A7D-FB468B4822F6}" srcOrd="0" destOrd="0" presId="urn:microsoft.com/office/officeart/2005/8/layout/process1"/>
    <dgm:cxn modelId="{85840EBF-A1AE-4DB6-AE01-BD8FFDF2607D}" type="presOf" srcId="{753D7F2B-8CCD-4721-B62E-85D59C31A944}" destId="{11918241-4DF6-461D-A6C4-B56DF0BE4739}" srcOrd="0" destOrd="0" presId="urn:microsoft.com/office/officeart/2005/8/layout/process1"/>
    <dgm:cxn modelId="{5FE7F2C2-0A15-4FFA-8BF2-A1A69BFA596A}" type="presOf" srcId="{0CFCC861-E283-4466-8FFD-5D43879A44CD}" destId="{376AF4F7-2C5F-40B3-B85B-122F7DE498A7}" srcOrd="0" destOrd="0" presId="urn:microsoft.com/office/officeart/2005/8/layout/process1"/>
    <dgm:cxn modelId="{1CC5ECC8-91AE-43D4-888B-55F7C27EAEEE}" type="presOf" srcId="{1371B54B-3C50-4229-B781-35A5F8B69F36}" destId="{91D2BC6F-FAF0-46FA-9F2B-26FA21F017DC}" srcOrd="0" destOrd="0" presId="urn:microsoft.com/office/officeart/2005/8/layout/process1"/>
    <dgm:cxn modelId="{E23008D5-C0DA-4899-B974-6603105CBE49}" type="presOf" srcId="{A883EF9F-669F-456B-B295-019AEEEAE3F6}" destId="{0F0E563E-3DD5-4F0C-9FE8-A7A343121D29}" srcOrd="0" destOrd="0" presId="urn:microsoft.com/office/officeart/2005/8/layout/process1"/>
    <dgm:cxn modelId="{F34DA8D6-8F94-48AB-BFD1-54C2C752D965}" srcId="{7A630E96-9E88-4466-85DF-F902DE324684}" destId="{B2D5ED24-4340-4516-9660-6F45C3AFD35E}" srcOrd="3" destOrd="0" parTransId="{9218B979-912A-48D0-BD04-8B66013BBD6A}" sibTransId="{753D7F2B-8CCD-4721-B62E-85D59C31A944}"/>
    <dgm:cxn modelId="{14C397E2-1BF6-42B1-983A-C5B85D2BCA4A}" type="presOf" srcId="{F84A9484-F3E1-4A8F-964B-B541133013C9}" destId="{79C47B4F-2B5F-4466-A557-848EECC90806}" srcOrd="0" destOrd="0" presId="urn:microsoft.com/office/officeart/2005/8/layout/process1"/>
    <dgm:cxn modelId="{6A715DEC-595E-49B2-8ECA-08DE97514891}" srcId="{7A630E96-9E88-4466-85DF-F902DE324684}" destId="{511F5058-9256-44B2-8BE7-F4E9D4FBA4E5}" srcOrd="5" destOrd="0" parTransId="{BC8063AB-E099-4EDB-87FB-6EF881BB4491}" sibTransId="{11C4AB32-B51D-4076-B15F-AE225D699DF7}"/>
    <dgm:cxn modelId="{8483F0F1-778B-441F-B3CE-DC4AEEB847ED}" srcId="{7A630E96-9E88-4466-85DF-F902DE324684}" destId="{0CFCC861-E283-4466-8FFD-5D43879A44CD}" srcOrd="1" destOrd="0" parTransId="{54C44E65-592E-489F-A62F-912F17D34584}" sibTransId="{A883EF9F-669F-456B-B295-019AEEEAE3F6}"/>
    <dgm:cxn modelId="{6689D334-ACC1-4221-9A3B-25721EFFA913}" type="presParOf" srcId="{C7ED4351-B11E-4C7A-B0A9-66A74D73EADC}" destId="{201DFD83-E6C6-4102-86F6-1BA77E16C44F}" srcOrd="0" destOrd="0" presId="urn:microsoft.com/office/officeart/2005/8/layout/process1"/>
    <dgm:cxn modelId="{6A3CEA33-40FF-491B-AB0D-659AB3E5EA06}" type="presParOf" srcId="{C7ED4351-B11E-4C7A-B0A9-66A74D73EADC}" destId="{79C47B4F-2B5F-4466-A557-848EECC90806}" srcOrd="1" destOrd="0" presId="urn:microsoft.com/office/officeart/2005/8/layout/process1"/>
    <dgm:cxn modelId="{8B5C7757-77FD-4F18-ABBA-CF479F0A2B21}" type="presParOf" srcId="{79C47B4F-2B5F-4466-A557-848EECC90806}" destId="{6FB077AD-EEAC-496D-B462-12AB3E164F01}" srcOrd="0" destOrd="0" presId="urn:microsoft.com/office/officeart/2005/8/layout/process1"/>
    <dgm:cxn modelId="{A479CC7F-B629-46B7-BE39-DCA4107FA440}" type="presParOf" srcId="{C7ED4351-B11E-4C7A-B0A9-66A74D73EADC}" destId="{376AF4F7-2C5F-40B3-B85B-122F7DE498A7}" srcOrd="2" destOrd="0" presId="urn:microsoft.com/office/officeart/2005/8/layout/process1"/>
    <dgm:cxn modelId="{A3996D6F-4DE9-447A-8614-0972044598DF}" type="presParOf" srcId="{C7ED4351-B11E-4C7A-B0A9-66A74D73EADC}" destId="{0F0E563E-3DD5-4F0C-9FE8-A7A343121D29}" srcOrd="3" destOrd="0" presId="urn:microsoft.com/office/officeart/2005/8/layout/process1"/>
    <dgm:cxn modelId="{FEB8E38B-E611-477B-98C9-755DE9D15F37}" type="presParOf" srcId="{0F0E563E-3DD5-4F0C-9FE8-A7A343121D29}" destId="{F6C48164-4729-4E05-9DC2-4A1BD544F07B}" srcOrd="0" destOrd="0" presId="urn:microsoft.com/office/officeart/2005/8/layout/process1"/>
    <dgm:cxn modelId="{3F97649F-A6E1-45BA-94CA-3540B234A94B}" type="presParOf" srcId="{C7ED4351-B11E-4C7A-B0A9-66A74D73EADC}" destId="{E967E74D-3A3D-414E-831C-9033549EBBFD}" srcOrd="4" destOrd="0" presId="urn:microsoft.com/office/officeart/2005/8/layout/process1"/>
    <dgm:cxn modelId="{FF132037-7C83-47B0-818B-0549D49E2C89}" type="presParOf" srcId="{C7ED4351-B11E-4C7A-B0A9-66A74D73EADC}" destId="{06D8A572-8B91-40AC-A708-14335AE688F3}" srcOrd="5" destOrd="0" presId="urn:microsoft.com/office/officeart/2005/8/layout/process1"/>
    <dgm:cxn modelId="{38E55F99-D6A3-431B-B4E1-AF648602113A}" type="presParOf" srcId="{06D8A572-8B91-40AC-A708-14335AE688F3}" destId="{D7E42829-05E4-475B-A60E-6AC5F9D44AA8}" srcOrd="0" destOrd="0" presId="urn:microsoft.com/office/officeart/2005/8/layout/process1"/>
    <dgm:cxn modelId="{01338DFE-C369-4910-A8D7-1BC793D2C00B}" type="presParOf" srcId="{C7ED4351-B11E-4C7A-B0A9-66A74D73EADC}" destId="{BB1EC514-5C2D-48E0-A173-63D8AB5B9BD9}" srcOrd="6" destOrd="0" presId="urn:microsoft.com/office/officeart/2005/8/layout/process1"/>
    <dgm:cxn modelId="{1B6B1556-C22A-45E5-B1DC-89F4DBF8599F}" type="presParOf" srcId="{C7ED4351-B11E-4C7A-B0A9-66A74D73EADC}" destId="{11918241-4DF6-461D-A6C4-B56DF0BE4739}" srcOrd="7" destOrd="0" presId="urn:microsoft.com/office/officeart/2005/8/layout/process1"/>
    <dgm:cxn modelId="{D7323341-F938-445E-97F5-2274CDA8F8BF}" type="presParOf" srcId="{11918241-4DF6-461D-A6C4-B56DF0BE4739}" destId="{7CBD0063-961A-4045-BF56-835CC1263D0D}" srcOrd="0" destOrd="0" presId="urn:microsoft.com/office/officeart/2005/8/layout/process1"/>
    <dgm:cxn modelId="{5EEAF9AA-D950-40FD-9BA7-72CAC5E23E3D}" type="presParOf" srcId="{C7ED4351-B11E-4C7A-B0A9-66A74D73EADC}" destId="{91D2BC6F-FAF0-46FA-9F2B-26FA21F017DC}" srcOrd="8" destOrd="0" presId="urn:microsoft.com/office/officeart/2005/8/layout/process1"/>
    <dgm:cxn modelId="{58C95C33-7429-406B-AB75-6083413222C2}" type="presParOf" srcId="{C7ED4351-B11E-4C7A-B0A9-66A74D73EADC}" destId="{B7BD72EB-EAEA-42D6-8E72-908CEDBF2780}" srcOrd="9" destOrd="0" presId="urn:microsoft.com/office/officeart/2005/8/layout/process1"/>
    <dgm:cxn modelId="{C576B2EC-6576-4CAA-AEA2-BAA58875C523}" type="presParOf" srcId="{B7BD72EB-EAEA-42D6-8E72-908CEDBF2780}" destId="{1B38A8DD-4325-4DB8-940E-6801D5892983}" srcOrd="0" destOrd="0" presId="urn:microsoft.com/office/officeart/2005/8/layout/process1"/>
    <dgm:cxn modelId="{64CAB0C2-BCF7-4EA8-B080-CEF4BE1ED323}" type="presParOf" srcId="{C7ED4351-B11E-4C7A-B0A9-66A74D73EADC}" destId="{5E904030-0AFC-473A-9A7D-FB468B4822F6}" srcOrd="10"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1DFD83-E6C6-4102-86F6-1BA77E16C44F}">
      <dsp:nvSpPr>
        <dsp:cNvPr id="0" name=""/>
        <dsp:cNvSpPr/>
      </dsp:nvSpPr>
      <dsp:spPr>
        <a:xfrm>
          <a:off x="0" y="706038"/>
          <a:ext cx="729853" cy="5405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25 Shapes from CT images</a:t>
          </a:r>
        </a:p>
      </dsp:txBody>
      <dsp:txXfrm>
        <a:off x="15832" y="721870"/>
        <a:ext cx="698189" cy="508883"/>
      </dsp:txXfrm>
    </dsp:sp>
    <dsp:sp modelId="{79C47B4F-2B5F-4466-A557-848EECC90806}">
      <dsp:nvSpPr>
        <dsp:cNvPr id="0" name=""/>
        <dsp:cNvSpPr/>
      </dsp:nvSpPr>
      <dsp:spPr>
        <a:xfrm>
          <a:off x="802838" y="885810"/>
          <a:ext cx="154728" cy="1810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802838" y="922011"/>
        <a:ext cx="108310" cy="108601"/>
      </dsp:txXfrm>
    </dsp:sp>
    <dsp:sp modelId="{376AF4F7-2C5F-40B3-B85B-122F7DE498A7}">
      <dsp:nvSpPr>
        <dsp:cNvPr id="0" name=""/>
        <dsp:cNvSpPr/>
      </dsp:nvSpPr>
      <dsp:spPr>
        <a:xfrm>
          <a:off x="1021794" y="706038"/>
          <a:ext cx="729853" cy="5405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Remeshing</a:t>
          </a:r>
        </a:p>
      </dsp:txBody>
      <dsp:txXfrm>
        <a:off x="1037626" y="721870"/>
        <a:ext cx="698189" cy="508883"/>
      </dsp:txXfrm>
    </dsp:sp>
    <dsp:sp modelId="{0F0E563E-3DD5-4F0C-9FE8-A7A343121D29}">
      <dsp:nvSpPr>
        <dsp:cNvPr id="0" name=""/>
        <dsp:cNvSpPr/>
      </dsp:nvSpPr>
      <dsp:spPr>
        <a:xfrm>
          <a:off x="1824632" y="885810"/>
          <a:ext cx="154728" cy="1810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824632" y="922011"/>
        <a:ext cx="108310" cy="108601"/>
      </dsp:txXfrm>
    </dsp:sp>
    <dsp:sp modelId="{E967E74D-3A3D-414E-831C-9033549EBBFD}">
      <dsp:nvSpPr>
        <dsp:cNvPr id="0" name=""/>
        <dsp:cNvSpPr/>
      </dsp:nvSpPr>
      <dsp:spPr>
        <a:xfrm>
          <a:off x="2043588" y="706038"/>
          <a:ext cx="729853" cy="5405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Alignment</a:t>
          </a:r>
        </a:p>
      </dsp:txBody>
      <dsp:txXfrm>
        <a:off x="2059420" y="721870"/>
        <a:ext cx="698189" cy="508883"/>
      </dsp:txXfrm>
    </dsp:sp>
    <dsp:sp modelId="{06D8A572-8B91-40AC-A708-14335AE688F3}">
      <dsp:nvSpPr>
        <dsp:cNvPr id="0" name=""/>
        <dsp:cNvSpPr/>
      </dsp:nvSpPr>
      <dsp:spPr>
        <a:xfrm>
          <a:off x="2846427" y="885810"/>
          <a:ext cx="154728" cy="1810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2846427" y="922011"/>
        <a:ext cx="108310" cy="108601"/>
      </dsp:txXfrm>
    </dsp:sp>
    <dsp:sp modelId="{BB1EC514-5C2D-48E0-A173-63D8AB5B9BD9}">
      <dsp:nvSpPr>
        <dsp:cNvPr id="0" name=""/>
        <dsp:cNvSpPr/>
      </dsp:nvSpPr>
      <dsp:spPr>
        <a:xfrm>
          <a:off x="3065383" y="706038"/>
          <a:ext cx="729853" cy="5405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PCA</a:t>
          </a:r>
        </a:p>
      </dsp:txBody>
      <dsp:txXfrm>
        <a:off x="3081215" y="721870"/>
        <a:ext cx="698189" cy="508883"/>
      </dsp:txXfrm>
    </dsp:sp>
    <dsp:sp modelId="{11918241-4DF6-461D-A6C4-B56DF0BE4739}">
      <dsp:nvSpPr>
        <dsp:cNvPr id="0" name=""/>
        <dsp:cNvSpPr/>
      </dsp:nvSpPr>
      <dsp:spPr>
        <a:xfrm>
          <a:off x="3868221" y="885810"/>
          <a:ext cx="154728" cy="1810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3868221" y="922011"/>
        <a:ext cx="108310" cy="108601"/>
      </dsp:txXfrm>
    </dsp:sp>
    <dsp:sp modelId="{91D2BC6F-FAF0-46FA-9F2B-26FA21F017DC}">
      <dsp:nvSpPr>
        <dsp:cNvPr id="0" name=""/>
        <dsp:cNvSpPr/>
      </dsp:nvSpPr>
      <dsp:spPr>
        <a:xfrm>
          <a:off x="4087177" y="706038"/>
          <a:ext cx="729853" cy="5405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Shape Sampling</a:t>
          </a:r>
        </a:p>
      </dsp:txBody>
      <dsp:txXfrm>
        <a:off x="4103009" y="721870"/>
        <a:ext cx="698189" cy="508883"/>
      </dsp:txXfrm>
    </dsp:sp>
    <dsp:sp modelId="{B7BD72EB-EAEA-42D6-8E72-908CEDBF2780}">
      <dsp:nvSpPr>
        <dsp:cNvPr id="0" name=""/>
        <dsp:cNvSpPr/>
      </dsp:nvSpPr>
      <dsp:spPr>
        <a:xfrm>
          <a:off x="4890015" y="885810"/>
          <a:ext cx="154728" cy="1810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4890015" y="922011"/>
        <a:ext cx="108310" cy="108601"/>
      </dsp:txXfrm>
    </dsp:sp>
    <dsp:sp modelId="{5E904030-0AFC-473A-9A7D-FB468B4822F6}">
      <dsp:nvSpPr>
        <dsp:cNvPr id="0" name=""/>
        <dsp:cNvSpPr/>
      </dsp:nvSpPr>
      <dsp:spPr>
        <a:xfrm>
          <a:off x="5108971" y="706038"/>
          <a:ext cx="729853" cy="5405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729 Sampled Shapes</a:t>
          </a:r>
        </a:p>
      </dsp:txBody>
      <dsp:txXfrm>
        <a:off x="5124803" y="721870"/>
        <a:ext cx="698189" cy="50888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51AD7-9834-4018-B4D8-D0A597510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 Somya</dc:creator>
  <cp:keywords/>
  <dc:description/>
  <cp:lastModifiedBy>Shresth Somya</cp:lastModifiedBy>
  <cp:revision>5</cp:revision>
  <dcterms:created xsi:type="dcterms:W3CDTF">2022-02-23T22:53:00Z</dcterms:created>
  <dcterms:modified xsi:type="dcterms:W3CDTF">2022-03-03T23:28:00Z</dcterms:modified>
</cp:coreProperties>
</file>