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CYMBAL AEROSPACE — WORKING REVIEW CONTRACT (DEAL BA-2026-TR-5510)</w:t>
      </w:r>
    </w:p>
    <w:p>
      <w:r>
        <w:t>Deal ID: BA-2026-TR-5510 | Supplier: Vanguard Thrust Systems Corp. (Tier-1 Propulsion &amp; Actuation) | Program: 777X / 787 Thrust Reverser Actuators (TRA-500) | Value: $38,000,000.00</w:t>
      </w:r>
    </w:p>
    <w:p>
      <w:pPr>
        <w:pStyle w:val="Heading2"/>
      </w:pPr>
      <w:r>
        <w:t>[GP1-01] GP1 §1.1 — Definitions &amp; Order of Precedence | SME_TEAM=PROCUREMENT | OWNER=Procurement &amp; Subcontracts | RISK=NONE | REG=Cymbal Corporate GP1 Standard</w:t>
      </w:r>
    </w:p>
    <w:p>
      <w:r>
        <w:t xml:space="preserve">1.1 Buyer means Cymbal Aerospace Corporation. Seller means Vanguard Thrust Systems Corp. supplying 777X/787 Thrust Reverser Actuators (TRA-500). In the event of any inconsistency among Contract documents, Special Provisions (SP) shall take precedence over General Provisions (GP1), excluding Firm-Fixed-Price caps set forth in GP1 §3.1.</w:t>
      </w:r>
    </w:p>
    <w:p>
      <w:pPr>
        <w:pStyle w:val="Heading2"/>
      </w:pPr>
      <w:r>
        <w:t>[GP1-03] GP1 §3.1 — Firm-Fixed-Price SOW Cap &amp; Pricing Integrity | SME_TEAM=PROCUREMENT | OWNER=Procurement Finance (Diego Siciliani) | RISK=HIGH | REG=Cross-Department Conflict vs. GP1 §19 Legal Liability Floor</w:t>
      </w:r>
    </w:p>
    <w:p>
      <w:commentRangeStart w:id="1"/>
      <w:r>
        <w:t xml:space="preserve">3.1 All TRA-500 Thrust Reverser Actuator unit prices in Statement of Work (SOW) Schedule A are Firm-Fixed-Price (FFP) totaling $38,000,000, </w:t>
      </w:r>
      <w:del w:id="201" w:author="Diego Siciliani" w:date="2026-10-15T14:30:00Z">
        <w:r>
          <w:delText xml:space="preserve">and shall not be subject to uncapped surcharges, tariff pass-throughs, or raw material indexing.</w:delText>
        </w:r>
      </w:del>
      <w:ins w:id="202" w:author="Diego Siciliani" w:date="2026-10-15T14:30:00Z">
        <w:r>
          <w:t xml:space="preserve">less a 3.5% ($1,330,000) commercial volume discount bringing net FFP ceiling to $36,670,000, expressly conditioned upon Buyer accepting Seller's 1.0x ($38,000,000) General Liability Cap in GP1 §19.</w:t>
        </w:r>
      </w:ins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[GP1-05] GP1 §5.2 — Packing, Marking &amp; Aerospace Preservation | SME_TEAM=ENGINEERING | OWNER=Supplier Logistics &amp; Packaging | RISK=NONE | REG=ATA Spec 300 / D6-81628</w:t>
      </w:r>
    </w:p>
    <w:p>
      <w:r>
        <w:t xml:space="preserve">5.2 Seller shall pack, mark, and ship all TRA-500 hydraulic and electromechanical thrust reverser actuator assemblies in accordance with Cymbal Document D6-81628 and ATA Spec 300 corrosion-inhibited hermetically sealed containers.</w:t>
      </w:r>
    </w:p>
    <w:p>
      <w:pPr>
        <w:pStyle w:val="Heading2"/>
      </w:pPr>
      <w:r>
        <w:t>[GP1-07] GP1 §7.1 — Quality Management System (AS9100 Rev D) | SME_TEAM=ENGINEERING | OWNER=Supplier Quality Assurance | RISK=NONE | REG=AS9100 Rev D / D6-82479</w:t>
      </w:r>
    </w:p>
    <w:p>
      <w:r>
        <w:t xml:space="preserve">7.1 Seller shall maintain an accredited AS9100 Rev D and Nadcap Fluid Distribution Quality Management System for all TRA-500 thrust reverser actuators and comply with D6-82479 throughout Contract performance.</w:t>
      </w:r>
    </w:p>
    <w:p>
      <w:pPr>
        <w:pStyle w:val="Heading2"/>
      </w:pPr>
      <w:r>
        <w:t>[GP1-09] GP1 §9.1 — Changes &amp; Equitable Adjustment | SME_TEAM=PROCUREMENT | OWNER=Procurement &amp; Subcontracts | RISK=NONE | REG=Cymbal Corporate GP1 Standard</w:t>
      </w:r>
    </w:p>
    <w:p>
      <w:r>
        <w:t xml:space="preserve">9.1 Buyer's Authorized Procurement Representative may at any time, by written order, direct changes within the general scope of this Contract in TRA-500 nacelle interfaces, drawings, or delivery schedules.</w:t>
      </w:r>
    </w:p>
    <w:p>
      <w:pPr>
        <w:pStyle w:val="Heading2"/>
      </w:pPr>
      <w:r>
        <w:t>[GP1-12] GP1 §12.2 — Warranty &amp; FAA Source Inspection | SME_TEAM=ENGINEERING | OWNER=Engineering &amp; QA (FAA DER) | RISK=HIGH | REG=FAA 14 CFR Part 21 Lockout</w:t>
      </w:r>
    </w:p>
    <w:p>
      <w:commentRangeStart w:id="2"/>
      <w:r>
        <w:t xml:space="preserve">12.2 Seller warrants all TRA-500 Thrust Reverser Actuator assemblies against defects in hydraulic seals, ballscrews, and workmanship for </w:t>
      </w:r>
      <w:del w:id="203" w:author="Vanguard Thrust Legal" w:date="2026-10-15T14:30:00Z">
        <w:r>
          <w:delText xml:space="preserve">thirty-six (36) months from initial aircraft delivery to Buyer's airline customer</w:delText>
        </w:r>
      </w:del>
      <w:ins w:id="204" w:author="Vanguard Thrust Legal" w:date="2026-10-15T14:30:00Z">
        <w:r>
          <w:t xml:space="preserve">twelve (12) months from ex-works factory shipment</w:t>
        </w:r>
      </w:ins>
      <w:r>
        <w:t xml:space="preserve">. Buyer and FAA representatives may conduct </w:t>
      </w:r>
      <w:del w:id="205" w:author="Vanguard Thrust Legal" w:date="2026-10-15T14:30:00Z">
        <w:r>
          <w:delText xml:space="preserve">unannounced source inspections at Seller's facility at any time</w:delText>
        </w:r>
      </w:del>
      <w:ins w:id="206" w:author="Vanguard Thrust Legal" w:date="2026-10-15T14:30:00Z">
        <w:r>
          <w:t xml:space="preserve">scheduled inspections upon thirty (30) days prior written notice</w:t>
        </w:r>
      </w:ins>
      <w:r>
        <w:t xml:space="preserve"> to verify AS9100 Rev D and FAA 14 CFR Part 21.140 production airworthiness compliance.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[GP1-15] GP1 §15.1 — Termination for Convenience | SME_TEAM=LEGAL | OWNER=Corporate Legal &amp; Commercial | RISK=NONE | REG=FAR 52.249-2 Aligned</w:t>
      </w:r>
    </w:p>
    <w:p>
      <w:r>
        <w:t xml:space="preserve">15.1 Buyer may terminate all or any part of this TRA-500 Contract for convenience by written notice to Seller. Seller shall immediately stop all terminated work and mitigate termination settlement costs.</w:t>
      </w:r>
    </w:p>
    <w:p>
      <w:pPr>
        <w:pStyle w:val="Heading2"/>
      </w:pPr>
      <w:r>
        <w:t>[GP1-19] GP1 §19 &amp; §24 — Limitation of Liability &amp; IP Indemnity | SME_TEAM=LEGAL | OWNER=Corporate Legal &amp; IP (Miriam Graham) | RISK=CRITICAL | REG=Corporate Legal Playbook Minimum 1.5x Liability Cap Guardrail</w:t>
      </w:r>
    </w:p>
    <w:p>
      <w:commentRangeStart w:id="3"/>
      <w:r>
        <w:t xml:space="preserve">19.1 Seller's aggregate liability for direct damages, nacelle line-stoppage, and thrust reverser airworthiness recall costs shall </w:t>
      </w:r>
      <w:del w:id="207" w:author="Miriam Graham" w:date="2026-10-15T14:30:00Z">
        <w:r>
          <w:delText xml:space="preserve">not exceed one hundred percent (100% / 1.0x) of the total Purchase Order value ($38,000,000) per GP1 §3.1 commercial discount</w:delText>
        </w:r>
      </w:del>
      <w:ins w:id="208" w:author="Miriam Graham" w:date="2026-10-15T14:30:00Z">
        <w:r>
          <w:t xml:space="preserve">not exceed one hundred fifty percent (150% / 1.5x) of total Purchase Order value ($57,000,000), with a 2.5x ($95,000,000) Super-Cap and uncapped carveouts for IP indemnification (§24), flight-safety Airworthiness Directives, and DFARS cybersecurity obligations</w:t>
        </w:r>
      </w:ins>
      <w:r>
        <w:t xml:space="preserve">.</w:t>
      </w:r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[GP1-28] GP1 §28.1 — Governing Law &amp; Dispute Resolution | SME_TEAM=LEGAL | OWNER=Corporate Legal | RISK=NONE | REG=Delaware / Washington Law Standard</w:t>
      </w:r>
    </w:p>
    <w:p>
      <w:r>
        <w:t xml:space="preserve">28.1 This TRA-500 Subcontract and all disputes arising hereunder shall be governed by and construed in accordance with the laws of the State of Delaware, excluding its conflict of laws rules.</w:t>
      </w:r>
    </w:p>
    <w:p>
      <w:pPr>
        <w:pStyle w:val="Heading2"/>
      </w:pPr>
      <w:r>
        <w:t>[SP3-02] SP3 §2.1 — Export Compliance (ITAR &amp; EAR) | SME_TEAM=TAX | OWNER=Global Trade Controls | RISK=NONE | REG=22 CFR 120-130 (ITAR) / 15 CFR 730-774 (EAR)</w:t>
      </w:r>
    </w:p>
    <w:p>
      <w:r>
        <w:t xml:space="preserve">2.1 Seller shall comply with all applicable U.S. export control laws and regulations (ITAR and EAR Part 774 ECCN 9A991) for all TRA-500 thrust reverser actuation technical data.</w:t>
      </w:r>
    </w:p>
    <w:p>
      <w:pPr>
        <w:pStyle w:val="Heading2"/>
      </w:pPr>
      <w:r>
        <w:t>[SP3-04] SP3 §4.1 — Customs, Duties &amp; International Tariffs | SME_TEAM=TAX | OWNER=Global Tax &amp; Trade | RISK=MOD | REG=Cross-Clause SOW §3.1 Dependency</w:t>
      </w:r>
    </w:p>
    <w:p>
      <w:commentRangeStart w:id="4"/>
      <w:r>
        <w:t xml:space="preserve">4.1 All TRA-500 unit prices are </w:t>
      </w:r>
      <w:del w:id="209" w:author="Vanguard Thrust Tax" w:date="2026-10-15T14:30:00Z">
        <w:r>
          <w:delText xml:space="preserve">DDP (Incoterms 2020) Cymbal Everett/Renton facility and inclusive of all import duties, customs fees, and tariffs</w:delText>
        </w:r>
      </w:del>
      <w:ins w:id="210" w:author="Vanguard Thrust Tax" w:date="2026-10-15T14:30:00Z">
        <w:r>
          <w:t xml:space="preserve">exclusive of any new Section 232/301 tariffs on specialty Inconel/maraging steel actuator forgings exceeding five percent (5%), which shall be shared 50/50 capped at 2.0% ($760,000) of PO value</w:t>
        </w:r>
      </w:ins>
      <w:r>
        <w:t xml:space="preserve">.</w:t>
      </w:r>
      <w:commentRangeEnd w:id="4"/>
      <w:r>
        <w:rPr>
          <w:rStyle w:val="CommentReference"/>
        </w:rPr>
        <w:commentReference w:id="4"/>
      </w:r>
    </w:p>
    <w:p>
      <w:pPr>
        <w:pStyle w:val="Heading2"/>
      </w:pPr>
      <w:r>
        <w:t>[SP5-03] SP5 §3.2 — Cybersecurity Incident Reporting (DFARS) | SME_TEAM=CYBER | OWNER=Supplier Cyber Defense | RISK=HIGH | REG=DFARS 252.204-7012 Lockout</w:t>
      </w:r>
    </w:p>
    <w:p>
      <w:commentRangeStart w:id="5"/>
      <w:r>
        <w:t xml:space="preserve">3.2 Seller shall maintain NIST SP 800-171 controls for all TRA-500 digital test benches and report any cybersecurity incident affecting Covered Defense Information within </w:t>
      </w:r>
      <w:del w:id="211" w:author="Vanguard Thrust CISO" w:date="2026-10-15T14:30:00Z">
        <w:r>
          <w:delText xml:space="preserve">seventy-two (72) hours of discovery</w:delText>
        </w:r>
      </w:del>
      <w:ins w:id="212" w:author="Vanguard Thrust CISO" w:date="2026-10-15T14:30:00Z">
        <w:r>
          <w:t xml:space="preserve">ten (10) business days following confirmation of a material breach</w:t>
        </w:r>
      </w:ins>
      <w:r>
        <w:t xml:space="preserve">, and provide forensic log images upon request.</w:t>
      </w:r>
      <w:commentRangeEnd w:id="5"/>
      <w:r>
        <w:rPr>
          <w:rStyle w:val="CommentReference"/>
        </w:rPr>
        <w:commentReference w:id="5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Diego Siciliani" w:date="2026-10-15T14:35:00Z">
    <w:p>
      <w:r>
        <w:t xml:space="preserve">Diego Siciliani (Director, Procurement Finance): Approved 3.5% ($1.33M) commercial unit-price discount on TRA-500 actuators in GP1 §3.1 in exchange for granting Vanguard a 1.0x ($38M) Liability Cap in GP1 §19.</w:t>
      </w:r>
    </w:p>
  </w:comment>
  <w:comment w:id="2" w:author="Megan Bowen" w:date="2026-10-15T14:35:00Z">
    <w:p>
      <w:r>
        <w:t xml:space="preserve">Megan Bowen (Lead Airworthiness &amp; QA DER): Approved Hold Firm — 36-month warranty from aircraft delivery and unannounced FAA 14 CFR Part 21.140 source inspection are non-waivable for TRA-500 thrust reverser hardware.</w:t>
      </w:r>
    </w:p>
  </w:comment>
  <w:comment w:id="3" w:author="Miriam Graham" w:date="2026-10-15T14:35:00Z">
    <w:p>
      <w:r>
        <w:t xml:space="preserve">Miriam Graham (VP Legal &amp; IP): CONFLICT WITH FINANCE — Legal Playbook strictly requires minimum 1.5x ($57M) Liability Cap on TRA-500 thrust reverser actuators and prohibits commercial cap-for-discount trade-offs in GP1 §3.1. Legal takes precedence.</w:t>
      </w:r>
    </w:p>
  </w:comment>
  <w:comment w:id="4" w:author="Pradeep Gupta" w:date="2026-10-15T14:35:00Z">
    <w:p>
      <w:r>
        <w:t xml:space="preserve">Pradeep Gupta (Director, Global Tax &amp; Trade): Approved Tier-1 50/50 tariff-sharing band above 5.0% threshold on TRA-500 forgings, strictly capped at +2.0% ($760,000) of the $38M FFP ceiling.</w:t>
      </w:r>
    </w:p>
  </w:comment>
  <w:comment w:id="5" w:author="Alex Wilber" w:date="2026-10-15T14:35:00Z">
    <w:p>
      <w:r>
        <w:t xml:space="preserve">Alex Wilber (CISO Lead, Supplier Cyber Defense): Approved Hold Firm on mandatory 72-hour DFARS 252.204-7012 cyber incident reporting and 90-day forensic log preservation.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