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6C" w:rsidRPr="00A118E9" w:rsidRDefault="00A24348" w:rsidP="00A118E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Simulation 4</w:t>
      </w:r>
      <w:r w:rsidR="00A118E9" w:rsidRPr="00A118E9">
        <w:rPr>
          <w:rFonts w:ascii="Times New Roman" w:hAnsi="Times New Roman" w:cs="Times New Roman"/>
          <w:b/>
          <w:sz w:val="32"/>
        </w:rPr>
        <w:t xml:space="preserve"> – Project Report</w:t>
      </w:r>
    </w:p>
    <w:p w:rsidR="00A118E9" w:rsidRPr="00A118E9" w:rsidRDefault="00A118E9" w:rsidP="00A118E9">
      <w:pPr>
        <w:rPr>
          <w:rFonts w:ascii="Times New Roman" w:hAnsi="Times New Roman" w:cs="Times New Roman"/>
          <w:sz w:val="26"/>
          <w:szCs w:val="26"/>
        </w:rPr>
      </w:pPr>
      <w:r w:rsidRPr="00A118E9">
        <w:rPr>
          <w:rFonts w:ascii="Times New Roman" w:hAnsi="Times New Roman" w:cs="Times New Roman"/>
          <w:sz w:val="26"/>
          <w:szCs w:val="26"/>
        </w:rPr>
        <w:t>Submitted by: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 xml:space="preserve">Rahul </w:t>
      </w:r>
      <w:proofErr w:type="spellStart"/>
      <w:r w:rsidRPr="00A118E9">
        <w:rPr>
          <w:rFonts w:ascii="Times New Roman" w:hAnsi="Times New Roman" w:cs="Times New Roman"/>
          <w:sz w:val="24"/>
        </w:rPr>
        <w:t>Sethi</w:t>
      </w:r>
      <w:proofErr w:type="spellEnd"/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Masters in Computer Science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>Student Id: 200241349</w:t>
      </w:r>
    </w:p>
    <w:p w:rsidR="00A118E9" w:rsidRPr="00A118E9" w:rsidRDefault="00A118E9" w:rsidP="00A118E9">
      <w:pPr>
        <w:rPr>
          <w:rFonts w:ascii="Times New Roman" w:hAnsi="Times New Roman" w:cs="Times New Roman"/>
          <w:sz w:val="24"/>
        </w:rPr>
      </w:pPr>
    </w:p>
    <w:p w:rsidR="00A118E9" w:rsidRPr="00A118E9" w:rsidRDefault="00A118E9" w:rsidP="00A118E9">
      <w:pPr>
        <w:rPr>
          <w:rFonts w:ascii="Times New Roman" w:hAnsi="Times New Roman" w:cs="Times New Roman"/>
          <w:b/>
          <w:sz w:val="28"/>
        </w:rPr>
      </w:pPr>
      <w:r w:rsidRPr="00A118E9">
        <w:rPr>
          <w:rFonts w:ascii="Times New Roman" w:hAnsi="Times New Roman" w:cs="Times New Roman"/>
          <w:b/>
          <w:sz w:val="28"/>
        </w:rPr>
        <w:t xml:space="preserve">Description: 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  <w:r w:rsidRPr="00A118E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objective of this project </w:t>
      </w:r>
      <w:r w:rsidR="00A24348" w:rsidRPr="00A24348">
        <w:rPr>
          <w:rFonts w:ascii="Times New Roman" w:hAnsi="Times New Roman" w:cs="Times New Roman"/>
          <w:sz w:val="24"/>
        </w:rPr>
        <w:t xml:space="preserve">is to use </w:t>
      </w:r>
      <w:r w:rsidR="00A24348">
        <w:rPr>
          <w:rFonts w:ascii="Times New Roman" w:hAnsi="Times New Roman" w:cs="Times New Roman"/>
          <w:sz w:val="24"/>
        </w:rPr>
        <w:t>our</w:t>
      </w:r>
      <w:r w:rsidR="00A24348" w:rsidRPr="00A24348">
        <w:rPr>
          <w:rFonts w:ascii="Times New Roman" w:hAnsi="Times New Roman" w:cs="Times New Roman"/>
          <w:sz w:val="24"/>
        </w:rPr>
        <w:t xml:space="preserve"> simulation model that </w:t>
      </w:r>
      <w:r w:rsidR="00A24348">
        <w:rPr>
          <w:rFonts w:ascii="Times New Roman" w:hAnsi="Times New Roman" w:cs="Times New Roman"/>
          <w:sz w:val="24"/>
        </w:rPr>
        <w:t>we</w:t>
      </w:r>
      <w:r w:rsidR="00A24348" w:rsidRPr="00A24348">
        <w:rPr>
          <w:rFonts w:ascii="Times New Roman" w:hAnsi="Times New Roman" w:cs="Times New Roman"/>
          <w:sz w:val="24"/>
        </w:rPr>
        <w:t xml:space="preserve"> developed in </w:t>
      </w:r>
      <w:r w:rsidR="00A24348">
        <w:rPr>
          <w:rFonts w:ascii="Times New Roman" w:hAnsi="Times New Roman" w:cs="Times New Roman"/>
          <w:sz w:val="24"/>
        </w:rPr>
        <w:t>project</w:t>
      </w:r>
      <w:r w:rsidR="00A24348" w:rsidRPr="00A24348">
        <w:rPr>
          <w:rFonts w:ascii="Times New Roman" w:hAnsi="Times New Roman" w:cs="Times New Roman"/>
          <w:sz w:val="24"/>
        </w:rPr>
        <w:t xml:space="preserve"> 3 to gain insights into the behavior of the system. Specifically, </w:t>
      </w:r>
      <w:r w:rsidR="00A24348">
        <w:rPr>
          <w:rFonts w:ascii="Times New Roman" w:hAnsi="Times New Roman" w:cs="Times New Roman"/>
          <w:sz w:val="24"/>
        </w:rPr>
        <w:t>we</w:t>
      </w:r>
      <w:r w:rsidR="00A24348" w:rsidRPr="00A24348">
        <w:rPr>
          <w:rFonts w:ascii="Times New Roman" w:hAnsi="Times New Roman" w:cs="Times New Roman"/>
          <w:sz w:val="24"/>
        </w:rPr>
        <w:t xml:space="preserve"> will obtain curves of the 95th percentile of the end-to-end delay and of the probability that the server of the client queue (hereafter referred to as the client server) is idle as a function of the thresholds TL and TH. Based on these curves </w:t>
      </w:r>
      <w:r w:rsidR="00A24348">
        <w:rPr>
          <w:rFonts w:ascii="Times New Roman" w:hAnsi="Times New Roman" w:cs="Times New Roman"/>
          <w:sz w:val="24"/>
        </w:rPr>
        <w:t>we</w:t>
      </w:r>
      <w:r w:rsidR="00A24348" w:rsidRPr="00A24348">
        <w:rPr>
          <w:rFonts w:ascii="Times New Roman" w:hAnsi="Times New Roman" w:cs="Times New Roman"/>
          <w:sz w:val="24"/>
        </w:rPr>
        <w:t xml:space="preserve"> will determine the best values of the thresholds TL and TH that minimize the 95th percentile of the end-to-end delay and at the same time the probability that the client server is idle is less or equal to 0.01</w:t>
      </w:r>
    </w:p>
    <w:p w:rsidR="00A118E9" w:rsidRDefault="00A118E9" w:rsidP="00A118E9">
      <w:pPr>
        <w:rPr>
          <w:rFonts w:ascii="Times New Roman" w:hAnsi="Times New Roman" w:cs="Times New Roman"/>
          <w:b/>
          <w:sz w:val="28"/>
        </w:rPr>
      </w:pPr>
    </w:p>
    <w:p w:rsidR="00A118E9" w:rsidRPr="00A118E9" w:rsidRDefault="00A118E9" w:rsidP="00A118E9">
      <w:pPr>
        <w:rPr>
          <w:rFonts w:ascii="Times New Roman" w:hAnsi="Times New Roman" w:cs="Times New Roman"/>
          <w:b/>
          <w:sz w:val="24"/>
        </w:rPr>
      </w:pPr>
      <w:r w:rsidRPr="00A118E9">
        <w:rPr>
          <w:rFonts w:ascii="Times New Roman" w:hAnsi="Times New Roman" w:cs="Times New Roman"/>
          <w:b/>
          <w:sz w:val="28"/>
        </w:rPr>
        <w:t>Technology Used: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language used to code the simulation: C++. No external libraries are used and everything is made from scratch.</w:t>
      </w:r>
    </w:p>
    <w:p w:rsidR="00A118E9" w:rsidRDefault="00A118E9" w:rsidP="00A118E9">
      <w:pPr>
        <w:rPr>
          <w:rFonts w:ascii="Times New Roman" w:hAnsi="Times New Roman" w:cs="Times New Roman"/>
          <w:sz w:val="24"/>
        </w:rPr>
      </w:pPr>
    </w:p>
    <w:p w:rsidR="00A118E9" w:rsidRDefault="00A118E9" w:rsidP="00A118E9">
      <w:pPr>
        <w:rPr>
          <w:rFonts w:ascii="Times New Roman" w:hAnsi="Times New Roman" w:cs="Times New Roman"/>
          <w:b/>
          <w:sz w:val="28"/>
        </w:rPr>
      </w:pPr>
      <w:r w:rsidRPr="00A118E9">
        <w:rPr>
          <w:rFonts w:ascii="Times New Roman" w:hAnsi="Times New Roman" w:cs="Times New Roman"/>
          <w:b/>
          <w:sz w:val="28"/>
        </w:rPr>
        <w:t>Algorithm:</w:t>
      </w:r>
    </w:p>
    <w:p w:rsidR="00A118E9" w:rsidRDefault="00A118E9" w:rsidP="00A1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</w:t>
      </w:r>
      <w:r w:rsidR="00A24348">
        <w:rPr>
          <w:rFonts w:ascii="Times New Roman" w:hAnsi="Times New Roman" w:cs="Times New Roman"/>
          <w:sz w:val="24"/>
        </w:rPr>
        <w:t>ode for the Simulation Project 3</w:t>
      </w:r>
      <w:r>
        <w:rPr>
          <w:rFonts w:ascii="Times New Roman" w:hAnsi="Times New Roman" w:cs="Times New Roman"/>
          <w:sz w:val="24"/>
        </w:rPr>
        <w:t xml:space="preserve"> remains intact.</w:t>
      </w:r>
    </w:p>
    <w:p w:rsidR="00A118E9" w:rsidRDefault="00A118E9" w:rsidP="00A11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Modifications:</w:t>
      </w:r>
    </w:p>
    <w:p w:rsidR="00A118E9" w:rsidRDefault="00A24348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event it was checked if the client queue was idle.</w:t>
      </w:r>
    </w:p>
    <w:p w:rsidR="00A24348" w:rsidRDefault="00A24348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If(idle){</w:t>
      </w:r>
    </w:p>
    <w:p w:rsidR="00A24348" w:rsidRDefault="00A24348" w:rsidP="00A24348">
      <w:pPr>
        <w:pStyle w:val="ListParagraph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idleTime.push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make_pair</w:t>
      </w:r>
      <w:proofErr w:type="spellEnd"/>
      <w:r>
        <w:rPr>
          <w:rFonts w:ascii="Times New Roman" w:hAnsi="Times New Roman" w:cs="Times New Roman"/>
          <w:sz w:val="24"/>
        </w:rPr>
        <w:t>( mcl , 0) );</w:t>
      </w:r>
    </w:p>
    <w:p w:rsidR="00A24348" w:rsidRDefault="00A24348" w:rsidP="00A243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else{</w:t>
      </w:r>
      <w:proofErr w:type="gramEnd"/>
    </w:p>
    <w:p w:rsidR="00A24348" w:rsidRDefault="00A24348" w:rsidP="00A24348">
      <w:pPr>
        <w:pStyle w:val="ListParagraph"/>
        <w:ind w:left="21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idleTime.push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make_pair</w:t>
      </w:r>
      <w:proofErr w:type="spellEnd"/>
      <w:r>
        <w:rPr>
          <w:rFonts w:ascii="Times New Roman" w:hAnsi="Times New Roman" w:cs="Times New Roman"/>
          <w:sz w:val="24"/>
        </w:rPr>
        <w:t>( mcl , 1) );</w:t>
      </w:r>
    </w:p>
    <w:p w:rsidR="00A24348" w:rsidRPr="00A24348" w:rsidRDefault="00A24348" w:rsidP="00A243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}</w:t>
      </w:r>
    </w:p>
    <w:p w:rsidR="00A118E9" w:rsidRPr="00A24348" w:rsidRDefault="00A24348" w:rsidP="00A243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it was divided into batches of given batch size</w:t>
      </w:r>
      <w:r w:rsidR="00A118E9">
        <w:rPr>
          <w:rFonts w:ascii="Times New Roman" w:hAnsi="Times New Roman" w:cs="Times New Roman"/>
          <w:sz w:val="24"/>
        </w:rPr>
        <w:t>.</w:t>
      </w:r>
    </w:p>
    <w:p w:rsidR="001E3600" w:rsidRDefault="00A24348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Probability</w:t>
      </w:r>
      <w:r w:rsidR="001E3600">
        <w:rPr>
          <w:rFonts w:ascii="Times New Roman" w:hAnsi="Times New Roman" w:cs="Times New Roman"/>
          <w:sz w:val="24"/>
        </w:rPr>
        <w:t xml:space="preserve"> was calculated for each batch.</w:t>
      </w:r>
    </w:p>
    <w:p w:rsidR="001E3600" w:rsidRDefault="00A24348" w:rsidP="00A11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total mean of</w:t>
      </w:r>
      <w:r w:rsidR="001E3600">
        <w:rPr>
          <w:rFonts w:ascii="Times New Roman" w:hAnsi="Times New Roman" w:cs="Times New Roman"/>
          <w:sz w:val="24"/>
        </w:rPr>
        <w:t xml:space="preserve"> for all the</w:t>
      </w:r>
      <w:r>
        <w:rPr>
          <w:rFonts w:ascii="Times New Roman" w:hAnsi="Times New Roman" w:cs="Times New Roman"/>
          <w:sz w:val="24"/>
        </w:rPr>
        <w:t xml:space="preserve"> batch’s probabilities was calculated =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1E3600" w:rsidRPr="001E3600">
        <w:rPr>
          <w:rFonts w:ascii="Times New Roman" w:hAnsi="Times New Roman" w:cs="Times New Roman"/>
          <w:sz w:val="24"/>
          <w:vertAlign w:val="subscript"/>
        </w:rPr>
        <w:t>mean</w:t>
      </w:r>
      <w:proofErr w:type="spellEnd"/>
      <w:r w:rsidR="001E3600">
        <w:rPr>
          <w:rFonts w:ascii="Times New Roman" w:hAnsi="Times New Roman" w:cs="Times New Roman"/>
          <w:sz w:val="24"/>
        </w:rPr>
        <w:t>.</w:t>
      </w:r>
    </w:p>
    <w:p w:rsidR="001E3600" w:rsidRPr="00A24348" w:rsidRDefault="001E3600" w:rsidP="00A2434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E3600" w:rsidRDefault="001E3600" w:rsidP="001E3600">
      <w:pPr>
        <w:rPr>
          <w:rFonts w:ascii="Times New Roman" w:hAnsi="Times New Roman" w:cs="Times New Roman"/>
          <w:b/>
          <w:sz w:val="28"/>
        </w:rPr>
      </w:pPr>
      <w:r w:rsidRPr="001E3600">
        <w:rPr>
          <w:rFonts w:ascii="Times New Roman" w:hAnsi="Times New Roman" w:cs="Times New Roman"/>
          <w:b/>
          <w:sz w:val="28"/>
        </w:rPr>
        <w:t>Calculations:</w:t>
      </w:r>
    </w:p>
    <w:p w:rsidR="00A24348" w:rsidRPr="00A24348" w:rsidRDefault="001E3600" w:rsidP="00A24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24348">
        <w:rPr>
          <w:rFonts w:ascii="Times New Roman" w:hAnsi="Times New Roman" w:cs="Times New Roman"/>
          <w:sz w:val="24"/>
        </w:rPr>
        <w:t xml:space="preserve">Values: N- 90000, </w:t>
      </w:r>
      <w:r w:rsidR="00E4250E" w:rsidRPr="00A24348">
        <w:rPr>
          <w:rFonts w:ascii="Times New Roman" w:hAnsi="Times New Roman" w:cs="Times New Roman"/>
          <w:sz w:val="24"/>
        </w:rPr>
        <w:t>DH</w:t>
      </w:r>
      <w:r w:rsidRPr="00A24348">
        <w:rPr>
          <w:rFonts w:ascii="Times New Roman" w:hAnsi="Times New Roman" w:cs="Times New Roman"/>
          <w:sz w:val="24"/>
        </w:rPr>
        <w:t xml:space="preserve">- 1, </w:t>
      </w:r>
      <w:r w:rsidR="00E4250E" w:rsidRPr="00A24348">
        <w:rPr>
          <w:rFonts w:ascii="Times New Roman" w:hAnsi="Times New Roman" w:cs="Times New Roman"/>
          <w:sz w:val="24"/>
        </w:rPr>
        <w:t>DL</w:t>
      </w:r>
      <w:r w:rsidRPr="00A24348">
        <w:rPr>
          <w:rFonts w:ascii="Times New Roman" w:hAnsi="Times New Roman" w:cs="Times New Roman"/>
          <w:sz w:val="24"/>
        </w:rPr>
        <w:t>- 2, Mean service time in the infinite server queue- 10, Mean service time in the client queue- 1.5</w:t>
      </w:r>
    </w:p>
    <w:p w:rsidR="001E3600" w:rsidRDefault="00A24348" w:rsidP="00A24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24348">
        <w:rPr>
          <w:rFonts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was run for various different values for TL and 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28"/>
        <w:gridCol w:w="1174"/>
        <w:gridCol w:w="2464"/>
        <w:gridCol w:w="2694"/>
      </w:tblGrid>
      <w:tr w:rsidR="000C45D2" w:rsidTr="000C45D2">
        <w:trPr>
          <w:trHeight w:val="534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No.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Mean Probability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Mean Delay Time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0.00559707</w:t>
            </w:r>
          </w:p>
        </w:tc>
        <w:tc>
          <w:tcPr>
            <w:tcW w:w="2694" w:type="dxa"/>
          </w:tcPr>
          <w:p w:rsidR="000C45D2" w:rsidRPr="00DF02F0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13.2574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0.0028821</w:t>
            </w:r>
          </w:p>
        </w:tc>
        <w:tc>
          <w:tcPr>
            <w:tcW w:w="2694" w:type="dxa"/>
          </w:tcPr>
          <w:p w:rsidR="000C45D2" w:rsidRPr="00DF02F0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13.2573</w:t>
            </w:r>
          </w:p>
        </w:tc>
      </w:tr>
      <w:tr w:rsidR="000C45D2" w:rsidTr="000C45D2">
        <w:trPr>
          <w:trHeight w:val="285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64" w:type="dxa"/>
          </w:tcPr>
          <w:p w:rsidR="000C45D2" w:rsidRDefault="000C45D2" w:rsidP="00265F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0.00179843</w:t>
            </w:r>
          </w:p>
        </w:tc>
        <w:tc>
          <w:tcPr>
            <w:tcW w:w="2694" w:type="dxa"/>
          </w:tcPr>
          <w:p w:rsidR="000C45D2" w:rsidRPr="00275473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13.2572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0.00125973</w:t>
            </w:r>
          </w:p>
        </w:tc>
        <w:tc>
          <w:tcPr>
            <w:tcW w:w="2694" w:type="dxa"/>
          </w:tcPr>
          <w:p w:rsidR="000C45D2" w:rsidRPr="00275473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13.2572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0.000949269</w:t>
            </w:r>
          </w:p>
        </w:tc>
        <w:tc>
          <w:tcPr>
            <w:tcW w:w="2694" w:type="dxa"/>
          </w:tcPr>
          <w:p w:rsidR="000C45D2" w:rsidRPr="00275473" w:rsidRDefault="000C45D2" w:rsidP="002754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Pr="00275473" w:rsidRDefault="000C45D2" w:rsidP="00265F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0.00075261</w:t>
            </w:r>
          </w:p>
        </w:tc>
        <w:tc>
          <w:tcPr>
            <w:tcW w:w="2694" w:type="dxa"/>
          </w:tcPr>
          <w:p w:rsidR="000C45D2" w:rsidRDefault="000C45D2" w:rsidP="002754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0.000619515</w:t>
            </w:r>
          </w:p>
        </w:tc>
        <w:tc>
          <w:tcPr>
            <w:tcW w:w="2694" w:type="dxa"/>
          </w:tcPr>
          <w:p w:rsidR="000C45D2" w:rsidRPr="00275473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0.000524902</w:t>
            </w:r>
          </w:p>
        </w:tc>
        <w:tc>
          <w:tcPr>
            <w:tcW w:w="2694" w:type="dxa"/>
          </w:tcPr>
          <w:p w:rsidR="000C45D2" w:rsidRPr="00275473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0.00045504</w:t>
            </w:r>
          </w:p>
        </w:tc>
        <w:tc>
          <w:tcPr>
            <w:tcW w:w="2694" w:type="dxa"/>
          </w:tcPr>
          <w:p w:rsidR="000C45D2" w:rsidRPr="00275473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0.000401869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0.000360389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0.000327356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0.000300589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0.000278573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0.000260231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85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0.000244775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0.000231621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0.000220326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13.2569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0.000210551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13.2569</w:t>
            </w:r>
          </w:p>
        </w:tc>
      </w:tr>
      <w:tr w:rsidR="000C45D2" w:rsidTr="000C45D2">
        <w:trPr>
          <w:trHeight w:val="268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65FD7">
              <w:rPr>
                <w:rFonts w:ascii="Times New Roman" w:hAnsi="Times New Roman" w:cs="Times New Roman"/>
                <w:sz w:val="24"/>
              </w:rPr>
              <w:t>0.00020203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13.2570</w:t>
            </w:r>
          </w:p>
        </w:tc>
      </w:tr>
      <w:tr w:rsidR="000C45D2" w:rsidTr="000C45D2">
        <w:trPr>
          <w:trHeight w:val="285"/>
        </w:trPr>
        <w:tc>
          <w:tcPr>
            <w:tcW w:w="107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028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7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46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C45D2">
              <w:rPr>
                <w:rFonts w:ascii="Times New Roman" w:hAnsi="Times New Roman" w:cs="Times New Roman"/>
                <w:sz w:val="24"/>
              </w:rPr>
              <w:t>0.000194555</w:t>
            </w:r>
          </w:p>
        </w:tc>
        <w:tc>
          <w:tcPr>
            <w:tcW w:w="2694" w:type="dxa"/>
          </w:tcPr>
          <w:p w:rsidR="000C45D2" w:rsidRDefault="000C45D2" w:rsidP="00A243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13.2571</w:t>
            </w:r>
          </w:p>
        </w:tc>
      </w:tr>
    </w:tbl>
    <w:p w:rsidR="00F45D71" w:rsidRDefault="00F45D71" w:rsidP="00F45D71">
      <w:pPr>
        <w:ind w:right="26"/>
        <w:rPr>
          <w:rFonts w:ascii="Times New Roman" w:hAnsi="Times New Roman" w:cs="Times New Roman"/>
          <w:b/>
          <w:sz w:val="28"/>
        </w:rPr>
      </w:pPr>
    </w:p>
    <w:p w:rsidR="00F45D71" w:rsidRDefault="00F45D71" w:rsidP="00F45D71">
      <w:pPr>
        <w:ind w:right="26"/>
        <w:rPr>
          <w:rFonts w:ascii="Times New Roman" w:hAnsi="Times New Roman" w:cs="Times New Roman"/>
          <w:b/>
          <w:sz w:val="28"/>
        </w:rPr>
      </w:pPr>
      <w:r w:rsidRPr="00F45D71">
        <w:rPr>
          <w:rFonts w:ascii="Times New Roman" w:hAnsi="Times New Roman" w:cs="Times New Roman"/>
          <w:b/>
          <w:sz w:val="28"/>
        </w:rPr>
        <w:t>Graph:</w:t>
      </w:r>
    </w:p>
    <w:p w:rsidR="008037B9" w:rsidRDefault="002E0149" w:rsidP="008037B9">
      <w:pPr>
        <w:ind w:right="26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The below graph shows </w:t>
      </w:r>
      <w:r w:rsidR="008037B9">
        <w:rPr>
          <w:rFonts w:ascii="Times New Roman" w:hAnsi="Times New Roman" w:cs="Times New Roman"/>
          <w:sz w:val="24"/>
        </w:rPr>
        <w:t>trend for mean probability and mean delay time for different values of TL and TH.</w:t>
      </w:r>
      <w:proofErr w:type="gramEnd"/>
    </w:p>
    <w:p w:rsidR="008037B9" w:rsidRDefault="009635A0" w:rsidP="008037B9">
      <w:pPr>
        <w:ind w:right="26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51F334" wp14:editId="5ECAB616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8037B9" w:rsidRPr="008037B9" w:rsidRDefault="008037B9" w:rsidP="008037B9">
      <w:pPr>
        <w:ind w:right="26"/>
        <w:jc w:val="center"/>
        <w:rPr>
          <w:rFonts w:ascii="Times New Roman" w:hAnsi="Times New Roman" w:cs="Times New Roman"/>
          <w:sz w:val="24"/>
        </w:rPr>
      </w:pPr>
      <w:r w:rsidRPr="008037B9">
        <w:rPr>
          <w:rFonts w:ascii="Times New Roman" w:hAnsi="Times New Roman" w:cs="Times New Roman"/>
          <w:sz w:val="24"/>
        </w:rPr>
        <w:t>(Mean End to end Delay Time)</w:t>
      </w:r>
    </w:p>
    <w:p w:rsidR="008037B9" w:rsidRDefault="008037B9" w:rsidP="008037B9">
      <w:pPr>
        <w:ind w:right="26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4B9ABB" wp14:editId="5FC471C9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37B9" w:rsidRPr="00F45D71" w:rsidRDefault="008037B9" w:rsidP="008037B9">
      <w:pPr>
        <w:ind w:right="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(Mean probabilities if client queue is idle)</w:t>
      </w:r>
    </w:p>
    <w:p w:rsidR="00F45D71" w:rsidRPr="00F45D71" w:rsidRDefault="00F45D71" w:rsidP="00F45D71">
      <w:pPr>
        <w:ind w:right="26"/>
        <w:rPr>
          <w:rFonts w:ascii="Times New Roman" w:hAnsi="Times New Roman" w:cs="Times New Roman"/>
          <w:sz w:val="24"/>
        </w:rPr>
      </w:pPr>
    </w:p>
    <w:sectPr w:rsidR="00F45D71" w:rsidRPr="00F4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4B8F"/>
    <w:multiLevelType w:val="hybridMultilevel"/>
    <w:tmpl w:val="F7A873E8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86B7B"/>
    <w:multiLevelType w:val="hybridMultilevel"/>
    <w:tmpl w:val="90325110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77643"/>
    <w:multiLevelType w:val="hybridMultilevel"/>
    <w:tmpl w:val="5AD618CC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217AA"/>
    <w:multiLevelType w:val="hybridMultilevel"/>
    <w:tmpl w:val="69F0BCC4"/>
    <w:lvl w:ilvl="0" w:tplc="2FAEB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E9"/>
    <w:rsid w:val="00004687"/>
    <w:rsid w:val="000A7DED"/>
    <w:rsid w:val="000C45D2"/>
    <w:rsid w:val="001E3600"/>
    <w:rsid w:val="00265FD7"/>
    <w:rsid w:val="00275473"/>
    <w:rsid w:val="002E0149"/>
    <w:rsid w:val="008037B9"/>
    <w:rsid w:val="009635A0"/>
    <w:rsid w:val="0097187F"/>
    <w:rsid w:val="00A118E9"/>
    <w:rsid w:val="00A24348"/>
    <w:rsid w:val="00B22F6C"/>
    <w:rsid w:val="00C65E5A"/>
    <w:rsid w:val="00CC33D6"/>
    <w:rsid w:val="00DE78C6"/>
    <w:rsid w:val="00DF02F0"/>
    <w:rsid w:val="00E4250E"/>
    <w:rsid w:val="00F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E9"/>
    <w:pPr>
      <w:ind w:left="720"/>
      <w:contextualSpacing/>
    </w:pPr>
  </w:style>
  <w:style w:type="table" w:styleId="TableGrid">
    <w:name w:val="Table Grid"/>
    <w:basedOn w:val="TableNormal"/>
    <w:uiPriority w:val="59"/>
    <w:rsid w:val="001E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CSU\CPM\Assignments\SimulationTask4\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CSU\CPM\Assignments\SimulationTask4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[Graph.xlsx]Sheet4!PivotTable1</c:name>
    <c:fmtId val="-1"/>
  </c:pivotSource>
  <c:chart>
    <c:title>
      <c:overlay val="0"/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Sheet4!$A$4:$A$31</c:f>
              <c:multiLvlStrCache>
                <c:ptCount val="21"/>
                <c:lvl>
                  <c:pt idx="0">
                    <c:v>2</c:v>
                  </c:pt>
                  <c:pt idx="1">
                    <c:v>5</c:v>
                  </c:pt>
                  <c:pt idx="2">
                    <c:v>8</c:v>
                  </c:pt>
                  <c:pt idx="3">
                    <c:v>11</c:v>
                  </c:pt>
                  <c:pt idx="4">
                    <c:v>14</c:v>
                  </c:pt>
                  <c:pt idx="5">
                    <c:v>17</c:v>
                  </c:pt>
                  <c:pt idx="6">
                    <c:v>5</c:v>
                  </c:pt>
                  <c:pt idx="7">
                    <c:v>8</c:v>
                  </c:pt>
                  <c:pt idx="8">
                    <c:v>11</c:v>
                  </c:pt>
                  <c:pt idx="9">
                    <c:v>14</c:v>
                  </c:pt>
                  <c:pt idx="10">
                    <c:v>17</c:v>
                  </c:pt>
                  <c:pt idx="11">
                    <c:v>8</c:v>
                  </c:pt>
                  <c:pt idx="12">
                    <c:v>11</c:v>
                  </c:pt>
                  <c:pt idx="13">
                    <c:v>14</c:v>
                  </c:pt>
                  <c:pt idx="14">
                    <c:v>17</c:v>
                  </c:pt>
                  <c:pt idx="15">
                    <c:v>11</c:v>
                  </c:pt>
                  <c:pt idx="16">
                    <c:v>14</c:v>
                  </c:pt>
                  <c:pt idx="17">
                    <c:v>17</c:v>
                  </c:pt>
                  <c:pt idx="18">
                    <c:v>14</c:v>
                  </c:pt>
                  <c:pt idx="19">
                    <c:v>17</c:v>
                  </c:pt>
                  <c:pt idx="20">
                    <c:v>17</c:v>
                  </c:pt>
                </c:lvl>
                <c:lvl>
                  <c:pt idx="0">
                    <c:v>1</c:v>
                  </c:pt>
                  <c:pt idx="6">
                    <c:v>4</c:v>
                  </c:pt>
                  <c:pt idx="11">
                    <c:v>7</c:v>
                  </c:pt>
                  <c:pt idx="15">
                    <c:v>10</c:v>
                  </c:pt>
                  <c:pt idx="18">
                    <c:v>13</c:v>
                  </c:pt>
                  <c:pt idx="20">
                    <c:v>16</c:v>
                  </c:pt>
                </c:lvl>
              </c:multiLvlStrCache>
            </c:multiLvlStrRef>
          </c:cat>
          <c:val>
            <c:numRef>
              <c:f>Sheet4!$B$4:$B$31</c:f>
              <c:numCache>
                <c:formatCode>General</c:formatCode>
                <c:ptCount val="21"/>
                <c:pt idx="0">
                  <c:v>13.257400000000001</c:v>
                </c:pt>
                <c:pt idx="1">
                  <c:v>13.257300000000001</c:v>
                </c:pt>
                <c:pt idx="2">
                  <c:v>13.257199999999999</c:v>
                </c:pt>
                <c:pt idx="3">
                  <c:v>13.257199999999999</c:v>
                </c:pt>
                <c:pt idx="4">
                  <c:v>13.257099999999999</c:v>
                </c:pt>
                <c:pt idx="5">
                  <c:v>13.257099999999999</c:v>
                </c:pt>
                <c:pt idx="6">
                  <c:v>13.257099999999999</c:v>
                </c:pt>
                <c:pt idx="7">
                  <c:v>13.257099999999999</c:v>
                </c:pt>
                <c:pt idx="8">
                  <c:v>13.257099999999999</c:v>
                </c:pt>
                <c:pt idx="9">
                  <c:v>13.257099999999999</c:v>
                </c:pt>
                <c:pt idx="10">
                  <c:v>13.257099999999999</c:v>
                </c:pt>
                <c:pt idx="11">
                  <c:v>13.257099999999999</c:v>
                </c:pt>
                <c:pt idx="12">
                  <c:v>13.257</c:v>
                </c:pt>
                <c:pt idx="13">
                  <c:v>13.257</c:v>
                </c:pt>
                <c:pt idx="14">
                  <c:v>13.257</c:v>
                </c:pt>
                <c:pt idx="15">
                  <c:v>13.257</c:v>
                </c:pt>
                <c:pt idx="16">
                  <c:v>13.257</c:v>
                </c:pt>
                <c:pt idx="17">
                  <c:v>13.2569</c:v>
                </c:pt>
                <c:pt idx="18">
                  <c:v>13.2569</c:v>
                </c:pt>
                <c:pt idx="19">
                  <c:v>13.257</c:v>
                </c:pt>
                <c:pt idx="20">
                  <c:v>13.257099999999999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60288"/>
        <c:axId val="156070272"/>
      </c:lineChart>
      <c:catAx>
        <c:axId val="156060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56070272"/>
        <c:crosses val="autoZero"/>
        <c:auto val="1"/>
        <c:lblAlgn val="ctr"/>
        <c:lblOffset val="100"/>
        <c:noMultiLvlLbl val="0"/>
      </c:catAx>
      <c:valAx>
        <c:axId val="156070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06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[Graph.xlsx]Sheet4!PivotTable1</c:name>
    <c:fmtId val="-1"/>
  </c:pivotSource>
  <c:chart>
    <c:title>
      <c:overlay val="0"/>
    </c:title>
    <c:autoTitleDeleted val="0"/>
    <c:pivotFmts>
      <c:pivotFmt>
        <c:idx val="0"/>
      </c:pivotFmt>
      <c:pivotFmt>
        <c:idx val="1"/>
      </c:pivotFmt>
      <c:pivotFmt>
        <c:idx val="2"/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cat>
            <c:multiLvlStrRef>
              <c:f>Sheet4!$A$4:$A$31</c:f>
              <c:multiLvlStrCache>
                <c:ptCount val="21"/>
                <c:lvl>
                  <c:pt idx="0">
                    <c:v>2</c:v>
                  </c:pt>
                  <c:pt idx="1">
                    <c:v>5</c:v>
                  </c:pt>
                  <c:pt idx="2">
                    <c:v>8</c:v>
                  </c:pt>
                  <c:pt idx="3">
                    <c:v>11</c:v>
                  </c:pt>
                  <c:pt idx="4">
                    <c:v>14</c:v>
                  </c:pt>
                  <c:pt idx="5">
                    <c:v>17</c:v>
                  </c:pt>
                  <c:pt idx="6">
                    <c:v>5</c:v>
                  </c:pt>
                  <c:pt idx="7">
                    <c:v>8</c:v>
                  </c:pt>
                  <c:pt idx="8">
                    <c:v>11</c:v>
                  </c:pt>
                  <c:pt idx="9">
                    <c:v>14</c:v>
                  </c:pt>
                  <c:pt idx="10">
                    <c:v>17</c:v>
                  </c:pt>
                  <c:pt idx="11">
                    <c:v>8</c:v>
                  </c:pt>
                  <c:pt idx="12">
                    <c:v>11</c:v>
                  </c:pt>
                  <c:pt idx="13">
                    <c:v>14</c:v>
                  </c:pt>
                  <c:pt idx="14">
                    <c:v>17</c:v>
                  </c:pt>
                  <c:pt idx="15">
                    <c:v>11</c:v>
                  </c:pt>
                  <c:pt idx="16">
                    <c:v>14</c:v>
                  </c:pt>
                  <c:pt idx="17">
                    <c:v>17</c:v>
                  </c:pt>
                  <c:pt idx="18">
                    <c:v>14</c:v>
                  </c:pt>
                  <c:pt idx="19">
                    <c:v>17</c:v>
                  </c:pt>
                  <c:pt idx="20">
                    <c:v>17</c:v>
                  </c:pt>
                </c:lvl>
                <c:lvl>
                  <c:pt idx="0">
                    <c:v>1</c:v>
                  </c:pt>
                  <c:pt idx="6">
                    <c:v>4</c:v>
                  </c:pt>
                  <c:pt idx="11">
                    <c:v>7</c:v>
                  </c:pt>
                  <c:pt idx="15">
                    <c:v>10</c:v>
                  </c:pt>
                  <c:pt idx="18">
                    <c:v>13</c:v>
                  </c:pt>
                  <c:pt idx="20">
                    <c:v>16</c:v>
                  </c:pt>
                </c:lvl>
              </c:multiLvlStrCache>
            </c:multiLvlStrRef>
          </c:cat>
          <c:val>
            <c:numRef>
              <c:f>Sheet4!$B$4:$B$31</c:f>
              <c:numCache>
                <c:formatCode>General</c:formatCode>
                <c:ptCount val="21"/>
                <c:pt idx="0">
                  <c:v>5.59707E-3</c:v>
                </c:pt>
                <c:pt idx="1">
                  <c:v>2.8820999999999999E-3</c:v>
                </c:pt>
                <c:pt idx="2">
                  <c:v>1.79843E-3</c:v>
                </c:pt>
                <c:pt idx="3">
                  <c:v>1.2597299999999999E-3</c:v>
                </c:pt>
                <c:pt idx="4">
                  <c:v>9.4926899999999998E-4</c:v>
                </c:pt>
                <c:pt idx="5">
                  <c:v>7.5261000000000002E-4</c:v>
                </c:pt>
                <c:pt idx="6">
                  <c:v>6.1951499999999995E-4</c:v>
                </c:pt>
                <c:pt idx="7">
                  <c:v>5.2490200000000005E-4</c:v>
                </c:pt>
                <c:pt idx="8">
                  <c:v>4.5503999999999998E-4</c:v>
                </c:pt>
                <c:pt idx="9">
                  <c:v>4.0186900000000001E-4</c:v>
                </c:pt>
                <c:pt idx="10">
                  <c:v>3.6038900000000002E-4</c:v>
                </c:pt>
                <c:pt idx="11">
                  <c:v>3.27356E-4</c:v>
                </c:pt>
                <c:pt idx="12">
                  <c:v>3.0058899999999998E-4</c:v>
                </c:pt>
                <c:pt idx="13">
                  <c:v>2.78573E-4</c:v>
                </c:pt>
                <c:pt idx="14">
                  <c:v>2.6023099999999998E-4</c:v>
                </c:pt>
                <c:pt idx="15">
                  <c:v>2.4477499999999997E-4</c:v>
                </c:pt>
                <c:pt idx="16">
                  <c:v>2.31621E-4</c:v>
                </c:pt>
                <c:pt idx="17">
                  <c:v>2.2032599999999999E-4</c:v>
                </c:pt>
                <c:pt idx="18">
                  <c:v>2.1055100000000001E-4</c:v>
                </c:pt>
                <c:pt idx="19">
                  <c:v>2.0202999999999999E-4</c:v>
                </c:pt>
                <c:pt idx="20">
                  <c:v>1.9455500000000001E-4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86656"/>
        <c:axId val="156088192"/>
      </c:lineChart>
      <c:catAx>
        <c:axId val="156086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6088192"/>
        <c:crosses val="autoZero"/>
        <c:auto val="1"/>
        <c:lblAlgn val="ctr"/>
        <c:lblOffset val="100"/>
        <c:noMultiLvlLbl val="0"/>
      </c:catAx>
      <c:valAx>
        <c:axId val="156088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086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2018-12-07T05:16:00Z</cp:lastPrinted>
  <dcterms:created xsi:type="dcterms:W3CDTF">2018-12-06T05:33:00Z</dcterms:created>
  <dcterms:modified xsi:type="dcterms:W3CDTF">2018-12-07T05:16:00Z</dcterms:modified>
</cp:coreProperties>
</file>