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Literature Survey: Chunking, Embedding and Retrieval Strategies for RAG</w:t>
      </w:r>
    </w:p>
    <w:p>
      <w:pPr>
        <w:spacing w:after="40"/>
        <w:jc w:val="center"/>
      </w:pPr>
      <w:r>
        <w:rPr>
          <w:rFonts w:ascii="Times New Roman" w:cs="Times New Roman" w:eastAsia="Times New Roman" w:hAnsi="Times New Roman"/>
          <w:sz w:val="22"/>
          <w:szCs w:val="22"/>
        </w:rPr>
        <w:t xml:space="preserve">Vinayak Kalal, Samvit Nandakishore, Sabbir Mondal, Rahul Shenoy</w:t>
      </w:r>
    </w:p>
    <w:p>
      <w:pPr>
        <w:spacing w:after="240"/>
        <w:jc w:val="center"/>
      </w:pPr>
      <w:r>
        <w:rPr>
          <w:rFonts w:ascii="Times New Roman" w:cs="Times New Roman" w:eastAsia="Times New Roman" w:hAnsi="Times New Roman"/>
          <w:i/>
          <w:iCs/>
          <w:sz w:val="20"/>
          <w:szCs w:val="20"/>
        </w:rPr>
        <w:t xml:space="preserve">SRNs: PES2UG25AM809, PES2UG24AM144, PES2UG24AM141, PES2UG24AM129</w:t>
      </w:r>
    </w:p>
    <w:p>
      <w:pPr>
        <w:pStyle w:val="Heading1"/>
        <w:keepNext/>
        <w:spacing w:after="120" w:before="280"/>
      </w:pPr>
      <w:r>
        <w:rPr>
          <w:rFonts w:ascii="Times New Roman" w:cs="Times New Roman" w:eastAsia="Times New Roman" w:hAnsi="Times New Roman"/>
          <w:b/>
          <w:bCs/>
          <w:sz w:val="26"/>
          <w:szCs w:val="26"/>
        </w:rPr>
        <w:t xml:space="preserve">1. Introduction and Scope</w:t>
      </w:r>
    </w:p>
    <w:p>
      <w:pPr>
        <w:spacing w:after="120" w:line="276"/>
        <w:jc w:val="both"/>
      </w:pPr>
      <w:r>
        <w:rPr>
          <w:rFonts w:ascii="Times New Roman" w:cs="Times New Roman" w:eastAsia="Times New Roman" w:hAnsi="Times New Roman"/>
          <w:sz w:val="22"/>
          <w:szCs w:val="22"/>
        </w:rPr>
        <w:t xml:space="preserve">Retrieval-Augmented Generation (RAG) grounds a language model in external documents by retrieving relevant text at query time. Three design decisions largely determine what the model sees: how documents are split into chunks, which embedding model represents those chunks, and how retrieval is performed and refined. This survey reviews work on each decision, identifies what is still unknown, and positions our project: a systematic comparison of chunking strategies and embedding models, extended with retrieval pipeline variants and efficiency measures, across two document types (health and legal), and evaluated with measures mapped to the international standard ITU-T F.748.52 [29].</w:t>
      </w:r>
    </w:p>
    <w:p>
      <w:pPr>
        <w:spacing w:after="120" w:line="276"/>
        <w:jc w:val="both"/>
      </w:pPr>
      <w:r>
        <w:rPr>
          <w:rFonts w:ascii="Times New Roman" w:cs="Times New Roman" w:eastAsia="Times New Roman" w:hAnsi="Times New Roman"/>
          <w:sz w:val="22"/>
          <w:szCs w:val="22"/>
        </w:rPr>
        <w:t xml:space="preserve">The survey is organised by theme: RAG foundations (Section 2), chunking (Section 3), embeddings (Section 4), retrieval pipelines (Section 5) and evaluation, including the ITU-T standard (Section 6). Section 7 compares the key works, Section 8 states the research gap, and Section 9 lists our hypotheses.</w:t>
      </w:r>
    </w:p>
    <w:p>
      <w:pPr>
        <w:pStyle w:val="Heading1"/>
        <w:keepNext/>
        <w:spacing w:after="120" w:before="280"/>
      </w:pPr>
      <w:r>
        <w:rPr>
          <w:rFonts w:ascii="Times New Roman" w:cs="Times New Roman" w:eastAsia="Times New Roman" w:hAnsi="Times New Roman"/>
          <w:b/>
          <w:bCs/>
          <w:sz w:val="26"/>
          <w:szCs w:val="26"/>
        </w:rPr>
        <w:t xml:space="preserve">2. RAG Foundations</w:t>
      </w:r>
    </w:p>
    <w:p>
      <w:pPr>
        <w:spacing w:after="120" w:line="276"/>
        <w:jc w:val="both"/>
      </w:pPr>
      <w:r>
        <w:rPr>
          <w:rFonts w:ascii="Times New Roman" w:cs="Times New Roman" w:eastAsia="Times New Roman" w:hAnsi="Times New Roman"/>
          <w:sz w:val="22"/>
          <w:szCs w:val="22"/>
        </w:rPr>
        <w:t xml:space="preserve">Lewis et al. [1] introduced RAG as a way to combine a parametric generator with a non-parametric retrieval memory for knowledge-intensive tasks. Dense retrieval with learned embeddings, popularised by Karpukhin et al. [2], made it practical to retrieve passages by semantic similarity instead of keyword overlap. Gao et al. [3] survey the field and group systems into naive, advanced and modular RAG, where advanced systems add pre-retrieval steps such as query rewriting and post-retrieval steps such as reranking.</w:t>
      </w:r>
    </w:p>
    <w:p>
      <w:pPr>
        <w:spacing w:after="120" w:line="276"/>
        <w:jc w:val="both"/>
      </w:pPr>
      <w:r>
        <w:rPr>
          <w:rFonts w:ascii="Times New Roman" w:cs="Times New Roman" w:eastAsia="Times New Roman" w:hAnsi="Times New Roman"/>
          <w:sz w:val="22"/>
          <w:szCs w:val="22"/>
        </w:rPr>
        <w:t xml:space="preserve">Several studies show that retrieval is where RAG systems most often fail. Barnett et al. [4] report seven failure points from real engineering experience, several of which concern content that is missing, ranked too low or not usable in the final context. Liu et al. [5] show that language models use information less reliably when it sits in the middle of a long context, which argues for compact, precise retrieved context rather than simply retrieving more text. Cuconasu et al. [6] find that the kind and amount of irrelevant text in the retrieved context changes answer accuracy in non-obvious ways, so noise in retrieval needs to be measured rather than assumed harmless.</w:t>
      </w:r>
    </w:p>
    <w:p>
      <w:pPr>
        <w:pStyle w:val="Heading1"/>
        <w:keepNext/>
        <w:spacing w:after="120" w:before="280"/>
      </w:pPr>
      <w:r>
        <w:rPr>
          <w:rFonts w:ascii="Times New Roman" w:cs="Times New Roman" w:eastAsia="Times New Roman" w:hAnsi="Times New Roman"/>
          <w:b/>
          <w:bCs/>
          <w:sz w:val="26"/>
          <w:szCs w:val="26"/>
        </w:rPr>
        <w:t xml:space="preserve">3. Chunking Strategies</w:t>
      </w:r>
    </w:p>
    <w:p>
      <w:pPr>
        <w:spacing w:after="120" w:line="276"/>
        <w:jc w:val="both"/>
      </w:pPr>
      <w:r>
        <w:rPr>
          <w:rFonts w:ascii="Times New Roman" w:cs="Times New Roman" w:eastAsia="Times New Roman" w:hAnsi="Times New Roman"/>
          <w:sz w:val="22"/>
          <w:szCs w:val="22"/>
        </w:rPr>
        <w:t xml:space="preserve">The default in most frameworks is fixed-size chunking with optional overlap, which is simple and fast but ignores document structure. Sentence-based splitting respects sentence boundaries. Semantic chunking places boundaries where the similarity between neighbouring sentences drops; it became popular through practitioner tutorials, but Qu et al. [7] ask whether its extra computation is worth it and report that its gains over fixed-size chunking are not consistent enough to justify the cost. This makes a controlled comparison across datasets, rather than a single benchmark, especially useful.</w:t>
      </w:r>
    </w:p>
    <w:p>
      <w:pPr>
        <w:spacing w:after="120" w:line="276"/>
        <w:jc w:val="both"/>
      </w:pPr>
      <w:r>
        <w:rPr>
          <w:rFonts w:ascii="Times New Roman" w:cs="Times New Roman" w:eastAsia="Times New Roman" w:hAnsi="Times New Roman"/>
          <w:sz w:val="22"/>
          <w:szCs w:val="22"/>
        </w:rPr>
        <w:t xml:space="preserve">Other work changes the unit of retrieval. Chen et al. [8] study retrieval granularity and show that indexing propositions (small, self-contained facts) can improve retrieval and downstream question answering compared with passages or sentences, at the price of extra LLM preprocessing. Yepes et al. [9] propose element-based chunking for financial reports, using document structure such as titles and tables instead of fixed token counts, and report better retrieval and answer quality than fixed-size baselines. Finardi et al. [10] examine how the retriever, the chunking choice and the generator jointly affect RAG quality, showing that these components should be studied together rather than in isolation.</w:t>
      </w:r>
    </w:p>
    <w:p>
      <w:pPr>
        <w:spacing w:after="120" w:line="276"/>
        <w:jc w:val="both"/>
      </w:pPr>
      <w:r>
        <w:rPr>
          <w:rFonts w:ascii="Times New Roman" w:cs="Times New Roman" w:eastAsia="Times New Roman" w:hAnsi="Times New Roman"/>
          <w:sz w:val="22"/>
          <w:szCs w:val="22"/>
        </w:rPr>
        <w:t xml:space="preserve">A second line of work enriches chunks with context. Late chunking [11] embeds a long text first and then pools token embeddings into chunk vectors, so each chunk keeps information from its surroundings. Contextual Retrieval [12] prepends a short, LLM-written description of the chunk's place in its document before embedding. Parent-document (small-to-big) retrieval, available in common frameworks, embeds small chunks for precise matching but returns the larger parent section to the generator.</w:t>
      </w:r>
    </w:p>
    <w:p>
      <w:pPr>
        <w:pStyle w:val="Heading1"/>
        <w:keepNext/>
        <w:spacing w:after="120" w:before="280"/>
      </w:pPr>
      <w:r>
        <w:rPr>
          <w:rFonts w:ascii="Times New Roman" w:cs="Times New Roman" w:eastAsia="Times New Roman" w:hAnsi="Times New Roman"/>
          <w:b/>
          <w:bCs/>
          <w:sz w:val="26"/>
          <w:szCs w:val="26"/>
        </w:rPr>
        <w:t xml:space="preserve">4. Embedding Models</w:t>
      </w:r>
    </w:p>
    <w:p>
      <w:pPr>
        <w:spacing w:after="120" w:line="276"/>
        <w:jc w:val="both"/>
      </w:pPr>
      <w:r>
        <w:rPr>
          <w:rFonts w:ascii="Times New Roman" w:cs="Times New Roman" w:eastAsia="Times New Roman" w:hAnsi="Times New Roman"/>
          <w:sz w:val="22"/>
          <w:szCs w:val="22"/>
        </w:rPr>
        <w:t xml:space="preserve">Sentence-BERT [13] established bi-encoder sentence embeddings. Modern open models such as E5 [14], BGE [15], GTE [16] and Nomic Embed [17] are trained with large-scale contrastive learning and are competitive on public leaderboards. The standard benchmarks, MTEB [18] and BEIR [19], measure performance averaged across many tasks and largely evaluate retrieval over passages that are already segmented. They therefore say little about how an embedding model behaves when the corpus must first be chunked, or how its rank changes between document types such as health information and legal text.</w:t>
      </w:r>
    </w:p>
    <w:p>
      <w:pPr>
        <w:spacing w:after="120" w:line="276"/>
        <w:jc w:val="both"/>
      </w:pPr>
      <w:r>
        <w:rPr>
          <w:rFonts w:ascii="Times New Roman" w:cs="Times New Roman" w:eastAsia="Times New Roman" w:hAnsi="Times New Roman"/>
          <w:sz w:val="22"/>
          <w:szCs w:val="22"/>
        </w:rPr>
        <w:t xml:space="preserve">Embedding size is also a practical concern. Matryoshka Representation Learning [20] trains vectors so that their leading dimensions remain useful when truncated. Binary and scalar quantization can shrink indexes and speed up search while keeping much of the retrieval quality [21]. These results come from benchmark settings, and their interaction with chunk size and document type has not been studied systematically.</w:t>
      </w:r>
    </w:p>
    <w:p>
      <w:pPr>
        <w:pStyle w:val="Heading1"/>
        <w:keepNext/>
        <w:spacing w:after="120" w:before="280"/>
      </w:pPr>
      <w:r>
        <w:rPr>
          <w:rFonts w:ascii="Times New Roman" w:cs="Times New Roman" w:eastAsia="Times New Roman" w:hAnsi="Times New Roman"/>
          <w:b/>
          <w:bCs/>
          <w:sz w:val="26"/>
          <w:szCs w:val="26"/>
        </w:rPr>
        <w:t xml:space="preserve">5. Retrieval Pipelines</w:t>
      </w:r>
    </w:p>
    <w:p>
      <w:pPr>
        <w:spacing w:after="120" w:line="276"/>
        <w:jc w:val="both"/>
      </w:pPr>
      <w:r>
        <w:rPr>
          <w:rFonts w:ascii="Times New Roman" w:cs="Times New Roman" w:eastAsia="Times New Roman" w:hAnsi="Times New Roman"/>
          <w:sz w:val="22"/>
          <w:szCs w:val="22"/>
        </w:rPr>
        <w:t xml:space="preserve">Sparse retrieval with BM25 [22] remains a strong baseline, especially for exact terms, identifiers and code tokens that embeddings can blur. Hybrid retrieval combines sparse and dense rankings; Reciprocal Rank Fusion [23] is a simple, training-free way to merge them. Cross-encoder rerankers [24] re-score a small candidate set jointly with the query and usually improve ordering at the cost of latency. Wang et al. [25] evaluate combinations of RAG components, including hybrid search and reranking, and recommend configurations that balance quality and efficiency. FAISS [26] is the standard library for efficient similarity search over dense vectors.</w:t>
      </w:r>
    </w:p>
    <w:p>
      <w:pPr>
        <w:pStyle w:val="Heading1"/>
        <w:keepNext/>
        <w:spacing w:after="120" w:before="280"/>
      </w:pPr>
      <w:r>
        <w:rPr>
          <w:rFonts w:ascii="Times New Roman" w:cs="Times New Roman" w:eastAsia="Times New Roman" w:hAnsi="Times New Roman"/>
          <w:b/>
          <w:bCs/>
          <w:sz w:val="26"/>
          <w:szCs w:val="26"/>
        </w:rPr>
        <w:t xml:space="preserve">6. Evaluation of RAG Systems</w:t>
      </w:r>
    </w:p>
    <w:p>
      <w:pPr>
        <w:spacing w:after="120" w:line="276"/>
        <w:jc w:val="both"/>
      </w:pPr>
      <w:r>
        <w:rPr>
          <w:rFonts w:ascii="Times New Roman" w:cs="Times New Roman" w:eastAsia="Times New Roman" w:hAnsi="Times New Roman"/>
          <w:sz w:val="22"/>
          <w:szCs w:val="22"/>
        </w:rPr>
        <w:t xml:space="preserve">RAGAS [27] defines reference-free metrics for RAG, including context precision, context recall and faithfulness, many of which rely on an LLM judge. Zheng et al. [28] show that strong LLM judges agree well with humans on many tasks but exhibit position, verbosity and self-enhancement biases. Chunk-based retrieval metrics are also awkward to compare across chunkers, because a larger chunk may count as a hit simply because it contains more text.</w:t>
      </w:r>
    </w:p>
    <w:p>
      <w:pPr>
        <w:spacing w:after="120" w:line="276"/>
        <w:jc w:val="both"/>
      </w:pPr>
      <w:r>
        <w:rPr>
          <w:rFonts w:ascii="Times New Roman" w:cs="Times New Roman" w:eastAsia="Times New Roman" w:hAnsi="Times New Roman"/>
          <w:b/>
          <w:bCs/>
          <w:sz w:val="22"/>
          <w:szCs w:val="22"/>
        </w:rPr>
        <w:t xml:space="preserve">Evaluation standard.</w:t>
      </w:r>
      <w:r>
        <w:rPr>
          <w:rFonts w:ascii="Times New Roman" w:cs="Times New Roman" w:eastAsia="Times New Roman" w:hAnsi="Times New Roman"/>
          <w:sz w:val="22"/>
          <w:szCs w:val="22"/>
        </w:rPr>
        <w:t xml:space="preserve"> Recommendation ITU-T F.748.52 (03/2025) [29], approved on 16 March 2025 and in force, establishes a framework of technical requirements and evaluation methods for RAG based on large pre-trained models, and gives guidelines for examining the capability level of RAG applications. In our alignment review its measurable clauses cover retrieval quality (accuracy, recall and mean average precision over the retrieved units), answer quality (five-level grades for relevance, faithfulness and truthfulness, and an exact-match rate), negative rejection, information integration, throughput and response time, alongside non-measurable requirements on data handling, optimization capabilities, robustness and security. The standard supplies a common vocabulary for such measures, but it does not by itself make retrieval scores comparable across chunk sizes, so we use it as a reporting framework on top of our own span-based metrics.</w:t>
      </w:r>
    </w:p>
    <w:p>
      <w:pPr>
        <w:spacing w:after="120" w:line="276"/>
        <w:jc w:val="both"/>
      </w:pPr>
      <w:r>
        <w:rPr>
          <w:rFonts w:ascii="Times New Roman" w:cs="Times New Roman" w:eastAsia="Times New Roman" w:hAnsi="Times New Roman"/>
          <w:sz w:val="22"/>
          <w:szCs w:val="22"/>
        </w:rPr>
        <w:t xml:space="preserve">For retrieval we locate gold evidence as character spans inside the source documents and score every method by span overlap, which is independent of chunk size and needs no LLM. LLM judging is kept for answer-level groundedness, correctness and the standard's five-level grades, on a smaller subset. The questions are drafted by an LLM and filtered by exact evidence matching; human verification of the question set and a cross-provider check of the judge are planned but not yet completed.</w:t>
      </w:r>
    </w:p>
    <w:p>
      <w:pPr>
        <w:pStyle w:val="Heading1"/>
        <w:keepNext/>
        <w:spacing w:after="120" w:before="280"/>
      </w:pPr>
      <w:r>
        <w:rPr>
          <w:rFonts w:ascii="Times New Roman" w:cs="Times New Roman" w:eastAsia="Times New Roman" w:hAnsi="Times New Roman"/>
          <w:b/>
          <w:bCs/>
          <w:sz w:val="26"/>
          <w:szCs w:val="26"/>
        </w:rPr>
        <w:t xml:space="preserve">7. Comparison of Key Works</w:t>
      </w:r>
    </w:p>
    <w:p>
      <w:pPr>
        <w:spacing w:after="120" w:line="276"/>
        <w:jc w:val="both"/>
      </w:pPr>
      <w:r>
        <w:rPr>
          <w:rFonts w:ascii="Times New Roman" w:cs="Times New Roman" w:eastAsia="Times New Roman" w:hAnsi="Times New Roman"/>
          <w:sz w:val="22"/>
          <w:szCs w:val="22"/>
        </w:rPr>
        <w:t xml:space="preserve">The table compares 22 of the sources reviewed, grouped by theme, and states how each relates to our study. In almost every case the work varies one or two factors on one dataset, which is the gap this study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060"/>
        <w:gridCol w:w="2500"/>
      </w:tblGrid>
      <w:tr>
        <w:trPr>
          <w:cantSplit/>
          <w:tblHeader/>
        </w:trPr>
        <w:tc>
          <w:tcPr>
            <w:tcW w:type="dxa" w:w="1900"/>
            <w:tcBorders>
              <w:top w:val="single" w:color="8A94A6" w:sz="4"/>
              <w:left w:val="single" w:color="8A94A6" w:sz="4"/>
              <w:bottom w:val="single" w:color="8A94A6" w:sz="4"/>
              <w:right w:val="single" w:color="8A94A6" w:sz="4"/>
            </w:tcBorders>
            <w:shd w:fill="DDE3EA"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Work</w:t>
            </w:r>
          </w:p>
        </w:tc>
        <w:tc>
          <w:tcPr>
            <w:tcW w:type="dxa" w:w="1900"/>
            <w:tcBorders>
              <w:top w:val="single" w:color="8A94A6" w:sz="4"/>
              <w:left w:val="single" w:color="8A94A6" w:sz="4"/>
              <w:bottom w:val="single" w:color="8A94A6" w:sz="4"/>
              <w:right w:val="single" w:color="8A94A6" w:sz="4"/>
            </w:tcBorders>
            <w:shd w:fill="DDE3EA"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Focus</w:t>
            </w:r>
          </w:p>
        </w:tc>
        <w:tc>
          <w:tcPr>
            <w:tcW w:type="dxa" w:w="3060"/>
            <w:tcBorders>
              <w:top w:val="single" w:color="8A94A6" w:sz="4"/>
              <w:left w:val="single" w:color="8A94A6" w:sz="4"/>
              <w:bottom w:val="single" w:color="8A94A6" w:sz="4"/>
              <w:right w:val="single" w:color="8A94A6" w:sz="4"/>
            </w:tcBorders>
            <w:shd w:fill="DDE3EA"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Main finding</w:t>
            </w:r>
          </w:p>
        </w:tc>
        <w:tc>
          <w:tcPr>
            <w:tcW w:type="dxa" w:w="2500"/>
            <w:tcBorders>
              <w:top w:val="single" w:color="8A94A6" w:sz="4"/>
              <w:left w:val="single" w:color="8A94A6" w:sz="4"/>
              <w:bottom w:val="single" w:color="8A94A6" w:sz="4"/>
              <w:right w:val="single" w:color="8A94A6" w:sz="4"/>
            </w:tcBorders>
            <w:shd w:fill="DDE3EA"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Relation to our study</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Lewis et al. [1]</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RAG foundations</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Combines a parametric generator with a non-parametric retrieval memory</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Basis of our RAG pipeline</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Gao et al. [3]</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RAG survey</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Groups systems into naive, advanced and modular RAG</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Frames our pipeline variants: dense, hybrid, rerank</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Barnett et al. [4]</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RAG failure points</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Seven failure points; several concern missing, low-ranked or unusable retrieved content</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Motivates retrieval-quality metrics</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Qu et al. [7]</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Semantic vs fixed-size chunking</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Semantic chunking gains are not consistent enough to justify its cost</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Chunking is a main variable; we add document types, embedders and reranking</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Chen et al. [8]</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Retrieval granularity</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Proposition units can improve retrieval and QA, but need LLM preprocessing</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We cover cheaper strategies and add parent-child retrieval</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Yepes et al. [9]</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Element-based chunking for financial reports</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Structure-aware chunking improves retrieval and QA</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Single domain; we test structure-aware chunking on health and legal documents</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Finardi et al. [10]</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Retriever, chunk and generator choices</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Components interact and should be studied together</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Supports our factorial, staged design</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Günther et al. [11]</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Late chunking</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Embeds long text first, then pools token embeddings into chunk vectors</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Contextual chunk enrichment; future extension, not tested here</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Anthropic [12]</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Contextual Retrieval</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Prepends an LLM-written description of the chunk’s document context before embedding</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Contextual enrichment; future extension, not tested here</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Reimers and Gurevych [13]</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Sentence-BERT</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Establishes bi-encoder sentence embeddings</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Baseline embedding architecture</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Wang et al. [14]</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E5</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Weakly supervised contrastive pre-training; strong open embedding model</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One of our open embedding models (e5-small)</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Xiao et al. [15]</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BGE</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Open general-purpose embedding family</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One of our open embedding models (bge-small)</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Li et al. [16]</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GTE</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General text embeddings with multi-stage contrastive learning</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One of our open embedding models (gte-small)</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Kusupati et al. [20]</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Matryoshka Representation Learning</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Leading dimensions remain useful when vectors are truncated</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Supports H3: truncated embeddings (256, 128, 64 dimensions)</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Shakir et al. [21]</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Binary and scalar quantization</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Quantization shrinks indexes and speeds search while keeping much retrieval quality</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Supports H3: storage and latency vs accuracy (sign-bit codes)</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Robertson and Zaragoza [22]</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BM25</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Strong sparse baseline for exact terms, identifiers and code tokens</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Sparse half of our hybrid retrieval mode</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Cormack et al. [23]</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Reciprocal Rank Fusion</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Simple, training-free way to merge sparse and dense rankings</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Fusion method for our hybrid mode</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Nogueira and Cho [24]</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Cross-encoder reranking</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Re-scores a candidate set jointly with the query; improves ordering at extra latency</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Reranking mode used to test H2</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Wang et al. [25]</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RAG best practices</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Recommends balanced combinations of RAG components, including hybrid search and reranking</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General-purpose; we break results down by document type</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Es et al. [27]</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RAGAS</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Reference-free RAG metrics including context precision, context recall and faithfulness</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Span-based retrieval metrics; RAGAS-style answer-level checks</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Zheng et al. [28]</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LLM-as-a-judge</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Strong LLM judges agree with humans but show position, verbosity and self-enhancement biases</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Motivates a cross-provider judge check and human verification (both planned)</w:t>
            </w:r>
          </w:p>
        </w:tc>
      </w:tr>
      <w:tr>
        <w:trPr>
          <w:cantSplit/>
        </w:trPr>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ITU-T F.748.52 [29]</w:t>
            </w:r>
          </w:p>
        </w:tc>
        <w:tc>
          <w:tcPr>
            <w:tcW w:type="dxa" w:w="19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RAG evaluation standard</w:t>
            </w:r>
          </w:p>
        </w:tc>
        <w:tc>
          <w:tcPr>
            <w:tcW w:type="dxa" w:w="306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Framework of requirements and evaluation methods for RAG based on large pre-trained models</w:t>
            </w:r>
          </w:p>
        </w:tc>
        <w:tc>
          <w:tcPr>
            <w:tcW w:type="dxa" w:w="2500"/>
            <w:tcBorders>
              <w:top w:val="single" w:color="8A94A6" w:sz="4"/>
              <w:left w:val="single" w:color="8A94A6" w:sz="4"/>
              <w:bottom w:val="single" w:color="8A94A6" w:sz="4"/>
              <w:right w:val="single" w:color="8A94A6"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We map our measures to it and review clause-by-clause coverage</w:t>
            </w:r>
          </w:p>
        </w:tc>
      </w:tr>
    </w:tbl>
    <w:p>
      <w:pPr>
        <w:spacing w:after="120"/>
      </w:pPr>
    </w:p>
    <w:p>
      <w:pPr>
        <w:pStyle w:val="Heading1"/>
        <w:keepNext/>
        <w:spacing w:after="120" w:before="280"/>
      </w:pPr>
      <w:r>
        <w:rPr>
          <w:rFonts w:ascii="Times New Roman" w:cs="Times New Roman" w:eastAsia="Times New Roman" w:hAnsi="Times New Roman"/>
          <w:b/>
          <w:bCs/>
          <w:sz w:val="26"/>
          <w:szCs w:val="26"/>
        </w:rPr>
        <w:t xml:space="preserve">8. Research Gap</w:t>
      </w:r>
    </w:p>
    <w:p>
      <w:pPr>
        <w:spacing w:after="80"/>
        <w:jc w:val="both"/>
      </w:pPr>
      <w:r>
        <w:rPr>
          <w:rFonts w:ascii="Times New Roman" w:cs="Times New Roman" w:eastAsia="Times New Roman" w:hAnsi="Times New Roman"/>
          <w:sz w:val="22"/>
          <w:szCs w:val="22"/>
        </w:rPr>
        <w:t xml:space="preserve">Based on the works we reviewed, the following gaps remain:</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Limited document diversity.</w:t>
      </w:r>
      <w:r>
        <w:rPr>
          <w:rFonts w:ascii="Times New Roman" w:cs="Times New Roman" w:eastAsia="Times New Roman" w:hAnsi="Times New Roman"/>
          <w:sz w:val="22"/>
          <w:szCs w:val="22"/>
        </w:rPr>
        <w:t xml:space="preserve"> Chunking and embedding comparisons usually rely on one generic or single-domain corpus, so it is unclear whether a recommendation transfers between, for example, health information and legal text.</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Components studied in isolation.</w:t>
      </w:r>
      <w:r>
        <w:rPr>
          <w:rFonts w:ascii="Times New Roman" w:cs="Times New Roman" w:eastAsia="Times New Roman" w:hAnsi="Times New Roman"/>
          <w:sz w:val="22"/>
          <w:szCs w:val="22"/>
        </w:rPr>
        <w:t xml:space="preserve"> Chunking, embedding model and retrieval pipeline (hybrid search, reranking) are rarely varied together, so their interactions are unknown. In particular, it is untested whether reranking reduces the importance of the chunking choice.</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Metrics tied to chunk boundaries.</w:t>
      </w:r>
      <w:r>
        <w:rPr>
          <w:rFonts w:ascii="Times New Roman" w:cs="Times New Roman" w:eastAsia="Times New Roman" w:hAnsi="Times New Roman"/>
          <w:sz w:val="22"/>
          <w:szCs w:val="22"/>
        </w:rPr>
        <w:t xml:space="preserve"> Common retrieval metrics depend on how a corpus was chunked, which complicates fair comparison between chunkers of different sizes.</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Efficiency studied separately.</w:t>
      </w:r>
      <w:r>
        <w:rPr>
          <w:rFonts w:ascii="Times New Roman" w:cs="Times New Roman" w:eastAsia="Times New Roman" w:hAnsi="Times New Roman"/>
          <w:sz w:val="22"/>
          <w:szCs w:val="22"/>
        </w:rPr>
        <w:t xml:space="preserve"> Embedding truncation and quantization are evaluated on benchmarks, not jointly with chunking, latency and index size.</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No practitioner-ready output.</w:t>
      </w:r>
      <w:r>
        <w:rPr>
          <w:rFonts w:ascii="Times New Roman" w:cs="Times New Roman" w:eastAsia="Times New Roman" w:hAnsi="Times New Roman"/>
          <w:sz w:val="22"/>
          <w:szCs w:val="22"/>
        </w:rPr>
        <w:t xml:space="preserve"> Findings are seldom turned into a decision aid that maps document type and priorities (accuracy, speed, cost) to a recommended configuration.</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No link to evaluation standards.</w:t>
      </w:r>
      <w:r>
        <w:rPr>
          <w:rFonts w:ascii="Times New Roman" w:cs="Times New Roman" w:eastAsia="Times New Roman" w:hAnsi="Times New Roman"/>
          <w:sz w:val="22"/>
          <w:szCs w:val="22"/>
        </w:rPr>
        <w:t xml:space="preserve"> In the works we reviewed, comparisons of chunking and embedding choices are not reported against the measures of ITU-T F.748.52 [29], so it is unclear how such findings map onto an international evaluation framework.</w:t>
      </w:r>
    </w:p>
    <w:p>
      <w:pPr>
        <w:pStyle w:val="Heading1"/>
        <w:keepNext/>
        <w:spacing w:after="120" w:before="280"/>
      </w:pPr>
      <w:r>
        <w:rPr>
          <w:rFonts w:ascii="Times New Roman" w:cs="Times New Roman" w:eastAsia="Times New Roman" w:hAnsi="Times New Roman"/>
          <w:b/>
          <w:bCs/>
          <w:sz w:val="26"/>
          <w:szCs w:val="26"/>
        </w:rPr>
        <w:t xml:space="preserve">9. Proposed Contribution and Hypotheses</w:t>
      </w:r>
    </w:p>
    <w:p>
      <w:pPr>
        <w:spacing w:after="120" w:line="276"/>
        <w:jc w:val="both"/>
      </w:pPr>
      <w:r>
        <w:rPr>
          <w:rFonts w:ascii="Times New Roman" w:cs="Times New Roman" w:eastAsia="Times New Roman" w:hAnsi="Times New Roman"/>
          <w:sz w:val="22"/>
          <w:szCs w:val="22"/>
        </w:rPr>
        <w:t xml:space="preserve">Our project addresses these gaps with a staged empirical study of nine chunking strategies (fixed-size, sentence-based, semantic, structure-aware and parent-child), four open embedding models (BGE-small, e5-small, GTE-small and MiniLM; API embedders are supported but optional), and three retrieval modes (dense, hybrid, hybrid with reranking), evaluated on two document types, health and legal, with span-based metrics, latency, index size and measures mapped to ITU-T F.748.52. The results feed a decision matrix and a small advisor application built with Streamlit.</w:t>
      </w:r>
    </w:p>
    <w:p>
      <w:pPr>
        <w:spacing w:after="120" w:line="276"/>
        <w:jc w:val="both"/>
      </w:pPr>
      <w:r>
        <w:rPr>
          <w:rFonts w:ascii="Times New Roman" w:cs="Times New Roman" w:eastAsia="Times New Roman" w:hAnsi="Times New Roman"/>
          <w:b/>
          <w:bCs/>
          <w:sz w:val="22"/>
          <w:szCs w:val="22"/>
        </w:rPr>
        <w:t xml:space="preserve">Research questions.</w:t>
      </w:r>
      <w:r>
        <w:rPr>
          <w:rFonts w:ascii="Times New Roman" w:cs="Times New Roman" w:eastAsia="Times New Roman" w:hAnsi="Times New Roman"/>
          <w:sz w:val="22"/>
          <w:szCs w:val="22"/>
        </w:rPr>
        <w:t xml:space="preserve"> (RQ1) Does the best chunking and embedding combination depend on the document type? (RQ2) Does a stronger retrieval pipeline reduce the sensitivity to chunking? (RQ3) How much accuracy is lost when embeddings are truncated or quantized?</w:t>
      </w:r>
    </w:p>
    <w:p>
      <w:pPr>
        <w:spacing w:after="60"/>
        <w:jc w:val="both"/>
      </w:pPr>
      <w:r>
        <w:rPr>
          <w:rFonts w:ascii="Times New Roman" w:cs="Times New Roman" w:eastAsia="Times New Roman" w:hAnsi="Times New Roman"/>
          <w:b/>
          <w:bCs/>
          <w:sz w:val="22"/>
          <w:szCs w:val="22"/>
        </w:rPr>
        <w:t xml:space="preserve">Hypotheses.</w:t>
      </w:r>
    </w:p>
    <w:p>
      <w:pPr>
        <w:pStyle w:val="ListParagraph"/>
        <w:numPr>
          <w:ilvl w:val="0"/>
          <w:numId w:val="3"/>
        </w:numPr>
        <w:spacing w:after="80" w:line="276"/>
        <w:jc w:val="both"/>
      </w:pPr>
      <w:r>
        <w:rPr>
          <w:rFonts w:ascii="Times New Roman" w:cs="Times New Roman" w:eastAsia="Times New Roman" w:hAnsi="Times New Roman"/>
          <w:sz w:val="22"/>
          <w:szCs w:val="22"/>
        </w:rPr>
        <w:t xml:space="preserve">H1: Structure-aware chunking outperforms fixed-size and semantic chunking on structured documents such as health and legal texts.</w:t>
      </w:r>
    </w:p>
    <w:p>
      <w:pPr>
        <w:pStyle w:val="ListParagraph"/>
        <w:numPr>
          <w:ilvl w:val="0"/>
          <w:numId w:val="3"/>
        </w:numPr>
        <w:spacing w:after="80" w:line="276"/>
        <w:jc w:val="both"/>
      </w:pPr>
      <w:r>
        <w:rPr>
          <w:rFonts w:ascii="Times New Roman" w:cs="Times New Roman" w:eastAsia="Times New Roman" w:hAnsi="Times New Roman"/>
          <w:sz w:val="22"/>
          <w:szCs w:val="22"/>
        </w:rPr>
        <w:t xml:space="preserve">H2: A reranker narrows the performance gap between chunking strategies.</w:t>
      </w:r>
    </w:p>
    <w:p>
      <w:pPr>
        <w:pStyle w:val="ListParagraph"/>
        <w:numPr>
          <w:ilvl w:val="0"/>
          <w:numId w:val="3"/>
        </w:numPr>
        <w:spacing w:after="80" w:line="276"/>
        <w:jc w:val="both"/>
      </w:pPr>
      <w:r>
        <w:rPr>
          <w:rFonts w:ascii="Times New Roman" w:cs="Times New Roman" w:eastAsia="Times New Roman" w:hAnsi="Times New Roman"/>
          <w:sz w:val="22"/>
          <w:szCs w:val="22"/>
        </w:rPr>
        <w:t xml:space="preserve">H3: Truncated or binary embeddings lose little accuracy while greatly reducing storage and latency.</w:t>
      </w:r>
    </w:p>
    <w:p>
      <w:pPr>
        <w:spacing w:after="120" w:line="276"/>
        <w:jc w:val="both"/>
      </w:pPr>
      <w:r>
        <w:rPr>
          <w:rFonts w:ascii="Times New Roman" w:cs="Times New Roman" w:eastAsia="Times New Roman" w:hAnsi="Times New Roman"/>
          <w:sz w:val="22"/>
          <w:szCs w:val="22"/>
        </w:rPr>
        <w:t xml:space="preserve">The empirical results and the verdict on each hypothesis are reported in the accompanying project report.</w:t>
      </w:r>
    </w:p>
    <w:p>
      <w:pPr>
        <w:pStyle w:val="Heading1"/>
        <w:keepNext/>
        <w:spacing w:after="120" w:before="280"/>
      </w:pPr>
      <w:r>
        <w:rPr>
          <w:rFonts w:ascii="Times New Roman" w:cs="Times New Roman" w:eastAsia="Times New Roman" w:hAnsi="Times New Roman"/>
          <w:b/>
          <w:bCs/>
          <w:sz w:val="26"/>
          <w:szCs w:val="26"/>
        </w:rPr>
        <w:t xml:space="preserve">References</w:t>
      </w:r>
    </w:p>
    <w:p>
      <w:pPr>
        <w:spacing w:after="70" w:line="250"/>
        <w:ind w:left="480" w:hanging="48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P. Lewis et al., "Retrieval-augmented generation for knowledge-intensive NLP tasks," in Proc. NeurIPS, 2020.</w:t>
      </w:r>
    </w:p>
    <w:p>
      <w:pPr>
        <w:spacing w:after="70" w:line="250"/>
        <w:ind w:left="480" w:hanging="48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V. Karpukhin et al., "Dense passage retrieval for open-domain question answering," in Proc. EMNLP, 2020.</w:t>
      </w:r>
    </w:p>
    <w:p>
      <w:pPr>
        <w:spacing w:after="70" w:line="250"/>
        <w:ind w:left="480" w:hanging="48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Y. Gao et al., "Retrieval-augmented generation for large language models: A survey," arXiv:2312.10997, 2023.</w:t>
      </w:r>
    </w:p>
    <w:p>
      <w:pPr>
        <w:spacing w:after="70" w:line="250"/>
        <w:ind w:left="480" w:hanging="48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S. Barnett et al., "Seven failure points when engineering a retrieval augmented generation system," in Proc. IEEE/ACM CAIN, 2024, arXiv:2401.05856.</w:t>
      </w:r>
    </w:p>
    <w:p>
      <w:pPr>
        <w:spacing w:after="70" w:line="250"/>
        <w:ind w:left="480" w:hanging="48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N. F. Liu et al., "Lost in the middle: How language models use long contexts," Trans. Assoc. Comput. Linguist., vol. 12, 2024.</w:t>
      </w:r>
    </w:p>
    <w:p>
      <w:pPr>
        <w:spacing w:after="70" w:line="250"/>
        <w:ind w:left="480" w:hanging="48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F. Cuconasu et al., "The power of noise: Redefining retrieval for RAG systems," in Proc. ACM SIGIR, 2024.</w:t>
      </w:r>
    </w:p>
    <w:p>
      <w:pPr>
        <w:spacing w:after="70" w:line="250"/>
        <w:ind w:left="480" w:hanging="48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R. Qu, R. Tu, and F. Bao, "Is semantic chunking worth the computational cost?" in Findings of NAACL, 2025, arXiv:2410.13070.</w:t>
      </w:r>
    </w:p>
    <w:p>
      <w:pPr>
        <w:spacing w:after="70" w:line="250"/>
        <w:ind w:left="480" w:hanging="48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T. Chen et al., "Dense X retrieval: What retrieval granularity should we use?" in Proc. EMNLP, 2024, arXiv:2312.06648.</w:t>
      </w:r>
    </w:p>
    <w:p>
      <w:pPr>
        <w:spacing w:after="70" w:line="250"/>
        <w:ind w:left="480" w:hanging="48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A. J. Yepes et al., "Financial report chunking for effective retrieval augmented generation," arXiv:2402.05131, 2024.</w:t>
      </w:r>
    </w:p>
    <w:p>
      <w:pPr>
        <w:spacing w:after="70" w:line="250"/>
        <w:ind w:left="480" w:hanging="480"/>
        <w:jc w:val="left"/>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P. Finardi et al., "The chronicles of RAG: The retriever, the chunk and the generator," arXiv:2401.07883, 2024.</w:t>
      </w:r>
    </w:p>
    <w:p>
      <w:pPr>
        <w:spacing w:after="70" w:line="250"/>
        <w:ind w:left="480" w:hanging="48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M. Günther et al., "Late chunking: Contextual chunk embeddings using long-context embedding models," arXiv:2409.04701, 2024.</w:t>
      </w:r>
    </w:p>
    <w:p>
      <w:pPr>
        <w:spacing w:after="70" w:line="250"/>
        <w:ind w:left="480" w:hanging="48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Anthropic, "Introducing Contextual Retrieval," Anthropic blog, Sep. 2024.</w:t>
      </w:r>
    </w:p>
    <w:p>
      <w:pPr>
        <w:spacing w:after="70" w:line="250"/>
        <w:ind w:left="480" w:hanging="480"/>
        <w:jc w:val="left"/>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N. Reimers and I. Gurevych, "Sentence-BERT: Sentence embeddings using Siamese BERT-networks," in Proc. EMNLP-IJCNLP, 2019.</w:t>
      </w:r>
    </w:p>
    <w:p>
      <w:pPr>
        <w:spacing w:after="70" w:line="250"/>
        <w:ind w:left="480" w:hanging="480"/>
        <w:jc w:val="left"/>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L. Wang et al., "Text embeddings by weakly-supervised contrastive pre-training," arXiv:2212.03533, 2022.</w:t>
      </w:r>
    </w:p>
    <w:p>
      <w:pPr>
        <w:spacing w:after="70" w:line="250"/>
        <w:ind w:left="480" w:hanging="480"/>
        <w:jc w:val="left"/>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S. Xiao et al., "C-Pack: Packed resources for general Chinese embeddings," in Proc. ACM SIGIR, 2024, arXiv:2309.07597.</w:t>
      </w:r>
    </w:p>
    <w:p>
      <w:pPr>
        <w:spacing w:after="70" w:line="250"/>
        <w:ind w:left="480" w:hanging="480"/>
        <w:jc w:val="left"/>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Z. Li et al., "Towards general text embeddings with multi-stage contrastive learning," arXiv:2308.03281, 2023.</w:t>
      </w:r>
    </w:p>
    <w:p>
      <w:pPr>
        <w:spacing w:after="70" w:line="250"/>
        <w:ind w:left="480" w:hanging="480"/>
        <w:jc w:val="left"/>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Z. Nussbaum et al., "Nomic Embed: Training a reproducible long context text embedder," arXiv:2402.01613, 2024.</w:t>
      </w:r>
    </w:p>
    <w:p>
      <w:pPr>
        <w:spacing w:after="70" w:line="250"/>
        <w:ind w:left="480" w:hanging="480"/>
        <w:jc w:val="left"/>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N. Muennighoff et al., "MTEB: Massive text embedding benchmark," in Proc. EACL, 2023.</w:t>
      </w:r>
    </w:p>
    <w:p>
      <w:pPr>
        <w:spacing w:after="70" w:line="250"/>
        <w:ind w:left="480" w:hanging="480"/>
        <w:jc w:val="left"/>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N. Thakur et al., "BEIR: A heterogeneous benchmark for zero-shot evaluation of information retrieval models," in Proc. NeurIPS Datasets and Benchmarks, 2021.</w:t>
      </w:r>
    </w:p>
    <w:p>
      <w:pPr>
        <w:spacing w:after="70" w:line="250"/>
        <w:ind w:left="480" w:hanging="480"/>
        <w:jc w:val="left"/>
      </w:pPr>
      <w:r>
        <w:rPr>
          <w:rFonts w:ascii="Times New Roman" w:cs="Times New Roman" w:eastAsia="Times New Roman" w:hAnsi="Times New Roman"/>
          <w:sz w:val="20"/>
          <w:szCs w:val="20"/>
        </w:rPr>
        <w:t xml:space="preserve">[20] </w:t>
      </w:r>
      <w:r>
        <w:rPr>
          <w:rFonts w:ascii="Times New Roman" w:cs="Times New Roman" w:eastAsia="Times New Roman" w:hAnsi="Times New Roman"/>
          <w:sz w:val="20"/>
          <w:szCs w:val="20"/>
        </w:rPr>
        <w:t xml:space="preserve">A. Kusupati et al., "Matryoshka representation learning," in Proc. NeurIPS, 2022.</w:t>
      </w:r>
    </w:p>
    <w:p>
      <w:pPr>
        <w:spacing w:after="70" w:line="250"/>
        <w:ind w:left="480" w:hanging="480"/>
        <w:jc w:val="left"/>
      </w:pPr>
      <w:r>
        <w:rPr>
          <w:rFonts w:ascii="Times New Roman" w:cs="Times New Roman" w:eastAsia="Times New Roman" w:hAnsi="Times New Roman"/>
          <w:sz w:val="20"/>
          <w:szCs w:val="20"/>
        </w:rPr>
        <w:t xml:space="preserve">[21] </w:t>
      </w:r>
      <w:r>
        <w:rPr>
          <w:rFonts w:ascii="Times New Roman" w:cs="Times New Roman" w:eastAsia="Times New Roman" w:hAnsi="Times New Roman"/>
          <w:sz w:val="20"/>
          <w:szCs w:val="20"/>
        </w:rPr>
        <w:t xml:space="preserve">A. Shakir, T. Aarsen, and S. Lee, "Binary and scalar embedding quantization for significantly faster and cheaper retrieval," Hugging Face blog, Mar. 2024.</w:t>
      </w:r>
    </w:p>
    <w:p>
      <w:pPr>
        <w:spacing w:after="70" w:line="250"/>
        <w:ind w:left="480" w:hanging="480"/>
        <w:jc w:val="left"/>
      </w:pPr>
      <w:r>
        <w:rPr>
          <w:rFonts w:ascii="Times New Roman" w:cs="Times New Roman" w:eastAsia="Times New Roman" w:hAnsi="Times New Roman"/>
          <w:sz w:val="20"/>
          <w:szCs w:val="20"/>
        </w:rPr>
        <w:t xml:space="preserve">[22] </w:t>
      </w:r>
      <w:r>
        <w:rPr>
          <w:rFonts w:ascii="Times New Roman" w:cs="Times New Roman" w:eastAsia="Times New Roman" w:hAnsi="Times New Roman"/>
          <w:sz w:val="20"/>
          <w:szCs w:val="20"/>
        </w:rPr>
        <w:t xml:space="preserve">S. Robertson and H. Zaragoza, "The probabilistic relevance framework: BM25 and beyond," Found. Trends Inf. Retr., vol. 3, no. 4, 2009.</w:t>
      </w:r>
    </w:p>
    <w:p>
      <w:pPr>
        <w:spacing w:after="70" w:line="250"/>
        <w:ind w:left="480" w:hanging="480"/>
        <w:jc w:val="left"/>
      </w:pPr>
      <w:r>
        <w:rPr>
          <w:rFonts w:ascii="Times New Roman" w:cs="Times New Roman" w:eastAsia="Times New Roman" w:hAnsi="Times New Roman"/>
          <w:sz w:val="20"/>
          <w:szCs w:val="20"/>
        </w:rPr>
        <w:t xml:space="preserve">[23] </w:t>
      </w:r>
      <w:r>
        <w:rPr>
          <w:rFonts w:ascii="Times New Roman" w:cs="Times New Roman" w:eastAsia="Times New Roman" w:hAnsi="Times New Roman"/>
          <w:sz w:val="20"/>
          <w:szCs w:val="20"/>
        </w:rPr>
        <w:t xml:space="preserve">G. V. Cormack, C. L. A. Clarke, and S. Buettcher, "Reciprocal rank fusion outperforms Condorcet and individual rank learning methods," in Proc. ACM SIGIR, 2009.</w:t>
      </w:r>
    </w:p>
    <w:p>
      <w:pPr>
        <w:spacing w:after="70" w:line="250"/>
        <w:ind w:left="480" w:hanging="480"/>
        <w:jc w:val="left"/>
      </w:pPr>
      <w:r>
        <w:rPr>
          <w:rFonts w:ascii="Times New Roman" w:cs="Times New Roman" w:eastAsia="Times New Roman" w:hAnsi="Times New Roman"/>
          <w:sz w:val="20"/>
          <w:szCs w:val="20"/>
        </w:rPr>
        <w:t xml:space="preserve">[24] </w:t>
      </w:r>
      <w:r>
        <w:rPr>
          <w:rFonts w:ascii="Times New Roman" w:cs="Times New Roman" w:eastAsia="Times New Roman" w:hAnsi="Times New Roman"/>
          <w:sz w:val="20"/>
          <w:szCs w:val="20"/>
        </w:rPr>
        <w:t xml:space="preserve">R. Nogueira and K. Cho, "Passage re-ranking with BERT," arXiv:1901.04085, 2019.</w:t>
      </w:r>
    </w:p>
    <w:p>
      <w:pPr>
        <w:spacing w:after="70" w:line="250"/>
        <w:ind w:left="480" w:hanging="480"/>
        <w:jc w:val="left"/>
      </w:pPr>
      <w:r>
        <w:rPr>
          <w:rFonts w:ascii="Times New Roman" w:cs="Times New Roman" w:eastAsia="Times New Roman" w:hAnsi="Times New Roman"/>
          <w:sz w:val="20"/>
          <w:szCs w:val="20"/>
        </w:rPr>
        <w:t xml:space="preserve">[25] </w:t>
      </w:r>
      <w:r>
        <w:rPr>
          <w:rFonts w:ascii="Times New Roman" w:cs="Times New Roman" w:eastAsia="Times New Roman" w:hAnsi="Times New Roman"/>
          <w:sz w:val="20"/>
          <w:szCs w:val="20"/>
        </w:rPr>
        <w:t xml:space="preserve">X. Wang et al., "Searching for best practices in retrieval-augmented generation," in Proc. EMNLP, 2024.</w:t>
      </w:r>
    </w:p>
    <w:p>
      <w:pPr>
        <w:spacing w:after="70" w:line="250"/>
        <w:ind w:left="480" w:hanging="480"/>
        <w:jc w:val="left"/>
      </w:pPr>
      <w:r>
        <w:rPr>
          <w:rFonts w:ascii="Times New Roman" w:cs="Times New Roman" w:eastAsia="Times New Roman" w:hAnsi="Times New Roman"/>
          <w:sz w:val="20"/>
          <w:szCs w:val="20"/>
        </w:rPr>
        <w:t xml:space="preserve">[26] </w:t>
      </w:r>
      <w:r>
        <w:rPr>
          <w:rFonts w:ascii="Times New Roman" w:cs="Times New Roman" w:eastAsia="Times New Roman" w:hAnsi="Times New Roman"/>
          <w:sz w:val="20"/>
          <w:szCs w:val="20"/>
        </w:rPr>
        <w:t xml:space="preserve">J. Johnson, M. Douze, and H. Jégou, "Billion-scale similarity search with GPUs," IEEE Trans. Big Data, vol. 7, no. 3, 2021.</w:t>
      </w:r>
    </w:p>
    <w:p>
      <w:pPr>
        <w:spacing w:after="70" w:line="250"/>
        <w:ind w:left="480" w:hanging="480"/>
        <w:jc w:val="left"/>
      </w:pPr>
      <w:r>
        <w:rPr>
          <w:rFonts w:ascii="Times New Roman" w:cs="Times New Roman" w:eastAsia="Times New Roman" w:hAnsi="Times New Roman"/>
          <w:sz w:val="20"/>
          <w:szCs w:val="20"/>
        </w:rPr>
        <w:t xml:space="preserve">[27] </w:t>
      </w:r>
      <w:r>
        <w:rPr>
          <w:rFonts w:ascii="Times New Roman" w:cs="Times New Roman" w:eastAsia="Times New Roman" w:hAnsi="Times New Roman"/>
          <w:sz w:val="20"/>
          <w:szCs w:val="20"/>
        </w:rPr>
        <w:t xml:space="preserve">S. Es et al., "RAGAs: Automated evaluation of retrieval augmented generation," in Proc. EACL (Demos), 2024.</w:t>
      </w:r>
    </w:p>
    <w:p>
      <w:pPr>
        <w:spacing w:after="70" w:line="250"/>
        <w:ind w:left="480" w:hanging="480"/>
        <w:jc w:val="left"/>
      </w:pPr>
      <w:r>
        <w:rPr>
          <w:rFonts w:ascii="Times New Roman" w:cs="Times New Roman" w:eastAsia="Times New Roman" w:hAnsi="Times New Roman"/>
          <w:sz w:val="20"/>
          <w:szCs w:val="20"/>
        </w:rPr>
        <w:t xml:space="preserve">[28] </w:t>
      </w:r>
      <w:r>
        <w:rPr>
          <w:rFonts w:ascii="Times New Roman" w:cs="Times New Roman" w:eastAsia="Times New Roman" w:hAnsi="Times New Roman"/>
          <w:sz w:val="20"/>
          <w:szCs w:val="20"/>
        </w:rPr>
        <w:t xml:space="preserve">L. Zheng et al., "Judging LLM-as-a-judge with MT-Bench and Chatbot Arena," in Proc. NeurIPS Datasets and Benchmarks, 2023.</w:t>
      </w:r>
    </w:p>
    <w:p>
      <w:pPr>
        <w:spacing w:after="70" w:line="250"/>
        <w:ind w:left="480" w:hanging="480"/>
        <w:jc w:val="left"/>
      </w:pPr>
      <w:r>
        <w:rPr>
          <w:rFonts w:ascii="Times New Roman" w:cs="Times New Roman" w:eastAsia="Times New Roman" w:hAnsi="Times New Roman"/>
          <w:sz w:val="20"/>
          <w:szCs w:val="20"/>
        </w:rPr>
        <w:t xml:space="preserve">[29] </w:t>
      </w:r>
      <w:r>
        <w:rPr>
          <w:rFonts w:ascii="Times New Roman" w:cs="Times New Roman" w:eastAsia="Times New Roman" w:hAnsi="Times New Roman"/>
          <w:sz w:val="20"/>
          <w:szCs w:val="20"/>
        </w:rPr>
        <w:t xml:space="preserve">ITU-T Recommendation F.748.52, "Requirements and evaluation methods for retrieval augmented generation of large scale pre-trained models," International Telecommunication Union, Mar. 2025. [Online]. Available: https://www.itu.int/rec/T-REC-F.748.52-202503-I</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421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Survey: Chunking, Embedding and Retrieval Strategies for RAG</dc:title>
  <dc:creator>Vinayak Kalal, Samvit Nandakishore, Sabbir Mondal, Rahul Shenoy</dc:creator>
  <cp:lastModifiedBy>Un-named</cp:lastModifiedBy>
  <cp:revision>1</cp:revision>
  <dcterms:created xsi:type="dcterms:W3CDTF">2026-10-25T15:24:45.798Z</dcterms:created>
  <dcterms:modified xsi:type="dcterms:W3CDTF">2026-10-25T15:24:45.799Z</dcterms:modified>
</cp:coreProperties>
</file>

<file path=docProps/custom.xml><?xml version="1.0" encoding="utf-8"?>
<Properties xmlns="http://schemas.openxmlformats.org/officeDocument/2006/custom-properties" xmlns:vt="http://schemas.openxmlformats.org/officeDocument/2006/docPropsVTypes"/>
</file>