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9EB5B" w14:textId="3E28793E" w:rsidR="005136C2" w:rsidRDefault="005136C2" w:rsidP="005136C2">
      <w:pPr>
        <w:jc w:val="center"/>
        <w:rPr>
          <w:rFonts w:asciiTheme="majorBidi" w:hAnsiTheme="majorBidi" w:cstheme="majorBidi"/>
          <w:b/>
          <w:bCs/>
          <w:sz w:val="32"/>
          <w:szCs w:val="32"/>
        </w:rPr>
      </w:pPr>
      <w:r w:rsidRPr="005136C2">
        <w:rPr>
          <w:rFonts w:asciiTheme="majorBidi" w:hAnsiTheme="majorBidi" w:cstheme="majorBidi"/>
          <w:b/>
          <w:bCs/>
          <w:sz w:val="32"/>
          <w:szCs w:val="32"/>
        </w:rPr>
        <w:t>AN ANALYSIS OF SERVICE QUALITY IN MARUTI SUZUKI SERVICES USING THE SERVQUAL MODEL</w:t>
      </w:r>
    </w:p>
    <w:p w14:paraId="32F5A6CF" w14:textId="77777777" w:rsidR="005136C2" w:rsidRPr="005136C2" w:rsidRDefault="005136C2" w:rsidP="005136C2">
      <w:pPr>
        <w:jc w:val="center"/>
        <w:rPr>
          <w:rFonts w:asciiTheme="majorBidi" w:hAnsiTheme="majorBidi" w:cstheme="majorBidi"/>
          <w:sz w:val="32"/>
          <w:szCs w:val="32"/>
        </w:rPr>
      </w:pPr>
    </w:p>
    <w:p w14:paraId="69A6D946" w14:textId="77777777" w:rsidR="005136C2" w:rsidRPr="005136C2" w:rsidRDefault="005136C2" w:rsidP="005136C2">
      <w:pPr>
        <w:jc w:val="both"/>
        <w:rPr>
          <w:rFonts w:asciiTheme="majorBidi" w:hAnsiTheme="majorBidi" w:cstheme="majorBidi"/>
        </w:rPr>
      </w:pPr>
      <w:r w:rsidRPr="005136C2">
        <w:rPr>
          <w:rFonts w:asciiTheme="majorBidi" w:hAnsiTheme="majorBidi" w:cstheme="majorBidi"/>
          <w:b/>
          <w:bCs/>
        </w:rPr>
        <w:t>Abstract</w:t>
      </w:r>
      <w:r w:rsidRPr="005136C2">
        <w:rPr>
          <w:rFonts w:asciiTheme="majorBidi" w:hAnsiTheme="majorBidi" w:cstheme="majorBidi"/>
        </w:rPr>
        <w:t xml:space="preserve"> This research paper evaluates the service quality of Maruti Suzuki’s service network using the SERVQUAL model. The study aims to measure the gaps between customer expectations and perceptions across five service quality dimensions: tangibles, reliability, responsiveness, assurance, and empathy. By leveraging data collected through structured questionnaires, the findings highlight key drivers of customer satisfaction and suggest managerial implications for enhancing service delivery.</w:t>
      </w:r>
    </w:p>
    <w:p w14:paraId="23C29A04" w14:textId="77777777" w:rsidR="00335FAC" w:rsidRPr="00335FAC" w:rsidRDefault="00335FAC" w:rsidP="00335FAC">
      <w:pPr>
        <w:pStyle w:val="ListParagraph"/>
        <w:jc w:val="both"/>
        <w:rPr>
          <w:rFonts w:asciiTheme="majorBidi" w:hAnsiTheme="majorBidi" w:cstheme="majorBidi"/>
        </w:rPr>
      </w:pPr>
    </w:p>
    <w:p w14:paraId="1D4B3555" w14:textId="77777777" w:rsidR="00335FAC" w:rsidRDefault="00335FAC" w:rsidP="00335FAC">
      <w:pPr>
        <w:pStyle w:val="ListParagraph"/>
        <w:jc w:val="both"/>
        <w:rPr>
          <w:rFonts w:asciiTheme="majorBidi" w:hAnsiTheme="majorBidi" w:cstheme="majorBidi"/>
        </w:rPr>
      </w:pPr>
    </w:p>
    <w:p w14:paraId="4C5C33C3" w14:textId="77777777" w:rsidR="00335FAC" w:rsidRDefault="00335FAC" w:rsidP="00335FAC">
      <w:pPr>
        <w:pStyle w:val="ListParagraph"/>
        <w:jc w:val="both"/>
        <w:rPr>
          <w:rFonts w:asciiTheme="majorBidi" w:hAnsiTheme="majorBidi" w:cstheme="majorBidi"/>
        </w:rPr>
      </w:pPr>
    </w:p>
    <w:p w14:paraId="4D5FA047" w14:textId="77777777" w:rsidR="00335FAC" w:rsidRDefault="00335FAC" w:rsidP="00335FAC">
      <w:pPr>
        <w:pStyle w:val="ListParagraph"/>
        <w:jc w:val="both"/>
        <w:rPr>
          <w:rFonts w:asciiTheme="majorBidi" w:hAnsiTheme="majorBidi" w:cstheme="majorBidi"/>
        </w:rPr>
      </w:pPr>
    </w:p>
    <w:p w14:paraId="26D23426" w14:textId="77777777" w:rsidR="00335FAC" w:rsidRDefault="00335FAC" w:rsidP="00335FAC">
      <w:pPr>
        <w:pStyle w:val="ListParagraph"/>
        <w:jc w:val="both"/>
        <w:rPr>
          <w:rFonts w:asciiTheme="majorBidi" w:hAnsiTheme="majorBidi" w:cstheme="majorBidi"/>
        </w:rPr>
      </w:pPr>
    </w:p>
    <w:p w14:paraId="25D3C291" w14:textId="77777777" w:rsidR="00335FAC" w:rsidRDefault="00335FAC" w:rsidP="00335FAC">
      <w:pPr>
        <w:pStyle w:val="ListParagraph"/>
        <w:jc w:val="both"/>
        <w:rPr>
          <w:rFonts w:asciiTheme="majorBidi" w:hAnsiTheme="majorBidi" w:cstheme="majorBidi"/>
        </w:rPr>
      </w:pPr>
    </w:p>
    <w:p w14:paraId="5F4B3974" w14:textId="77777777" w:rsidR="00335FAC" w:rsidRDefault="00335FAC" w:rsidP="00335FAC">
      <w:pPr>
        <w:pStyle w:val="ListParagraph"/>
        <w:jc w:val="both"/>
        <w:rPr>
          <w:rFonts w:asciiTheme="majorBidi" w:hAnsiTheme="majorBidi" w:cstheme="majorBidi"/>
        </w:rPr>
      </w:pPr>
    </w:p>
    <w:p w14:paraId="54F4D4C4" w14:textId="77777777" w:rsidR="00335FAC" w:rsidRDefault="00335FAC" w:rsidP="00335FAC">
      <w:pPr>
        <w:pStyle w:val="ListParagraph"/>
        <w:jc w:val="both"/>
        <w:rPr>
          <w:rFonts w:asciiTheme="majorBidi" w:hAnsiTheme="majorBidi" w:cstheme="majorBidi"/>
        </w:rPr>
      </w:pPr>
    </w:p>
    <w:p w14:paraId="621A7851" w14:textId="77777777" w:rsidR="00335FAC" w:rsidRDefault="00335FAC" w:rsidP="00335FAC">
      <w:pPr>
        <w:pStyle w:val="ListParagraph"/>
        <w:jc w:val="both"/>
        <w:rPr>
          <w:rFonts w:asciiTheme="majorBidi" w:hAnsiTheme="majorBidi" w:cstheme="majorBidi"/>
        </w:rPr>
      </w:pPr>
    </w:p>
    <w:p w14:paraId="44D0C414" w14:textId="77777777" w:rsidR="00335FAC" w:rsidRDefault="00335FAC" w:rsidP="00335FAC">
      <w:pPr>
        <w:pStyle w:val="ListParagraph"/>
        <w:jc w:val="both"/>
        <w:rPr>
          <w:rFonts w:asciiTheme="majorBidi" w:hAnsiTheme="majorBidi" w:cstheme="majorBidi"/>
        </w:rPr>
      </w:pPr>
    </w:p>
    <w:p w14:paraId="2E9B1700" w14:textId="77777777" w:rsidR="00335FAC" w:rsidRDefault="00335FAC" w:rsidP="00335FAC">
      <w:pPr>
        <w:pStyle w:val="ListParagraph"/>
        <w:jc w:val="both"/>
        <w:rPr>
          <w:rFonts w:asciiTheme="majorBidi" w:hAnsiTheme="majorBidi" w:cstheme="majorBidi"/>
        </w:rPr>
      </w:pPr>
    </w:p>
    <w:p w14:paraId="14755452" w14:textId="77777777" w:rsidR="00335FAC" w:rsidRDefault="00335FAC" w:rsidP="00335FAC">
      <w:pPr>
        <w:pStyle w:val="ListParagraph"/>
        <w:jc w:val="both"/>
        <w:rPr>
          <w:rFonts w:asciiTheme="majorBidi" w:hAnsiTheme="majorBidi" w:cstheme="majorBidi"/>
        </w:rPr>
      </w:pPr>
    </w:p>
    <w:p w14:paraId="03DBDF61" w14:textId="77777777" w:rsidR="00335FAC" w:rsidRDefault="00335FAC" w:rsidP="00335FAC">
      <w:pPr>
        <w:pStyle w:val="ListParagraph"/>
        <w:jc w:val="both"/>
        <w:rPr>
          <w:rFonts w:asciiTheme="majorBidi" w:hAnsiTheme="majorBidi" w:cstheme="majorBidi"/>
        </w:rPr>
      </w:pPr>
    </w:p>
    <w:p w14:paraId="3B2EA1AC" w14:textId="77777777" w:rsidR="00335FAC" w:rsidRDefault="00335FAC" w:rsidP="00335FAC">
      <w:pPr>
        <w:pStyle w:val="ListParagraph"/>
        <w:jc w:val="both"/>
        <w:rPr>
          <w:rFonts w:asciiTheme="majorBidi" w:hAnsiTheme="majorBidi" w:cstheme="majorBidi"/>
        </w:rPr>
      </w:pPr>
    </w:p>
    <w:p w14:paraId="3402315D" w14:textId="77777777" w:rsidR="00335FAC" w:rsidRDefault="00335FAC" w:rsidP="00335FAC">
      <w:pPr>
        <w:pStyle w:val="ListParagraph"/>
        <w:jc w:val="both"/>
        <w:rPr>
          <w:rFonts w:asciiTheme="majorBidi" w:hAnsiTheme="majorBidi" w:cstheme="majorBidi"/>
        </w:rPr>
      </w:pPr>
    </w:p>
    <w:p w14:paraId="709B49CB" w14:textId="77777777" w:rsidR="00335FAC" w:rsidRDefault="00335FAC" w:rsidP="00335FAC">
      <w:pPr>
        <w:pStyle w:val="ListParagraph"/>
        <w:jc w:val="both"/>
        <w:rPr>
          <w:rFonts w:asciiTheme="majorBidi" w:hAnsiTheme="majorBidi" w:cstheme="majorBidi"/>
        </w:rPr>
      </w:pPr>
    </w:p>
    <w:p w14:paraId="71992CCC" w14:textId="77777777" w:rsidR="00335FAC" w:rsidRDefault="00335FAC" w:rsidP="00335FAC">
      <w:pPr>
        <w:pStyle w:val="ListParagraph"/>
        <w:jc w:val="both"/>
        <w:rPr>
          <w:rFonts w:asciiTheme="majorBidi" w:hAnsiTheme="majorBidi" w:cstheme="majorBidi"/>
        </w:rPr>
      </w:pPr>
    </w:p>
    <w:p w14:paraId="0B475106" w14:textId="77777777" w:rsidR="00335FAC" w:rsidRDefault="00335FAC" w:rsidP="00335FAC">
      <w:pPr>
        <w:pStyle w:val="ListParagraph"/>
        <w:jc w:val="both"/>
        <w:rPr>
          <w:rFonts w:asciiTheme="majorBidi" w:hAnsiTheme="majorBidi" w:cstheme="majorBidi"/>
        </w:rPr>
      </w:pPr>
    </w:p>
    <w:p w14:paraId="65B4BFE6" w14:textId="77777777" w:rsidR="00335FAC" w:rsidRDefault="00335FAC" w:rsidP="00335FAC">
      <w:pPr>
        <w:pStyle w:val="ListParagraph"/>
        <w:jc w:val="both"/>
        <w:rPr>
          <w:rFonts w:asciiTheme="majorBidi" w:hAnsiTheme="majorBidi" w:cstheme="majorBidi"/>
        </w:rPr>
      </w:pPr>
    </w:p>
    <w:p w14:paraId="5047A0F4" w14:textId="77777777" w:rsidR="00335FAC" w:rsidRDefault="00335FAC" w:rsidP="00335FAC">
      <w:pPr>
        <w:pStyle w:val="ListParagraph"/>
        <w:jc w:val="both"/>
        <w:rPr>
          <w:rFonts w:asciiTheme="majorBidi" w:hAnsiTheme="majorBidi" w:cstheme="majorBidi"/>
        </w:rPr>
      </w:pPr>
    </w:p>
    <w:p w14:paraId="1E4D5E47" w14:textId="77777777" w:rsidR="00335FAC" w:rsidRDefault="00335FAC" w:rsidP="00335FAC">
      <w:pPr>
        <w:pStyle w:val="ListParagraph"/>
        <w:jc w:val="both"/>
        <w:rPr>
          <w:rFonts w:asciiTheme="majorBidi" w:hAnsiTheme="majorBidi" w:cstheme="majorBidi"/>
        </w:rPr>
      </w:pPr>
    </w:p>
    <w:p w14:paraId="74BA7092" w14:textId="77777777" w:rsidR="00335FAC" w:rsidRDefault="00335FAC" w:rsidP="00335FAC">
      <w:pPr>
        <w:pStyle w:val="ListParagraph"/>
        <w:jc w:val="both"/>
        <w:rPr>
          <w:rFonts w:asciiTheme="majorBidi" w:hAnsiTheme="majorBidi" w:cstheme="majorBidi"/>
        </w:rPr>
      </w:pPr>
    </w:p>
    <w:p w14:paraId="7F5967EB" w14:textId="77777777" w:rsidR="00335FAC" w:rsidRDefault="00335FAC" w:rsidP="00335FAC">
      <w:pPr>
        <w:pStyle w:val="ListParagraph"/>
        <w:jc w:val="both"/>
        <w:rPr>
          <w:rFonts w:asciiTheme="majorBidi" w:hAnsiTheme="majorBidi" w:cstheme="majorBidi"/>
        </w:rPr>
      </w:pPr>
    </w:p>
    <w:p w14:paraId="7C07C7F8" w14:textId="77777777" w:rsidR="00335FAC" w:rsidRDefault="00335FAC" w:rsidP="00335FAC">
      <w:pPr>
        <w:pStyle w:val="ListParagraph"/>
        <w:jc w:val="both"/>
        <w:rPr>
          <w:rFonts w:asciiTheme="majorBidi" w:hAnsiTheme="majorBidi" w:cstheme="majorBidi"/>
        </w:rPr>
      </w:pPr>
    </w:p>
    <w:p w14:paraId="079C560C" w14:textId="77777777" w:rsidR="00335FAC" w:rsidRDefault="00335FAC" w:rsidP="00335FAC">
      <w:pPr>
        <w:pStyle w:val="ListParagraph"/>
        <w:jc w:val="both"/>
        <w:rPr>
          <w:rFonts w:asciiTheme="majorBidi" w:hAnsiTheme="majorBidi" w:cstheme="majorBidi"/>
        </w:rPr>
      </w:pPr>
    </w:p>
    <w:p w14:paraId="25B3AA7A" w14:textId="77777777" w:rsidR="00335FAC" w:rsidRDefault="00335FAC" w:rsidP="00335FAC">
      <w:pPr>
        <w:pStyle w:val="ListParagraph"/>
        <w:jc w:val="both"/>
        <w:rPr>
          <w:rFonts w:asciiTheme="majorBidi" w:hAnsiTheme="majorBidi" w:cstheme="majorBidi"/>
        </w:rPr>
      </w:pPr>
    </w:p>
    <w:p w14:paraId="256BD3D3" w14:textId="77777777" w:rsidR="00335FAC" w:rsidRDefault="00335FAC" w:rsidP="00335FAC">
      <w:pPr>
        <w:pStyle w:val="ListParagraph"/>
        <w:jc w:val="both"/>
        <w:rPr>
          <w:rFonts w:asciiTheme="majorBidi" w:hAnsiTheme="majorBidi" w:cstheme="majorBidi"/>
        </w:rPr>
      </w:pPr>
    </w:p>
    <w:p w14:paraId="7942A796" w14:textId="77777777" w:rsidR="00335FAC" w:rsidRDefault="00335FAC" w:rsidP="00335FAC">
      <w:pPr>
        <w:pStyle w:val="ListParagraph"/>
        <w:jc w:val="both"/>
        <w:rPr>
          <w:rFonts w:asciiTheme="majorBidi" w:hAnsiTheme="majorBidi" w:cstheme="majorBidi"/>
        </w:rPr>
      </w:pPr>
    </w:p>
    <w:p w14:paraId="3DAD3C16" w14:textId="77777777" w:rsidR="00335FAC" w:rsidRDefault="00335FAC" w:rsidP="00335FAC">
      <w:pPr>
        <w:pStyle w:val="ListParagraph"/>
        <w:jc w:val="both"/>
        <w:rPr>
          <w:rFonts w:asciiTheme="majorBidi" w:hAnsiTheme="majorBidi" w:cstheme="majorBidi"/>
        </w:rPr>
      </w:pPr>
    </w:p>
    <w:p w14:paraId="6A1ABE18" w14:textId="77777777" w:rsidR="00335FAC" w:rsidRDefault="00335FAC" w:rsidP="00335FAC">
      <w:pPr>
        <w:pStyle w:val="ListParagraph"/>
        <w:jc w:val="both"/>
        <w:rPr>
          <w:rFonts w:asciiTheme="majorBidi" w:hAnsiTheme="majorBidi" w:cstheme="majorBidi"/>
        </w:rPr>
      </w:pPr>
    </w:p>
    <w:p w14:paraId="33F8CD55" w14:textId="77777777" w:rsidR="00335FAC" w:rsidRDefault="00335FAC" w:rsidP="00335FAC">
      <w:pPr>
        <w:pStyle w:val="ListParagraph"/>
        <w:jc w:val="both"/>
        <w:rPr>
          <w:rFonts w:asciiTheme="majorBidi" w:hAnsiTheme="majorBidi" w:cstheme="majorBidi"/>
        </w:rPr>
      </w:pPr>
    </w:p>
    <w:p w14:paraId="2F9DC0B3" w14:textId="77777777" w:rsidR="00335FAC" w:rsidRPr="00335FAC" w:rsidRDefault="00335FAC" w:rsidP="00335FAC">
      <w:pPr>
        <w:pStyle w:val="ListParagraph"/>
        <w:jc w:val="both"/>
        <w:rPr>
          <w:rFonts w:asciiTheme="majorBidi" w:hAnsiTheme="majorBidi" w:cstheme="majorBidi"/>
        </w:rPr>
      </w:pPr>
    </w:p>
    <w:p w14:paraId="7387EBAA" w14:textId="28DB0FF5" w:rsidR="00335FAC" w:rsidRDefault="005136C2" w:rsidP="00502416">
      <w:pPr>
        <w:pStyle w:val="ListParagraph"/>
        <w:numPr>
          <w:ilvl w:val="0"/>
          <w:numId w:val="5"/>
        </w:numPr>
        <w:jc w:val="both"/>
        <w:rPr>
          <w:rFonts w:asciiTheme="majorBidi" w:hAnsiTheme="majorBidi" w:cstheme="majorBidi"/>
        </w:rPr>
      </w:pPr>
      <w:r w:rsidRPr="00335FAC">
        <w:rPr>
          <w:rFonts w:asciiTheme="majorBidi" w:hAnsiTheme="majorBidi" w:cstheme="majorBidi"/>
          <w:b/>
          <w:bCs/>
        </w:rPr>
        <w:lastRenderedPageBreak/>
        <w:t>Introduction</w:t>
      </w:r>
      <w:r w:rsidRPr="00335FAC">
        <w:rPr>
          <w:rFonts w:asciiTheme="majorBidi" w:hAnsiTheme="majorBidi" w:cstheme="majorBidi"/>
        </w:rPr>
        <w:t xml:space="preserve"> </w:t>
      </w:r>
    </w:p>
    <w:p w14:paraId="59C27A58" w14:textId="77777777" w:rsidR="00335FAC" w:rsidRDefault="00335FAC" w:rsidP="00335FAC">
      <w:pPr>
        <w:pStyle w:val="NormalWeb"/>
        <w:ind w:left="720"/>
        <w:jc w:val="both"/>
      </w:pPr>
      <w:r>
        <w:t>Maruti Suzuki, established in 1981 and majority-owned by Suzuki Motor Corporation, stands as a hallmark of excellence in the Indian automotive industry. With a market share exceeding 50%, the company has become synonymous with reliability, affordability, and innovation. Its product portfolio caters to a diverse audience, ranging from entry-level hatchbacks to premium SUVs. However, beyond its product range, Maruti Suzuki's robust service network has been pivotal in sustaining its market dominance.</w:t>
      </w:r>
    </w:p>
    <w:p w14:paraId="552F6F80" w14:textId="77777777" w:rsidR="00335FAC" w:rsidRDefault="00335FAC" w:rsidP="00335FAC">
      <w:pPr>
        <w:pStyle w:val="NormalWeb"/>
        <w:ind w:left="720"/>
        <w:jc w:val="both"/>
      </w:pPr>
      <w:r>
        <w:t xml:space="preserve">Launched in 1982, the service network encompasses over 3,500 centers across India, offering comprehensive maintenance, repair, and accessory services. This extensive infrastructure ensures that Maruti Suzuki not only attracts new customers but also retains existing ones by providing reliable after-sales support. </w:t>
      </w:r>
    </w:p>
    <w:p w14:paraId="01F75FAD" w14:textId="6376873F" w:rsidR="00335FAC" w:rsidRDefault="00335FAC" w:rsidP="00335FAC">
      <w:pPr>
        <w:pStyle w:val="NormalWeb"/>
        <w:ind w:left="720"/>
        <w:jc w:val="both"/>
      </w:pPr>
      <w:r>
        <w:t>The service network contributes significantly to the company’s revenue, accounting for approximately 12% of total sales. Customer loyalty, with a return rate exceeding 70%, underscores the importance of service quality in the company's strategy.</w:t>
      </w:r>
    </w:p>
    <w:p w14:paraId="693E71E1" w14:textId="03E84DA5" w:rsidR="00335FAC" w:rsidRDefault="00335FAC" w:rsidP="00335FAC">
      <w:pPr>
        <w:pStyle w:val="NormalWeb"/>
        <w:ind w:left="720"/>
        <w:jc w:val="both"/>
      </w:pPr>
      <w:r>
        <w:t>This study employs the SERVQUAL model to dissect and evaluate Maruti Suzuki's service delivery, aiming to identify critical areas for improvement and sustain its legacy of customer satisfaction.</w:t>
      </w:r>
    </w:p>
    <w:p w14:paraId="558693D0" w14:textId="77777777" w:rsidR="00335FAC" w:rsidRPr="00335FAC" w:rsidRDefault="00335FAC" w:rsidP="00335FAC">
      <w:pPr>
        <w:ind w:left="360"/>
        <w:jc w:val="both"/>
        <w:rPr>
          <w:rFonts w:asciiTheme="majorBidi" w:hAnsiTheme="majorBidi" w:cstheme="majorBidi"/>
        </w:rPr>
      </w:pPr>
    </w:p>
    <w:p w14:paraId="515CFFEC" w14:textId="5FA4DDE7" w:rsidR="005136C2" w:rsidRPr="005136C2" w:rsidRDefault="005136C2" w:rsidP="005136C2">
      <w:pPr>
        <w:ind w:left="360"/>
        <w:jc w:val="both"/>
        <w:rPr>
          <w:rFonts w:asciiTheme="majorBidi" w:hAnsiTheme="majorBidi" w:cstheme="majorBidi"/>
        </w:rPr>
      </w:pPr>
      <w:r w:rsidRPr="005136C2">
        <w:rPr>
          <w:rFonts w:asciiTheme="majorBidi" w:hAnsiTheme="majorBidi" w:cstheme="majorBidi"/>
        </w:rPr>
        <w:drawing>
          <wp:inline distT="0" distB="0" distL="0" distR="0" wp14:anchorId="52E1CCBF" wp14:editId="69AD4598">
            <wp:extent cx="5630122" cy="3206115"/>
            <wp:effectExtent l="0" t="0" r="8890" b="0"/>
            <wp:docPr id="1890277674" name="Picture 1" descr="A black circle with black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77674" name="Picture 1" descr="A black circle with black lines&#10;&#10;Description automatically generated with medium confidence"/>
                    <pic:cNvPicPr/>
                  </pic:nvPicPr>
                  <pic:blipFill rotWithShape="1">
                    <a:blip r:embed="rId5"/>
                    <a:srcRect l="739" r="1028" b="-4"/>
                    <a:stretch/>
                  </pic:blipFill>
                  <pic:spPr bwMode="auto">
                    <a:xfrm>
                      <a:off x="0" y="0"/>
                      <a:ext cx="5630333" cy="3206235"/>
                    </a:xfrm>
                    <a:prstGeom prst="rect">
                      <a:avLst/>
                    </a:prstGeom>
                    <a:ln>
                      <a:noFill/>
                    </a:ln>
                    <a:extLst>
                      <a:ext uri="{53640926-AAD7-44D8-BBD7-CCE9431645EC}">
                        <a14:shadowObscured xmlns:a14="http://schemas.microsoft.com/office/drawing/2010/main"/>
                      </a:ext>
                    </a:extLst>
                  </pic:spPr>
                </pic:pic>
              </a:graphicData>
            </a:graphic>
          </wp:inline>
        </w:drawing>
      </w:r>
    </w:p>
    <w:p w14:paraId="1E98A335" w14:textId="77777777" w:rsidR="005136C2" w:rsidRDefault="005136C2" w:rsidP="005136C2">
      <w:pPr>
        <w:jc w:val="both"/>
        <w:rPr>
          <w:rFonts w:asciiTheme="majorBidi" w:hAnsiTheme="majorBidi" w:cstheme="majorBidi"/>
          <w:b/>
          <w:bCs/>
        </w:rPr>
      </w:pPr>
      <w:r w:rsidRPr="005136C2">
        <w:rPr>
          <w:rFonts w:asciiTheme="majorBidi" w:hAnsiTheme="majorBidi" w:cstheme="majorBidi"/>
          <w:b/>
          <w:bCs/>
        </w:rPr>
        <w:t>2. Literature Review</w:t>
      </w:r>
    </w:p>
    <w:p w14:paraId="77B56B32" w14:textId="77777777" w:rsidR="00B63A41" w:rsidRPr="00B63A41" w:rsidRDefault="00B63A41" w:rsidP="00B63A41">
      <w:pPr>
        <w:jc w:val="both"/>
        <w:rPr>
          <w:rFonts w:asciiTheme="majorBidi" w:hAnsiTheme="majorBidi" w:cstheme="majorBidi"/>
        </w:rPr>
      </w:pPr>
      <w:r w:rsidRPr="00B63A41">
        <w:rPr>
          <w:rFonts w:asciiTheme="majorBidi" w:hAnsiTheme="majorBidi" w:cstheme="majorBidi"/>
        </w:rPr>
        <w:t xml:space="preserve">The SERVQUAL model, introduced by Parasuraman, Zeithaml, and Berry (1985), has been widely acknowledged as a comprehensive framework for evaluating service quality. Its five dimensions—tangibles, reliability, responsiveness, assurance, and empathy—offer insights </w:t>
      </w:r>
      <w:r w:rsidRPr="00B63A41">
        <w:rPr>
          <w:rFonts w:asciiTheme="majorBidi" w:hAnsiTheme="majorBidi" w:cstheme="majorBidi"/>
        </w:rPr>
        <w:lastRenderedPageBreak/>
        <w:t>into the gaps between customer expectations and perceptions. This section reviews relevant studies across industries to contextualize the model’s application.</w:t>
      </w:r>
    </w:p>
    <w:p w14:paraId="05DE5401" w14:textId="77777777" w:rsidR="00B63A41" w:rsidRPr="00B63A41" w:rsidRDefault="00B63A41" w:rsidP="00B63A41">
      <w:pPr>
        <w:jc w:val="both"/>
        <w:rPr>
          <w:rFonts w:asciiTheme="majorBidi" w:hAnsiTheme="majorBidi" w:cstheme="majorBidi"/>
        </w:rPr>
      </w:pPr>
      <w:r w:rsidRPr="00B63A41">
        <w:rPr>
          <w:rFonts w:asciiTheme="majorBidi" w:hAnsiTheme="majorBidi" w:cstheme="majorBidi"/>
          <w:b/>
          <w:bCs/>
        </w:rPr>
        <w:t>2.1 Automotive Sector</w:t>
      </w:r>
      <w:r w:rsidRPr="00B63A41">
        <w:rPr>
          <w:rFonts w:asciiTheme="majorBidi" w:hAnsiTheme="majorBidi" w:cstheme="majorBidi"/>
        </w:rPr>
        <w:t xml:space="preserve"> The automotive industry has extensively leveraged the SERVQUAL model to address customer satisfaction and loyalty. </w:t>
      </w:r>
      <w:r w:rsidRPr="00B63A41">
        <w:rPr>
          <w:rFonts w:asciiTheme="majorBidi" w:hAnsiTheme="majorBidi" w:cstheme="majorBidi"/>
          <w:color w:val="0070C0"/>
        </w:rPr>
        <w:t>Voss et al. (2004)</w:t>
      </w:r>
      <w:r w:rsidRPr="00B63A41">
        <w:rPr>
          <w:rFonts w:asciiTheme="majorBidi" w:hAnsiTheme="majorBidi" w:cstheme="majorBidi"/>
        </w:rPr>
        <w:t xml:space="preserve"> identified that tangibles, including clean facilities and state-of-the-art equipment, directly influence customer perceptions of quality. </w:t>
      </w:r>
      <w:r w:rsidRPr="00B63A41">
        <w:rPr>
          <w:rFonts w:asciiTheme="majorBidi" w:hAnsiTheme="majorBidi" w:cstheme="majorBidi"/>
          <w:color w:val="0070C0"/>
        </w:rPr>
        <w:t xml:space="preserve">Jain and Gupta (2004) </w:t>
      </w:r>
      <w:r w:rsidRPr="00B63A41">
        <w:rPr>
          <w:rFonts w:asciiTheme="majorBidi" w:hAnsiTheme="majorBidi" w:cstheme="majorBidi"/>
        </w:rPr>
        <w:t xml:space="preserve">emphasized the importance of reliability and responsiveness in emerging markets like India, where trust and dependability are paramount. Additionally, </w:t>
      </w:r>
      <w:r w:rsidRPr="00B63A41">
        <w:rPr>
          <w:rFonts w:asciiTheme="majorBidi" w:hAnsiTheme="majorBidi" w:cstheme="majorBidi"/>
          <w:color w:val="0070C0"/>
        </w:rPr>
        <w:t>Thakkar et al. (2012)</w:t>
      </w:r>
      <w:r w:rsidRPr="00B63A41">
        <w:rPr>
          <w:rFonts w:asciiTheme="majorBidi" w:hAnsiTheme="majorBidi" w:cstheme="majorBidi"/>
        </w:rPr>
        <w:t xml:space="preserve"> revealed that assurance, through skilled staff and clear communication, enhances customer confidence in automotive services.</w:t>
      </w:r>
    </w:p>
    <w:p w14:paraId="3D496123" w14:textId="77777777" w:rsidR="00B63A41" w:rsidRPr="00B63A41" w:rsidRDefault="00B63A41" w:rsidP="00B63A41">
      <w:pPr>
        <w:jc w:val="both"/>
        <w:rPr>
          <w:rFonts w:asciiTheme="majorBidi" w:hAnsiTheme="majorBidi" w:cstheme="majorBidi"/>
        </w:rPr>
      </w:pPr>
      <w:r w:rsidRPr="00B63A41">
        <w:rPr>
          <w:rFonts w:asciiTheme="majorBidi" w:hAnsiTheme="majorBidi" w:cstheme="majorBidi"/>
          <w:b/>
          <w:bCs/>
        </w:rPr>
        <w:t>2.2 Healthcare Sector</w:t>
      </w:r>
      <w:r w:rsidRPr="00B63A41">
        <w:rPr>
          <w:rFonts w:asciiTheme="majorBidi" w:hAnsiTheme="majorBidi" w:cstheme="majorBidi"/>
        </w:rPr>
        <w:t xml:space="preserve"> </w:t>
      </w:r>
      <w:proofErr w:type="spellStart"/>
      <w:r w:rsidRPr="00B63A41">
        <w:rPr>
          <w:rFonts w:asciiTheme="majorBidi" w:hAnsiTheme="majorBidi" w:cstheme="majorBidi"/>
          <w:color w:val="0070C0"/>
        </w:rPr>
        <w:t>Babakus</w:t>
      </w:r>
      <w:proofErr w:type="spellEnd"/>
      <w:r w:rsidRPr="00B63A41">
        <w:rPr>
          <w:rFonts w:asciiTheme="majorBidi" w:hAnsiTheme="majorBidi" w:cstheme="majorBidi"/>
          <w:color w:val="0070C0"/>
        </w:rPr>
        <w:t xml:space="preserve"> and Mangold (1992)</w:t>
      </w:r>
      <w:r w:rsidRPr="00B63A41">
        <w:rPr>
          <w:rFonts w:asciiTheme="majorBidi" w:hAnsiTheme="majorBidi" w:cstheme="majorBidi"/>
        </w:rPr>
        <w:t xml:space="preserve"> adapted the SERVQUAL model to measure service quality in healthcare. Their findings underscored the significance of empathy and reliability in patient satisfaction. Subsequent studies, such as those by </w:t>
      </w:r>
      <w:r w:rsidRPr="00B63A41">
        <w:rPr>
          <w:rFonts w:asciiTheme="majorBidi" w:hAnsiTheme="majorBidi" w:cstheme="majorBidi"/>
          <w:color w:val="0070C0"/>
        </w:rPr>
        <w:t>Andaleeb (2001)</w:t>
      </w:r>
      <w:r w:rsidRPr="00B63A41">
        <w:rPr>
          <w:rFonts w:asciiTheme="majorBidi" w:hAnsiTheme="majorBidi" w:cstheme="majorBidi"/>
        </w:rPr>
        <w:t>, reaffirmed that personalized care and consistent service delivery are critical in sectors with high emotional stakes.</w:t>
      </w:r>
    </w:p>
    <w:p w14:paraId="43204D16" w14:textId="77777777" w:rsidR="00B63A41" w:rsidRPr="00B63A41" w:rsidRDefault="00B63A41" w:rsidP="00B63A41">
      <w:pPr>
        <w:jc w:val="both"/>
        <w:rPr>
          <w:rFonts w:asciiTheme="majorBidi" w:hAnsiTheme="majorBidi" w:cstheme="majorBidi"/>
        </w:rPr>
      </w:pPr>
      <w:r w:rsidRPr="00B63A41">
        <w:rPr>
          <w:rFonts w:asciiTheme="majorBidi" w:hAnsiTheme="majorBidi" w:cstheme="majorBidi"/>
          <w:b/>
          <w:bCs/>
        </w:rPr>
        <w:t>2.3 Hospitality Sector</w:t>
      </w:r>
      <w:r w:rsidRPr="00B63A41">
        <w:rPr>
          <w:rFonts w:asciiTheme="majorBidi" w:hAnsiTheme="majorBidi" w:cstheme="majorBidi"/>
        </w:rPr>
        <w:t xml:space="preserve"> The hospitality industry’s dependence on guest satisfaction has made the SERVQUAL model a valuable tool for quality assessment. </w:t>
      </w:r>
      <w:r w:rsidRPr="00B63A41">
        <w:rPr>
          <w:rFonts w:asciiTheme="majorBidi" w:hAnsiTheme="majorBidi" w:cstheme="majorBidi"/>
          <w:color w:val="0070C0"/>
        </w:rPr>
        <w:t xml:space="preserve">Saleh and Ryan (1991) </w:t>
      </w:r>
      <w:r w:rsidRPr="00B63A41">
        <w:rPr>
          <w:rFonts w:asciiTheme="majorBidi" w:hAnsiTheme="majorBidi" w:cstheme="majorBidi"/>
        </w:rPr>
        <w:t xml:space="preserve">emphasized the importance of assurance and tangibles in shaping the guest experience. Additionally, studies like </w:t>
      </w:r>
      <w:proofErr w:type="spellStart"/>
      <w:r w:rsidRPr="00B63A41">
        <w:rPr>
          <w:rFonts w:asciiTheme="majorBidi" w:hAnsiTheme="majorBidi" w:cstheme="majorBidi"/>
          <w:color w:val="0070C0"/>
        </w:rPr>
        <w:t>Kandampully</w:t>
      </w:r>
      <w:proofErr w:type="spellEnd"/>
      <w:r w:rsidRPr="00B63A41">
        <w:rPr>
          <w:rFonts w:asciiTheme="majorBidi" w:hAnsiTheme="majorBidi" w:cstheme="majorBidi"/>
          <w:color w:val="0070C0"/>
        </w:rPr>
        <w:t xml:space="preserve"> and </w:t>
      </w:r>
      <w:proofErr w:type="spellStart"/>
      <w:r w:rsidRPr="00B63A41">
        <w:rPr>
          <w:rFonts w:asciiTheme="majorBidi" w:hAnsiTheme="majorBidi" w:cstheme="majorBidi"/>
          <w:color w:val="0070C0"/>
        </w:rPr>
        <w:t>Suhartanto</w:t>
      </w:r>
      <w:proofErr w:type="spellEnd"/>
      <w:r w:rsidRPr="00B63A41">
        <w:rPr>
          <w:rFonts w:asciiTheme="majorBidi" w:hAnsiTheme="majorBidi" w:cstheme="majorBidi"/>
          <w:color w:val="0070C0"/>
        </w:rPr>
        <w:t xml:space="preserve"> (2000)</w:t>
      </w:r>
      <w:r w:rsidRPr="00B63A41">
        <w:rPr>
          <w:rFonts w:asciiTheme="majorBidi" w:hAnsiTheme="majorBidi" w:cstheme="majorBidi"/>
        </w:rPr>
        <w:t xml:space="preserve"> found that reliability and responsiveness significantly influence repeat business and positive word-of-mouth in hospitality settings.</w:t>
      </w:r>
    </w:p>
    <w:p w14:paraId="493A28DF" w14:textId="77777777" w:rsidR="00B63A41" w:rsidRPr="00B63A41" w:rsidRDefault="00B63A41" w:rsidP="00B63A41">
      <w:pPr>
        <w:jc w:val="both"/>
        <w:rPr>
          <w:rFonts w:asciiTheme="majorBidi" w:hAnsiTheme="majorBidi" w:cstheme="majorBidi"/>
        </w:rPr>
      </w:pPr>
      <w:r w:rsidRPr="00B63A41">
        <w:rPr>
          <w:rFonts w:asciiTheme="majorBidi" w:hAnsiTheme="majorBidi" w:cstheme="majorBidi"/>
          <w:b/>
          <w:bCs/>
        </w:rPr>
        <w:t>2.4 Banking Sector</w:t>
      </w:r>
      <w:r w:rsidRPr="00B63A41">
        <w:rPr>
          <w:rFonts w:asciiTheme="majorBidi" w:hAnsiTheme="majorBidi" w:cstheme="majorBidi"/>
        </w:rPr>
        <w:t xml:space="preserve"> In the banking sector, </w:t>
      </w:r>
      <w:r w:rsidRPr="00B63A41">
        <w:rPr>
          <w:rFonts w:asciiTheme="majorBidi" w:hAnsiTheme="majorBidi" w:cstheme="majorBidi"/>
          <w:color w:val="0070C0"/>
        </w:rPr>
        <w:t xml:space="preserve">Bahia and </w:t>
      </w:r>
      <w:proofErr w:type="spellStart"/>
      <w:r w:rsidRPr="00B63A41">
        <w:rPr>
          <w:rFonts w:asciiTheme="majorBidi" w:hAnsiTheme="majorBidi" w:cstheme="majorBidi"/>
          <w:color w:val="0070C0"/>
        </w:rPr>
        <w:t>Nantel</w:t>
      </w:r>
      <w:proofErr w:type="spellEnd"/>
      <w:r w:rsidRPr="00B63A41">
        <w:rPr>
          <w:rFonts w:asciiTheme="majorBidi" w:hAnsiTheme="majorBidi" w:cstheme="majorBidi"/>
          <w:color w:val="0070C0"/>
        </w:rPr>
        <w:t xml:space="preserve"> (2000)</w:t>
      </w:r>
      <w:r w:rsidRPr="00B63A41">
        <w:rPr>
          <w:rFonts w:asciiTheme="majorBidi" w:hAnsiTheme="majorBidi" w:cstheme="majorBidi"/>
        </w:rPr>
        <w:t xml:space="preserve"> demonstrated that responsiveness and assurance are pivotal for customer retention. </w:t>
      </w:r>
      <w:proofErr w:type="spellStart"/>
      <w:r w:rsidRPr="00B63A41">
        <w:rPr>
          <w:rFonts w:asciiTheme="majorBidi" w:hAnsiTheme="majorBidi" w:cstheme="majorBidi"/>
          <w:color w:val="0070C0"/>
        </w:rPr>
        <w:t>Ladhari</w:t>
      </w:r>
      <w:proofErr w:type="spellEnd"/>
      <w:r w:rsidRPr="00B63A41">
        <w:rPr>
          <w:rFonts w:asciiTheme="majorBidi" w:hAnsiTheme="majorBidi" w:cstheme="majorBidi"/>
          <w:color w:val="0070C0"/>
        </w:rPr>
        <w:t xml:space="preserve"> (2009)</w:t>
      </w:r>
      <w:r w:rsidRPr="00B63A41">
        <w:rPr>
          <w:rFonts w:asciiTheme="majorBidi" w:hAnsiTheme="majorBidi" w:cstheme="majorBidi"/>
        </w:rPr>
        <w:t xml:space="preserve"> extended this by examining cross-cultural applications of the SERVQUAL model, emphasizing its adaptability and relevance to varied service industries.</w:t>
      </w:r>
    </w:p>
    <w:p w14:paraId="573ED1B8" w14:textId="77777777" w:rsidR="00B63A41" w:rsidRPr="00B63A41" w:rsidRDefault="00B63A41" w:rsidP="00B63A41">
      <w:pPr>
        <w:jc w:val="both"/>
        <w:rPr>
          <w:rFonts w:asciiTheme="majorBidi" w:hAnsiTheme="majorBidi" w:cstheme="majorBidi"/>
        </w:rPr>
      </w:pPr>
      <w:r w:rsidRPr="00B63A41">
        <w:rPr>
          <w:rFonts w:asciiTheme="majorBidi" w:hAnsiTheme="majorBidi" w:cstheme="majorBidi"/>
          <w:b/>
          <w:bCs/>
          <w:lang w:val="fr-FR"/>
        </w:rPr>
        <w:t xml:space="preserve">2.5 </w:t>
      </w:r>
      <w:proofErr w:type="spellStart"/>
      <w:r w:rsidRPr="00B63A41">
        <w:rPr>
          <w:rFonts w:asciiTheme="majorBidi" w:hAnsiTheme="majorBidi" w:cstheme="majorBidi"/>
          <w:b/>
          <w:bCs/>
          <w:lang w:val="fr-FR"/>
        </w:rPr>
        <w:t>Retail</w:t>
      </w:r>
      <w:proofErr w:type="spellEnd"/>
      <w:r w:rsidRPr="00B63A41">
        <w:rPr>
          <w:rFonts w:asciiTheme="majorBidi" w:hAnsiTheme="majorBidi" w:cstheme="majorBidi"/>
          <w:b/>
          <w:bCs/>
          <w:lang w:val="fr-FR"/>
        </w:rPr>
        <w:t xml:space="preserve"> </w:t>
      </w:r>
      <w:proofErr w:type="spellStart"/>
      <w:r w:rsidRPr="00B63A41">
        <w:rPr>
          <w:rFonts w:asciiTheme="majorBidi" w:hAnsiTheme="majorBidi" w:cstheme="majorBidi"/>
          <w:b/>
          <w:bCs/>
          <w:lang w:val="fr-FR"/>
        </w:rPr>
        <w:t>Sector</w:t>
      </w:r>
      <w:proofErr w:type="spellEnd"/>
      <w:r w:rsidRPr="00B63A41">
        <w:rPr>
          <w:rFonts w:asciiTheme="majorBidi" w:hAnsiTheme="majorBidi" w:cstheme="majorBidi"/>
          <w:lang w:val="fr-FR"/>
        </w:rPr>
        <w:t xml:space="preserve"> </w:t>
      </w:r>
      <w:proofErr w:type="spellStart"/>
      <w:r w:rsidRPr="00B63A41">
        <w:rPr>
          <w:rFonts w:asciiTheme="majorBidi" w:hAnsiTheme="majorBidi" w:cstheme="majorBidi"/>
          <w:color w:val="0070C0"/>
          <w:lang w:val="fr-FR"/>
        </w:rPr>
        <w:t>Dabholkar</w:t>
      </w:r>
      <w:proofErr w:type="spellEnd"/>
      <w:r w:rsidRPr="00B63A41">
        <w:rPr>
          <w:rFonts w:asciiTheme="majorBidi" w:hAnsiTheme="majorBidi" w:cstheme="majorBidi"/>
          <w:color w:val="0070C0"/>
          <w:lang w:val="fr-FR"/>
        </w:rPr>
        <w:t xml:space="preserve"> et al. </w:t>
      </w:r>
      <w:r w:rsidRPr="00B63A41">
        <w:rPr>
          <w:rFonts w:asciiTheme="majorBidi" w:hAnsiTheme="majorBidi" w:cstheme="majorBidi"/>
          <w:color w:val="0070C0"/>
        </w:rPr>
        <w:t>(1996)</w:t>
      </w:r>
      <w:r w:rsidRPr="00B63A41">
        <w:rPr>
          <w:rFonts w:asciiTheme="majorBidi" w:hAnsiTheme="majorBidi" w:cstheme="majorBidi"/>
        </w:rPr>
        <w:t xml:space="preserve"> applied the SERVQUAL model to retail environments, identifying tangibles and responsiveness as key drivers of customer satisfaction. Their findings align with studies by </w:t>
      </w:r>
      <w:proofErr w:type="spellStart"/>
      <w:r w:rsidRPr="00B63A41">
        <w:rPr>
          <w:rFonts w:asciiTheme="majorBidi" w:hAnsiTheme="majorBidi" w:cstheme="majorBidi"/>
          <w:color w:val="0070C0"/>
        </w:rPr>
        <w:t>Sirohi</w:t>
      </w:r>
      <w:proofErr w:type="spellEnd"/>
      <w:r w:rsidRPr="00B63A41">
        <w:rPr>
          <w:rFonts w:asciiTheme="majorBidi" w:hAnsiTheme="majorBidi" w:cstheme="majorBidi"/>
          <w:color w:val="0070C0"/>
        </w:rPr>
        <w:t xml:space="preserve"> et al. (1998)</w:t>
      </w:r>
      <w:r w:rsidRPr="00B63A41">
        <w:rPr>
          <w:rFonts w:asciiTheme="majorBidi" w:hAnsiTheme="majorBidi" w:cstheme="majorBidi"/>
        </w:rPr>
        <w:t>, which linked service quality to customer loyalty in retail settings.</w:t>
      </w:r>
    </w:p>
    <w:p w14:paraId="20007077" w14:textId="77777777" w:rsidR="00B63A41" w:rsidRPr="00B63A41" w:rsidRDefault="00B63A41" w:rsidP="00B63A41">
      <w:pPr>
        <w:jc w:val="both"/>
        <w:rPr>
          <w:rFonts w:asciiTheme="majorBidi" w:hAnsiTheme="majorBidi" w:cstheme="majorBidi"/>
        </w:rPr>
      </w:pPr>
      <w:r w:rsidRPr="00B63A41">
        <w:rPr>
          <w:rFonts w:asciiTheme="majorBidi" w:hAnsiTheme="majorBidi" w:cstheme="majorBidi"/>
          <w:b/>
          <w:bCs/>
        </w:rPr>
        <w:t>2.6 Academic Perspectives</w:t>
      </w:r>
      <w:r w:rsidRPr="00B63A41">
        <w:rPr>
          <w:rFonts w:asciiTheme="majorBidi" w:hAnsiTheme="majorBidi" w:cstheme="majorBidi"/>
        </w:rPr>
        <w:t xml:space="preserve"> </w:t>
      </w:r>
      <w:r w:rsidRPr="00B63A41">
        <w:rPr>
          <w:rFonts w:asciiTheme="majorBidi" w:hAnsiTheme="majorBidi" w:cstheme="majorBidi"/>
          <w:color w:val="0070C0"/>
        </w:rPr>
        <w:t>Seth, Deshmukh, and Vrat (2005)</w:t>
      </w:r>
      <w:r w:rsidRPr="00B63A41">
        <w:rPr>
          <w:rFonts w:asciiTheme="majorBidi" w:hAnsiTheme="majorBidi" w:cstheme="majorBidi"/>
        </w:rPr>
        <w:t xml:space="preserve"> conducted a meta-analysis of SERVQUAL applications, illustrating its versatility across industries and geographies. They advocated for sector-specific adaptations to enhance the model’s efficacy. Furthermore, </w:t>
      </w:r>
      <w:r w:rsidRPr="00B63A41">
        <w:rPr>
          <w:rFonts w:asciiTheme="majorBidi" w:hAnsiTheme="majorBidi" w:cstheme="majorBidi"/>
          <w:color w:val="0070C0"/>
        </w:rPr>
        <w:t>Cronin and Taylor’s (1992)</w:t>
      </w:r>
      <w:r w:rsidRPr="00B63A41">
        <w:rPr>
          <w:rFonts w:asciiTheme="majorBidi" w:hAnsiTheme="majorBidi" w:cstheme="majorBidi"/>
        </w:rPr>
        <w:t xml:space="preserve"> SERVPERF model challenged SERVQUAL by emphasizing performance over expectations, sparking significant academic debate and enriching the discourse on service quality measurement.</w:t>
      </w:r>
    </w:p>
    <w:p w14:paraId="2594148B" w14:textId="77777777" w:rsidR="005136C2" w:rsidRPr="005136C2" w:rsidRDefault="005136C2" w:rsidP="005136C2">
      <w:pPr>
        <w:jc w:val="both"/>
        <w:rPr>
          <w:rFonts w:asciiTheme="majorBidi" w:hAnsiTheme="majorBidi" w:cstheme="majorBidi"/>
        </w:rPr>
      </w:pPr>
      <w:r w:rsidRPr="005136C2">
        <w:rPr>
          <w:rFonts w:asciiTheme="majorBidi" w:hAnsiTheme="majorBidi" w:cstheme="majorBidi"/>
          <w:b/>
          <w:bCs/>
        </w:rPr>
        <w:t>3. Research Objectives</w:t>
      </w:r>
    </w:p>
    <w:p w14:paraId="3CE4E346" w14:textId="77777777" w:rsidR="005136C2" w:rsidRPr="005136C2" w:rsidRDefault="005136C2" w:rsidP="005136C2">
      <w:pPr>
        <w:numPr>
          <w:ilvl w:val="0"/>
          <w:numId w:val="1"/>
        </w:numPr>
        <w:jc w:val="both"/>
        <w:rPr>
          <w:rFonts w:asciiTheme="majorBidi" w:hAnsiTheme="majorBidi" w:cstheme="majorBidi"/>
        </w:rPr>
      </w:pPr>
      <w:r w:rsidRPr="005136C2">
        <w:rPr>
          <w:rFonts w:asciiTheme="majorBidi" w:hAnsiTheme="majorBidi" w:cstheme="majorBidi"/>
        </w:rPr>
        <w:t>To assess the service quality of Maruti Suzuki using the SERVQUAL model.</w:t>
      </w:r>
    </w:p>
    <w:p w14:paraId="33EFD8E9" w14:textId="77777777" w:rsidR="005136C2" w:rsidRPr="005136C2" w:rsidRDefault="005136C2" w:rsidP="005136C2">
      <w:pPr>
        <w:numPr>
          <w:ilvl w:val="0"/>
          <w:numId w:val="1"/>
        </w:numPr>
        <w:jc w:val="both"/>
        <w:rPr>
          <w:rFonts w:asciiTheme="majorBidi" w:hAnsiTheme="majorBidi" w:cstheme="majorBidi"/>
        </w:rPr>
      </w:pPr>
      <w:r w:rsidRPr="005136C2">
        <w:rPr>
          <w:rFonts w:asciiTheme="majorBidi" w:hAnsiTheme="majorBidi" w:cstheme="majorBidi"/>
        </w:rPr>
        <w:t>To identify gaps between customer expectations and perceptions.</w:t>
      </w:r>
    </w:p>
    <w:p w14:paraId="13612C61" w14:textId="77777777" w:rsidR="005136C2" w:rsidRPr="005136C2" w:rsidRDefault="005136C2" w:rsidP="005136C2">
      <w:pPr>
        <w:numPr>
          <w:ilvl w:val="0"/>
          <w:numId w:val="1"/>
        </w:numPr>
        <w:jc w:val="both"/>
        <w:rPr>
          <w:rFonts w:asciiTheme="majorBidi" w:hAnsiTheme="majorBidi" w:cstheme="majorBidi"/>
        </w:rPr>
      </w:pPr>
      <w:r w:rsidRPr="005136C2">
        <w:rPr>
          <w:rFonts w:asciiTheme="majorBidi" w:hAnsiTheme="majorBidi" w:cstheme="majorBidi"/>
        </w:rPr>
        <w:t>To determine the most critical dimensions influencing customer satisfaction.</w:t>
      </w:r>
    </w:p>
    <w:p w14:paraId="1098A1CE" w14:textId="48E07A66" w:rsidR="00335FAC" w:rsidRPr="00335FAC" w:rsidRDefault="005136C2" w:rsidP="00335FAC">
      <w:pPr>
        <w:numPr>
          <w:ilvl w:val="0"/>
          <w:numId w:val="1"/>
        </w:numPr>
        <w:jc w:val="both"/>
        <w:rPr>
          <w:rFonts w:asciiTheme="majorBidi" w:hAnsiTheme="majorBidi" w:cstheme="majorBidi"/>
        </w:rPr>
      </w:pPr>
      <w:r w:rsidRPr="005136C2">
        <w:rPr>
          <w:rFonts w:asciiTheme="majorBidi" w:hAnsiTheme="majorBidi" w:cstheme="majorBidi"/>
        </w:rPr>
        <w:lastRenderedPageBreak/>
        <w:t>To provide managerial recommendations for enhancing service quality.</w:t>
      </w:r>
    </w:p>
    <w:p w14:paraId="480FB8F1" w14:textId="3C1CB8E2" w:rsidR="00335FAC" w:rsidRPr="00335FAC" w:rsidRDefault="00335FAC" w:rsidP="00335FAC">
      <w:pPr>
        <w:jc w:val="both"/>
        <w:rPr>
          <w:rFonts w:asciiTheme="majorBidi" w:hAnsiTheme="majorBidi" w:cstheme="majorBidi"/>
        </w:rPr>
      </w:pPr>
      <w:r>
        <w:rPr>
          <w:rFonts w:asciiTheme="majorBidi" w:hAnsiTheme="majorBidi" w:cstheme="majorBidi"/>
          <w:b/>
          <w:bCs/>
        </w:rPr>
        <w:t xml:space="preserve">4. </w:t>
      </w:r>
      <w:r w:rsidR="005136C2" w:rsidRPr="00335FAC">
        <w:rPr>
          <w:rFonts w:asciiTheme="majorBidi" w:hAnsiTheme="majorBidi" w:cstheme="majorBidi"/>
          <w:b/>
          <w:bCs/>
        </w:rPr>
        <w:t>Research Methodology</w:t>
      </w:r>
      <w:r w:rsidR="005136C2" w:rsidRPr="00335FAC">
        <w:rPr>
          <w:rFonts w:asciiTheme="majorBidi" w:hAnsiTheme="majorBidi" w:cstheme="majorBidi"/>
        </w:rPr>
        <w:t xml:space="preserve"> </w:t>
      </w:r>
    </w:p>
    <w:p w14:paraId="4635A7BE" w14:textId="4A841468" w:rsidR="005136C2" w:rsidRPr="00335FAC" w:rsidRDefault="005136C2" w:rsidP="00335FAC">
      <w:pPr>
        <w:jc w:val="both"/>
        <w:rPr>
          <w:rFonts w:asciiTheme="majorBidi" w:hAnsiTheme="majorBidi" w:cstheme="majorBidi"/>
        </w:rPr>
      </w:pPr>
      <w:r w:rsidRPr="00335FAC">
        <w:rPr>
          <w:rFonts w:asciiTheme="majorBidi" w:hAnsiTheme="majorBidi" w:cstheme="majorBidi"/>
        </w:rPr>
        <w:t>The study employs the SERVQUAL model to evaluate service quality dimensions. Data was collected using structured questionnaires distributed to customers at Maruti Suzuki service centers. The questionnaire addressed customer experiences and perceptions related to tangibles, reliability, responsiveness, assurance, and empathy. Feedback was gathered through both online and offline channels to ensure broad participation. A sample size of 300 respondents was used for the analysis.</w:t>
      </w:r>
    </w:p>
    <w:p w14:paraId="1370EE6E" w14:textId="77777777" w:rsidR="005136C2" w:rsidRPr="005136C2" w:rsidRDefault="005136C2" w:rsidP="00335FAC">
      <w:pPr>
        <w:jc w:val="center"/>
        <w:rPr>
          <w:rFonts w:asciiTheme="majorBidi" w:hAnsiTheme="majorBidi" w:cstheme="majorBidi"/>
          <w:b/>
          <w:bCs/>
          <w:u w:val="single"/>
        </w:rPr>
      </w:pPr>
      <w:r w:rsidRPr="005136C2">
        <w:rPr>
          <w:rFonts w:asciiTheme="majorBidi" w:hAnsiTheme="majorBidi" w:cstheme="majorBidi"/>
          <w:b/>
          <w:bCs/>
          <w:i/>
          <w:iCs/>
          <w:u w:val="single"/>
        </w:rPr>
        <w:t>Table 1: SERVQUAL Dimensions and Definitions</w:t>
      </w:r>
    </w:p>
    <w:tbl>
      <w:tblPr>
        <w:tblStyle w:val="TableGrid"/>
        <w:tblW w:w="9014" w:type="dxa"/>
        <w:tblLook w:val="04A0" w:firstRow="1" w:lastRow="0" w:firstColumn="1" w:lastColumn="0" w:noHBand="0" w:noVBand="1"/>
      </w:tblPr>
      <w:tblGrid>
        <w:gridCol w:w="2260"/>
        <w:gridCol w:w="6754"/>
      </w:tblGrid>
      <w:tr w:rsidR="005136C2" w:rsidRPr="005136C2" w14:paraId="6F754F38" w14:textId="77777777" w:rsidTr="005136C2">
        <w:trPr>
          <w:trHeight w:val="513"/>
        </w:trPr>
        <w:tc>
          <w:tcPr>
            <w:tcW w:w="0" w:type="auto"/>
            <w:hideMark/>
          </w:tcPr>
          <w:p w14:paraId="6E77B398" w14:textId="77777777" w:rsidR="005136C2" w:rsidRPr="005136C2" w:rsidRDefault="005136C2" w:rsidP="005136C2">
            <w:pPr>
              <w:spacing w:after="160" w:line="278" w:lineRule="auto"/>
              <w:jc w:val="center"/>
              <w:rPr>
                <w:rFonts w:asciiTheme="majorBidi" w:hAnsiTheme="majorBidi" w:cstheme="majorBidi"/>
                <w:b/>
                <w:bCs/>
              </w:rPr>
            </w:pPr>
            <w:r w:rsidRPr="005136C2">
              <w:rPr>
                <w:rFonts w:asciiTheme="majorBidi" w:hAnsiTheme="majorBidi" w:cstheme="majorBidi"/>
                <w:b/>
                <w:bCs/>
              </w:rPr>
              <w:t>Dimension</w:t>
            </w:r>
          </w:p>
        </w:tc>
        <w:tc>
          <w:tcPr>
            <w:tcW w:w="0" w:type="auto"/>
            <w:hideMark/>
          </w:tcPr>
          <w:p w14:paraId="0131D2EC" w14:textId="77777777" w:rsidR="005136C2" w:rsidRPr="005136C2" w:rsidRDefault="005136C2" w:rsidP="005136C2">
            <w:pPr>
              <w:spacing w:after="160" w:line="278" w:lineRule="auto"/>
              <w:jc w:val="center"/>
              <w:rPr>
                <w:rFonts w:asciiTheme="majorBidi" w:hAnsiTheme="majorBidi" w:cstheme="majorBidi"/>
                <w:b/>
                <w:bCs/>
              </w:rPr>
            </w:pPr>
            <w:r w:rsidRPr="005136C2">
              <w:rPr>
                <w:rFonts w:asciiTheme="majorBidi" w:hAnsiTheme="majorBidi" w:cstheme="majorBidi"/>
                <w:b/>
                <w:bCs/>
              </w:rPr>
              <w:t>Definition</w:t>
            </w:r>
          </w:p>
        </w:tc>
      </w:tr>
      <w:tr w:rsidR="005136C2" w:rsidRPr="005136C2" w14:paraId="5A44BF4C" w14:textId="77777777" w:rsidTr="005136C2">
        <w:trPr>
          <w:trHeight w:val="495"/>
        </w:trPr>
        <w:tc>
          <w:tcPr>
            <w:tcW w:w="0" w:type="auto"/>
            <w:hideMark/>
          </w:tcPr>
          <w:p w14:paraId="026D0CFD"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Tangibles</w:t>
            </w:r>
          </w:p>
        </w:tc>
        <w:tc>
          <w:tcPr>
            <w:tcW w:w="0" w:type="auto"/>
            <w:hideMark/>
          </w:tcPr>
          <w:p w14:paraId="2C97E54E"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Physical facilities, equipment, and appearance</w:t>
            </w:r>
          </w:p>
        </w:tc>
      </w:tr>
      <w:tr w:rsidR="005136C2" w:rsidRPr="005136C2" w14:paraId="21AD4311" w14:textId="77777777" w:rsidTr="005136C2">
        <w:trPr>
          <w:trHeight w:val="513"/>
        </w:trPr>
        <w:tc>
          <w:tcPr>
            <w:tcW w:w="0" w:type="auto"/>
            <w:hideMark/>
          </w:tcPr>
          <w:p w14:paraId="1A6BAEEA"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Reliability</w:t>
            </w:r>
          </w:p>
        </w:tc>
        <w:tc>
          <w:tcPr>
            <w:tcW w:w="0" w:type="auto"/>
            <w:hideMark/>
          </w:tcPr>
          <w:p w14:paraId="3021F47E"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Ability to perform the promised service dependably</w:t>
            </w:r>
          </w:p>
        </w:tc>
      </w:tr>
      <w:tr w:rsidR="005136C2" w:rsidRPr="005136C2" w14:paraId="3316646A" w14:textId="77777777" w:rsidTr="005136C2">
        <w:trPr>
          <w:trHeight w:val="495"/>
        </w:trPr>
        <w:tc>
          <w:tcPr>
            <w:tcW w:w="0" w:type="auto"/>
            <w:hideMark/>
          </w:tcPr>
          <w:p w14:paraId="0EF2ACFC"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Responsiveness</w:t>
            </w:r>
          </w:p>
        </w:tc>
        <w:tc>
          <w:tcPr>
            <w:tcW w:w="0" w:type="auto"/>
            <w:hideMark/>
          </w:tcPr>
          <w:p w14:paraId="0EE2EFCE"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Willingness to help customers promptly</w:t>
            </w:r>
          </w:p>
        </w:tc>
      </w:tr>
      <w:tr w:rsidR="005136C2" w:rsidRPr="005136C2" w14:paraId="6E1FF3CD" w14:textId="77777777" w:rsidTr="005136C2">
        <w:trPr>
          <w:trHeight w:val="513"/>
        </w:trPr>
        <w:tc>
          <w:tcPr>
            <w:tcW w:w="0" w:type="auto"/>
            <w:hideMark/>
          </w:tcPr>
          <w:p w14:paraId="7D170148"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Assurance</w:t>
            </w:r>
          </w:p>
        </w:tc>
        <w:tc>
          <w:tcPr>
            <w:tcW w:w="0" w:type="auto"/>
            <w:hideMark/>
          </w:tcPr>
          <w:p w14:paraId="769931FF"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Knowledge and courtesy of employees</w:t>
            </w:r>
          </w:p>
        </w:tc>
      </w:tr>
      <w:tr w:rsidR="005136C2" w:rsidRPr="005136C2" w14:paraId="6A80852B" w14:textId="77777777" w:rsidTr="005136C2">
        <w:trPr>
          <w:trHeight w:val="495"/>
        </w:trPr>
        <w:tc>
          <w:tcPr>
            <w:tcW w:w="0" w:type="auto"/>
            <w:hideMark/>
          </w:tcPr>
          <w:p w14:paraId="5AD8FC87"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Empathy</w:t>
            </w:r>
          </w:p>
        </w:tc>
        <w:tc>
          <w:tcPr>
            <w:tcW w:w="0" w:type="auto"/>
            <w:hideMark/>
          </w:tcPr>
          <w:p w14:paraId="515CA706"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Caring and individualized attention to customers</w:t>
            </w:r>
          </w:p>
        </w:tc>
      </w:tr>
    </w:tbl>
    <w:p w14:paraId="0CD66740" w14:textId="77777777" w:rsidR="00335FAC" w:rsidRDefault="00335FAC" w:rsidP="00335FAC">
      <w:pPr>
        <w:jc w:val="both"/>
        <w:rPr>
          <w:rFonts w:asciiTheme="majorBidi" w:hAnsiTheme="majorBidi" w:cstheme="majorBidi"/>
          <w:b/>
          <w:bCs/>
        </w:rPr>
      </w:pPr>
    </w:p>
    <w:p w14:paraId="1E453814" w14:textId="6410758C" w:rsidR="005136C2" w:rsidRPr="00335FAC" w:rsidRDefault="00335FAC" w:rsidP="00335FAC">
      <w:pPr>
        <w:jc w:val="both"/>
        <w:rPr>
          <w:rFonts w:asciiTheme="majorBidi" w:hAnsiTheme="majorBidi" w:cstheme="majorBidi"/>
          <w:b/>
          <w:bCs/>
        </w:rPr>
      </w:pPr>
      <w:r>
        <w:rPr>
          <w:rFonts w:asciiTheme="majorBidi" w:hAnsiTheme="majorBidi" w:cstheme="majorBidi"/>
          <w:b/>
          <w:bCs/>
        </w:rPr>
        <w:t xml:space="preserve">5. </w:t>
      </w:r>
      <w:r w:rsidR="005136C2" w:rsidRPr="00335FAC">
        <w:rPr>
          <w:rFonts w:asciiTheme="majorBidi" w:hAnsiTheme="majorBidi" w:cstheme="majorBidi"/>
          <w:b/>
          <w:bCs/>
        </w:rPr>
        <w:t>Results &amp; Discussion</w:t>
      </w:r>
    </w:p>
    <w:p w14:paraId="5F81A35A" w14:textId="1D5C5B9B" w:rsidR="005136C2" w:rsidRPr="005136C2" w:rsidRDefault="005136C2" w:rsidP="005136C2">
      <w:pPr>
        <w:ind w:left="360"/>
        <w:jc w:val="both"/>
        <w:rPr>
          <w:rFonts w:asciiTheme="majorBidi" w:hAnsiTheme="majorBidi" w:cstheme="majorBidi"/>
        </w:rPr>
      </w:pPr>
      <w:r w:rsidRPr="005136C2">
        <w:rPr>
          <w:rFonts w:asciiTheme="majorBidi" w:hAnsiTheme="majorBidi" w:cstheme="majorBidi"/>
        </w:rPr>
        <w:t xml:space="preserve"> The analysis revealed the following key findings:</w:t>
      </w:r>
    </w:p>
    <w:p w14:paraId="0B64A0A5" w14:textId="77777777" w:rsidR="005136C2" w:rsidRPr="005136C2" w:rsidRDefault="005136C2" w:rsidP="005136C2">
      <w:pPr>
        <w:numPr>
          <w:ilvl w:val="0"/>
          <w:numId w:val="2"/>
        </w:numPr>
        <w:jc w:val="both"/>
        <w:rPr>
          <w:rFonts w:asciiTheme="majorBidi" w:hAnsiTheme="majorBidi" w:cstheme="majorBidi"/>
        </w:rPr>
      </w:pPr>
      <w:r w:rsidRPr="005136C2">
        <w:rPr>
          <w:rFonts w:asciiTheme="majorBidi" w:hAnsiTheme="majorBidi" w:cstheme="majorBidi"/>
          <w:b/>
          <w:bCs/>
        </w:rPr>
        <w:t>Reliability</w:t>
      </w:r>
      <w:r w:rsidRPr="005136C2">
        <w:rPr>
          <w:rFonts w:asciiTheme="majorBidi" w:hAnsiTheme="majorBidi" w:cstheme="majorBidi"/>
        </w:rPr>
        <w:t xml:space="preserve">: With a coefficient of 0.815, reliability emerged as the most critical factor influencing customer satisfaction. Consistent and dependable service delivery significantly impacts consumer </w:t>
      </w:r>
      <w:proofErr w:type="spellStart"/>
      <w:r w:rsidRPr="005136C2">
        <w:rPr>
          <w:rFonts w:asciiTheme="majorBidi" w:hAnsiTheme="majorBidi" w:cstheme="majorBidi"/>
        </w:rPr>
        <w:t>behavior</w:t>
      </w:r>
      <w:proofErr w:type="spellEnd"/>
      <w:r w:rsidRPr="005136C2">
        <w:rPr>
          <w:rFonts w:asciiTheme="majorBidi" w:hAnsiTheme="majorBidi" w:cstheme="majorBidi"/>
        </w:rPr>
        <w:t>.</w:t>
      </w:r>
    </w:p>
    <w:p w14:paraId="2E739177" w14:textId="77777777" w:rsidR="005136C2" w:rsidRPr="005136C2" w:rsidRDefault="005136C2" w:rsidP="005136C2">
      <w:pPr>
        <w:numPr>
          <w:ilvl w:val="0"/>
          <w:numId w:val="2"/>
        </w:numPr>
        <w:jc w:val="both"/>
        <w:rPr>
          <w:rFonts w:asciiTheme="majorBidi" w:hAnsiTheme="majorBidi" w:cstheme="majorBidi"/>
        </w:rPr>
      </w:pPr>
      <w:r w:rsidRPr="005136C2">
        <w:rPr>
          <w:rFonts w:asciiTheme="majorBidi" w:hAnsiTheme="majorBidi" w:cstheme="majorBidi"/>
          <w:b/>
          <w:bCs/>
        </w:rPr>
        <w:t>Responsiveness</w:t>
      </w:r>
      <w:r w:rsidRPr="005136C2">
        <w:rPr>
          <w:rFonts w:asciiTheme="majorBidi" w:hAnsiTheme="majorBidi" w:cstheme="majorBidi"/>
        </w:rPr>
        <w:t>: A coefficient of 0.265 highlights the importance of timely and helpful service in enhancing customer satisfaction.</w:t>
      </w:r>
    </w:p>
    <w:p w14:paraId="22A04C90" w14:textId="77777777" w:rsidR="005136C2" w:rsidRPr="005136C2" w:rsidRDefault="005136C2" w:rsidP="005136C2">
      <w:pPr>
        <w:numPr>
          <w:ilvl w:val="0"/>
          <w:numId w:val="2"/>
        </w:numPr>
        <w:jc w:val="both"/>
        <w:rPr>
          <w:rFonts w:asciiTheme="majorBidi" w:hAnsiTheme="majorBidi" w:cstheme="majorBidi"/>
        </w:rPr>
      </w:pPr>
      <w:r w:rsidRPr="005136C2">
        <w:rPr>
          <w:rFonts w:asciiTheme="majorBidi" w:hAnsiTheme="majorBidi" w:cstheme="majorBidi"/>
          <w:b/>
          <w:bCs/>
        </w:rPr>
        <w:t>Empathy</w:t>
      </w:r>
      <w:r w:rsidRPr="005136C2">
        <w:rPr>
          <w:rFonts w:asciiTheme="majorBidi" w:hAnsiTheme="majorBidi" w:cstheme="majorBidi"/>
        </w:rPr>
        <w:t>: The least impactful dimension, with a coefficient of 0.034, indicating that personalized care plays a minor role in customer satisfaction.</w:t>
      </w:r>
    </w:p>
    <w:p w14:paraId="7AA5EAFA" w14:textId="77777777" w:rsidR="005136C2" w:rsidRPr="005136C2" w:rsidRDefault="005136C2" w:rsidP="005136C2">
      <w:pPr>
        <w:numPr>
          <w:ilvl w:val="0"/>
          <w:numId w:val="2"/>
        </w:numPr>
        <w:jc w:val="both"/>
        <w:rPr>
          <w:rFonts w:asciiTheme="majorBidi" w:hAnsiTheme="majorBidi" w:cstheme="majorBidi"/>
        </w:rPr>
      </w:pPr>
      <w:r w:rsidRPr="005136C2">
        <w:rPr>
          <w:rFonts w:asciiTheme="majorBidi" w:hAnsiTheme="majorBidi" w:cstheme="majorBidi"/>
          <w:b/>
          <w:bCs/>
        </w:rPr>
        <w:t>Tangibles</w:t>
      </w:r>
      <w:r w:rsidRPr="005136C2">
        <w:rPr>
          <w:rFonts w:asciiTheme="majorBidi" w:hAnsiTheme="majorBidi" w:cstheme="majorBidi"/>
        </w:rPr>
        <w:t xml:space="preserve">: A coefficient of 0.112 suggests a moderate influence of physical facilities, equipment, and appearance on consumer </w:t>
      </w:r>
      <w:proofErr w:type="spellStart"/>
      <w:r w:rsidRPr="005136C2">
        <w:rPr>
          <w:rFonts w:asciiTheme="majorBidi" w:hAnsiTheme="majorBidi" w:cstheme="majorBidi"/>
        </w:rPr>
        <w:t>behavior</w:t>
      </w:r>
      <w:proofErr w:type="spellEnd"/>
      <w:r w:rsidRPr="005136C2">
        <w:rPr>
          <w:rFonts w:asciiTheme="majorBidi" w:hAnsiTheme="majorBidi" w:cstheme="majorBidi"/>
        </w:rPr>
        <w:t>.</w:t>
      </w:r>
    </w:p>
    <w:p w14:paraId="4A3481A4" w14:textId="77777777" w:rsidR="005136C2" w:rsidRPr="005136C2" w:rsidRDefault="005136C2" w:rsidP="005136C2">
      <w:pPr>
        <w:numPr>
          <w:ilvl w:val="0"/>
          <w:numId w:val="2"/>
        </w:numPr>
        <w:jc w:val="both"/>
        <w:rPr>
          <w:rFonts w:asciiTheme="majorBidi" w:hAnsiTheme="majorBidi" w:cstheme="majorBidi"/>
        </w:rPr>
      </w:pPr>
      <w:r w:rsidRPr="005136C2">
        <w:rPr>
          <w:rFonts w:asciiTheme="majorBidi" w:hAnsiTheme="majorBidi" w:cstheme="majorBidi"/>
          <w:b/>
          <w:bCs/>
        </w:rPr>
        <w:t>Assurance</w:t>
      </w:r>
      <w:r w:rsidRPr="005136C2">
        <w:rPr>
          <w:rFonts w:asciiTheme="majorBidi" w:hAnsiTheme="majorBidi" w:cstheme="majorBidi"/>
        </w:rPr>
        <w:t>: With a coefficient of 0.108, assurance—representing customer trust in the service provider’s knowledge and professionalism—also moderately impacts satisfaction.</w:t>
      </w:r>
    </w:p>
    <w:p w14:paraId="5B5E3E21" w14:textId="77777777" w:rsidR="005136C2" w:rsidRPr="00B63A41" w:rsidRDefault="005136C2" w:rsidP="00B63A41">
      <w:pPr>
        <w:jc w:val="center"/>
        <w:rPr>
          <w:rFonts w:asciiTheme="majorBidi" w:hAnsiTheme="majorBidi" w:cstheme="majorBidi"/>
          <w:b/>
          <w:bCs/>
        </w:rPr>
      </w:pPr>
      <w:r w:rsidRPr="005136C2">
        <w:rPr>
          <w:rFonts w:asciiTheme="majorBidi" w:hAnsiTheme="majorBidi" w:cstheme="majorBidi"/>
          <w:b/>
          <w:bCs/>
          <w:i/>
          <w:iCs/>
        </w:rPr>
        <w:t>Figure 1: Coefficients of SERVQUAL Dimensions</w:t>
      </w:r>
      <w:r w:rsidRPr="005136C2">
        <w:rPr>
          <w:rFonts w:asciiTheme="majorBidi" w:hAnsiTheme="majorBidi" w:cstheme="majorBidi"/>
          <w:b/>
          <w:bCs/>
        </w:rPr>
        <w:t xml:space="preserve"> (Graphical representation showing coefficients for reliability, responsiveness, empathy, tangibles, and assurance)</w:t>
      </w:r>
    </w:p>
    <w:p w14:paraId="4CFB29F9" w14:textId="0F574D07" w:rsidR="00335FAC" w:rsidRPr="005136C2" w:rsidRDefault="00335FAC" w:rsidP="005136C2">
      <w:pPr>
        <w:jc w:val="both"/>
        <w:rPr>
          <w:rFonts w:asciiTheme="majorBidi" w:hAnsiTheme="majorBidi" w:cstheme="majorBidi"/>
        </w:rPr>
      </w:pPr>
      <w:r w:rsidRPr="00335FAC">
        <w:rPr>
          <w:rFonts w:asciiTheme="majorBidi" w:hAnsiTheme="majorBidi" w:cstheme="majorBidi"/>
        </w:rPr>
        <w:lastRenderedPageBreak/>
        <w:drawing>
          <wp:inline distT="0" distB="0" distL="0" distR="0" wp14:anchorId="2332CF93" wp14:editId="627C70C9">
            <wp:extent cx="5655310" cy="3489960"/>
            <wp:effectExtent l="0" t="0" r="2540" b="0"/>
            <wp:docPr id="1321106499" name="Picture 1" descr="A diagram of a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06499" name="Picture 1" descr="A diagram of a blue circle&#10;&#10;Description automatically generated"/>
                    <pic:cNvPicPr/>
                  </pic:nvPicPr>
                  <pic:blipFill rotWithShape="1">
                    <a:blip r:embed="rId6"/>
                    <a:srcRect r="1322" b="1534"/>
                    <a:stretch/>
                  </pic:blipFill>
                  <pic:spPr bwMode="auto">
                    <a:xfrm>
                      <a:off x="0" y="0"/>
                      <a:ext cx="5655310" cy="3489960"/>
                    </a:xfrm>
                    <a:prstGeom prst="rect">
                      <a:avLst/>
                    </a:prstGeom>
                    <a:ln>
                      <a:noFill/>
                    </a:ln>
                    <a:extLst>
                      <a:ext uri="{53640926-AAD7-44D8-BBD7-CCE9431645EC}">
                        <a14:shadowObscured xmlns:a14="http://schemas.microsoft.com/office/drawing/2010/main"/>
                      </a:ext>
                    </a:extLst>
                  </pic:spPr>
                </pic:pic>
              </a:graphicData>
            </a:graphic>
          </wp:inline>
        </w:drawing>
      </w:r>
    </w:p>
    <w:p w14:paraId="498251C1" w14:textId="77777777" w:rsidR="005136C2" w:rsidRPr="005136C2" w:rsidRDefault="005136C2" w:rsidP="005136C2">
      <w:pPr>
        <w:jc w:val="both"/>
        <w:rPr>
          <w:rFonts w:asciiTheme="majorBidi" w:hAnsiTheme="majorBidi" w:cstheme="majorBidi"/>
        </w:rPr>
      </w:pPr>
      <w:r w:rsidRPr="005136C2">
        <w:rPr>
          <w:rFonts w:asciiTheme="majorBidi" w:hAnsiTheme="majorBidi" w:cstheme="majorBidi"/>
        </w:rPr>
        <w:t>A gap analysis comparing customer expectations with perceptions highlighted areas for improvement, particularly in responsiveness and reliability.</w:t>
      </w:r>
    </w:p>
    <w:p w14:paraId="278723D2" w14:textId="77777777" w:rsidR="005136C2" w:rsidRPr="005136C2" w:rsidRDefault="005136C2" w:rsidP="005136C2">
      <w:pPr>
        <w:jc w:val="center"/>
        <w:rPr>
          <w:rFonts w:asciiTheme="majorBidi" w:hAnsiTheme="majorBidi" w:cstheme="majorBidi"/>
          <w:b/>
          <w:bCs/>
          <w:u w:val="single"/>
        </w:rPr>
      </w:pPr>
      <w:r w:rsidRPr="005136C2">
        <w:rPr>
          <w:rFonts w:asciiTheme="majorBidi" w:hAnsiTheme="majorBidi" w:cstheme="majorBidi"/>
          <w:b/>
          <w:bCs/>
          <w:i/>
          <w:iCs/>
          <w:u w:val="single"/>
        </w:rPr>
        <w:t>Table 2: Gap Analysis of SERVQUAL Dimensions</w:t>
      </w:r>
    </w:p>
    <w:tbl>
      <w:tblPr>
        <w:tblStyle w:val="TableGrid"/>
        <w:tblW w:w="9072" w:type="dxa"/>
        <w:tblLook w:val="04A0" w:firstRow="1" w:lastRow="0" w:firstColumn="1" w:lastColumn="0" w:noHBand="0" w:noVBand="1"/>
      </w:tblPr>
      <w:tblGrid>
        <w:gridCol w:w="2949"/>
        <w:gridCol w:w="2609"/>
        <w:gridCol w:w="2398"/>
        <w:gridCol w:w="1116"/>
      </w:tblGrid>
      <w:tr w:rsidR="005136C2" w:rsidRPr="005136C2" w14:paraId="341E4589" w14:textId="77777777" w:rsidTr="005136C2">
        <w:trPr>
          <w:trHeight w:val="474"/>
        </w:trPr>
        <w:tc>
          <w:tcPr>
            <w:tcW w:w="0" w:type="auto"/>
            <w:hideMark/>
          </w:tcPr>
          <w:p w14:paraId="0675E671" w14:textId="77777777" w:rsidR="005136C2" w:rsidRPr="005136C2" w:rsidRDefault="005136C2" w:rsidP="005136C2">
            <w:pPr>
              <w:spacing w:after="160" w:line="278" w:lineRule="auto"/>
              <w:jc w:val="center"/>
              <w:rPr>
                <w:rFonts w:asciiTheme="majorBidi" w:hAnsiTheme="majorBidi" w:cstheme="majorBidi"/>
                <w:b/>
                <w:bCs/>
              </w:rPr>
            </w:pPr>
            <w:r w:rsidRPr="005136C2">
              <w:rPr>
                <w:rFonts w:asciiTheme="majorBidi" w:hAnsiTheme="majorBidi" w:cstheme="majorBidi"/>
                <w:b/>
                <w:bCs/>
              </w:rPr>
              <w:t>Dimension</w:t>
            </w:r>
          </w:p>
        </w:tc>
        <w:tc>
          <w:tcPr>
            <w:tcW w:w="0" w:type="auto"/>
            <w:hideMark/>
          </w:tcPr>
          <w:p w14:paraId="74162489" w14:textId="77777777" w:rsidR="005136C2" w:rsidRPr="005136C2" w:rsidRDefault="005136C2" w:rsidP="005136C2">
            <w:pPr>
              <w:spacing w:after="160" w:line="278" w:lineRule="auto"/>
              <w:jc w:val="center"/>
              <w:rPr>
                <w:rFonts w:asciiTheme="majorBidi" w:hAnsiTheme="majorBidi" w:cstheme="majorBidi"/>
                <w:b/>
                <w:bCs/>
              </w:rPr>
            </w:pPr>
            <w:r w:rsidRPr="005136C2">
              <w:rPr>
                <w:rFonts w:asciiTheme="majorBidi" w:hAnsiTheme="majorBidi" w:cstheme="majorBidi"/>
                <w:b/>
                <w:bCs/>
              </w:rPr>
              <w:t>Expectations</w:t>
            </w:r>
          </w:p>
        </w:tc>
        <w:tc>
          <w:tcPr>
            <w:tcW w:w="0" w:type="auto"/>
            <w:hideMark/>
          </w:tcPr>
          <w:p w14:paraId="10849169" w14:textId="77777777" w:rsidR="005136C2" w:rsidRPr="005136C2" w:rsidRDefault="005136C2" w:rsidP="005136C2">
            <w:pPr>
              <w:spacing w:after="160" w:line="278" w:lineRule="auto"/>
              <w:jc w:val="center"/>
              <w:rPr>
                <w:rFonts w:asciiTheme="majorBidi" w:hAnsiTheme="majorBidi" w:cstheme="majorBidi"/>
                <w:b/>
                <w:bCs/>
              </w:rPr>
            </w:pPr>
            <w:r w:rsidRPr="005136C2">
              <w:rPr>
                <w:rFonts w:asciiTheme="majorBidi" w:hAnsiTheme="majorBidi" w:cstheme="majorBidi"/>
                <w:b/>
                <w:bCs/>
              </w:rPr>
              <w:t>Perceptions</w:t>
            </w:r>
          </w:p>
        </w:tc>
        <w:tc>
          <w:tcPr>
            <w:tcW w:w="0" w:type="auto"/>
            <w:hideMark/>
          </w:tcPr>
          <w:p w14:paraId="48CB2383" w14:textId="77777777" w:rsidR="005136C2" w:rsidRPr="005136C2" w:rsidRDefault="005136C2" w:rsidP="005136C2">
            <w:pPr>
              <w:spacing w:after="160" w:line="278" w:lineRule="auto"/>
              <w:jc w:val="center"/>
              <w:rPr>
                <w:rFonts w:asciiTheme="majorBidi" w:hAnsiTheme="majorBidi" w:cstheme="majorBidi"/>
                <w:b/>
                <w:bCs/>
              </w:rPr>
            </w:pPr>
            <w:r w:rsidRPr="005136C2">
              <w:rPr>
                <w:rFonts w:asciiTheme="majorBidi" w:hAnsiTheme="majorBidi" w:cstheme="majorBidi"/>
                <w:b/>
                <w:bCs/>
              </w:rPr>
              <w:t>Gap</w:t>
            </w:r>
          </w:p>
        </w:tc>
      </w:tr>
      <w:tr w:rsidR="005136C2" w:rsidRPr="005136C2" w14:paraId="1CFA1223" w14:textId="77777777" w:rsidTr="005136C2">
        <w:trPr>
          <w:trHeight w:val="457"/>
        </w:trPr>
        <w:tc>
          <w:tcPr>
            <w:tcW w:w="0" w:type="auto"/>
            <w:hideMark/>
          </w:tcPr>
          <w:p w14:paraId="085E76A9"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Reliability</w:t>
            </w:r>
          </w:p>
        </w:tc>
        <w:tc>
          <w:tcPr>
            <w:tcW w:w="0" w:type="auto"/>
            <w:hideMark/>
          </w:tcPr>
          <w:p w14:paraId="2AFAD55D"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4.8</w:t>
            </w:r>
          </w:p>
        </w:tc>
        <w:tc>
          <w:tcPr>
            <w:tcW w:w="0" w:type="auto"/>
            <w:hideMark/>
          </w:tcPr>
          <w:p w14:paraId="73D80B74"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4.2</w:t>
            </w:r>
          </w:p>
        </w:tc>
        <w:tc>
          <w:tcPr>
            <w:tcW w:w="0" w:type="auto"/>
            <w:hideMark/>
          </w:tcPr>
          <w:p w14:paraId="423C4399"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-0.6</w:t>
            </w:r>
          </w:p>
        </w:tc>
      </w:tr>
      <w:tr w:rsidR="005136C2" w:rsidRPr="005136C2" w14:paraId="17269256" w14:textId="77777777" w:rsidTr="005136C2">
        <w:trPr>
          <w:trHeight w:val="474"/>
        </w:trPr>
        <w:tc>
          <w:tcPr>
            <w:tcW w:w="0" w:type="auto"/>
            <w:hideMark/>
          </w:tcPr>
          <w:p w14:paraId="40967C1E"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Responsiveness</w:t>
            </w:r>
          </w:p>
        </w:tc>
        <w:tc>
          <w:tcPr>
            <w:tcW w:w="0" w:type="auto"/>
            <w:hideMark/>
          </w:tcPr>
          <w:p w14:paraId="6824559A"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4.7</w:t>
            </w:r>
          </w:p>
        </w:tc>
        <w:tc>
          <w:tcPr>
            <w:tcW w:w="0" w:type="auto"/>
            <w:hideMark/>
          </w:tcPr>
          <w:p w14:paraId="54F4D274"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4.1</w:t>
            </w:r>
          </w:p>
        </w:tc>
        <w:tc>
          <w:tcPr>
            <w:tcW w:w="0" w:type="auto"/>
            <w:hideMark/>
          </w:tcPr>
          <w:p w14:paraId="4F3AA05B"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-0.6</w:t>
            </w:r>
          </w:p>
        </w:tc>
      </w:tr>
      <w:tr w:rsidR="005136C2" w:rsidRPr="005136C2" w14:paraId="51554420" w14:textId="77777777" w:rsidTr="005136C2">
        <w:trPr>
          <w:trHeight w:val="457"/>
        </w:trPr>
        <w:tc>
          <w:tcPr>
            <w:tcW w:w="0" w:type="auto"/>
            <w:hideMark/>
          </w:tcPr>
          <w:p w14:paraId="3DC8A776"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Empathy</w:t>
            </w:r>
          </w:p>
        </w:tc>
        <w:tc>
          <w:tcPr>
            <w:tcW w:w="0" w:type="auto"/>
            <w:hideMark/>
          </w:tcPr>
          <w:p w14:paraId="55CD38E0"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4.5</w:t>
            </w:r>
          </w:p>
        </w:tc>
        <w:tc>
          <w:tcPr>
            <w:tcW w:w="0" w:type="auto"/>
            <w:hideMark/>
          </w:tcPr>
          <w:p w14:paraId="3D0BCF81"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4.3</w:t>
            </w:r>
          </w:p>
        </w:tc>
        <w:tc>
          <w:tcPr>
            <w:tcW w:w="0" w:type="auto"/>
            <w:hideMark/>
          </w:tcPr>
          <w:p w14:paraId="09245172"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-0.2</w:t>
            </w:r>
          </w:p>
        </w:tc>
      </w:tr>
      <w:tr w:rsidR="005136C2" w:rsidRPr="005136C2" w14:paraId="7DAFF14E" w14:textId="77777777" w:rsidTr="005136C2">
        <w:trPr>
          <w:trHeight w:val="474"/>
        </w:trPr>
        <w:tc>
          <w:tcPr>
            <w:tcW w:w="0" w:type="auto"/>
            <w:hideMark/>
          </w:tcPr>
          <w:p w14:paraId="4F2364ED"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Tangibles</w:t>
            </w:r>
          </w:p>
        </w:tc>
        <w:tc>
          <w:tcPr>
            <w:tcW w:w="0" w:type="auto"/>
            <w:hideMark/>
          </w:tcPr>
          <w:p w14:paraId="1BE3C81E"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4.6</w:t>
            </w:r>
          </w:p>
        </w:tc>
        <w:tc>
          <w:tcPr>
            <w:tcW w:w="0" w:type="auto"/>
            <w:hideMark/>
          </w:tcPr>
          <w:p w14:paraId="0C80EF95"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4.4</w:t>
            </w:r>
          </w:p>
        </w:tc>
        <w:tc>
          <w:tcPr>
            <w:tcW w:w="0" w:type="auto"/>
            <w:hideMark/>
          </w:tcPr>
          <w:p w14:paraId="4973E1F3"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-0.2</w:t>
            </w:r>
          </w:p>
        </w:tc>
      </w:tr>
      <w:tr w:rsidR="005136C2" w:rsidRPr="005136C2" w14:paraId="318BF077" w14:textId="77777777" w:rsidTr="005136C2">
        <w:trPr>
          <w:trHeight w:val="457"/>
        </w:trPr>
        <w:tc>
          <w:tcPr>
            <w:tcW w:w="0" w:type="auto"/>
            <w:hideMark/>
          </w:tcPr>
          <w:p w14:paraId="61C928DB"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Assurance</w:t>
            </w:r>
          </w:p>
        </w:tc>
        <w:tc>
          <w:tcPr>
            <w:tcW w:w="0" w:type="auto"/>
            <w:hideMark/>
          </w:tcPr>
          <w:p w14:paraId="7D314C92"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4.7</w:t>
            </w:r>
          </w:p>
        </w:tc>
        <w:tc>
          <w:tcPr>
            <w:tcW w:w="0" w:type="auto"/>
            <w:hideMark/>
          </w:tcPr>
          <w:p w14:paraId="67537645"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4.3</w:t>
            </w:r>
          </w:p>
        </w:tc>
        <w:tc>
          <w:tcPr>
            <w:tcW w:w="0" w:type="auto"/>
            <w:hideMark/>
          </w:tcPr>
          <w:p w14:paraId="07ED3160" w14:textId="77777777" w:rsidR="005136C2" w:rsidRPr="005136C2" w:rsidRDefault="005136C2" w:rsidP="005136C2">
            <w:pPr>
              <w:spacing w:after="160" w:line="278" w:lineRule="auto"/>
              <w:jc w:val="center"/>
              <w:rPr>
                <w:rFonts w:asciiTheme="majorBidi" w:hAnsiTheme="majorBidi" w:cstheme="majorBidi"/>
              </w:rPr>
            </w:pPr>
            <w:r w:rsidRPr="005136C2">
              <w:rPr>
                <w:rFonts w:asciiTheme="majorBidi" w:hAnsiTheme="majorBidi" w:cstheme="majorBidi"/>
              </w:rPr>
              <w:t>-0.4</w:t>
            </w:r>
          </w:p>
        </w:tc>
      </w:tr>
    </w:tbl>
    <w:p w14:paraId="03C285D1" w14:textId="77777777" w:rsidR="00335FAC" w:rsidRDefault="00335FAC" w:rsidP="005136C2">
      <w:pPr>
        <w:jc w:val="both"/>
        <w:rPr>
          <w:rFonts w:asciiTheme="majorBidi" w:hAnsiTheme="majorBidi" w:cstheme="majorBidi"/>
          <w:b/>
          <w:bCs/>
        </w:rPr>
      </w:pPr>
    </w:p>
    <w:p w14:paraId="14065F73" w14:textId="77777777" w:rsidR="00B63A41" w:rsidRDefault="005136C2" w:rsidP="005136C2">
      <w:pPr>
        <w:jc w:val="both"/>
        <w:rPr>
          <w:rFonts w:asciiTheme="majorBidi" w:hAnsiTheme="majorBidi" w:cstheme="majorBidi"/>
          <w:b/>
          <w:bCs/>
        </w:rPr>
      </w:pPr>
      <w:r w:rsidRPr="005136C2">
        <w:rPr>
          <w:rFonts w:asciiTheme="majorBidi" w:hAnsiTheme="majorBidi" w:cstheme="majorBidi"/>
          <w:b/>
          <w:bCs/>
        </w:rPr>
        <w:t>Managerial Implications</w:t>
      </w:r>
    </w:p>
    <w:p w14:paraId="6094CEBC" w14:textId="5D47514A" w:rsidR="005136C2" w:rsidRPr="005136C2" w:rsidRDefault="005136C2" w:rsidP="005136C2">
      <w:pPr>
        <w:jc w:val="both"/>
        <w:rPr>
          <w:rFonts w:asciiTheme="majorBidi" w:hAnsiTheme="majorBidi" w:cstheme="majorBidi"/>
        </w:rPr>
      </w:pPr>
      <w:r w:rsidRPr="005136C2">
        <w:rPr>
          <w:rFonts w:asciiTheme="majorBidi" w:hAnsiTheme="majorBidi" w:cstheme="majorBidi"/>
        </w:rPr>
        <w:t xml:space="preserve"> To enhance service quality and foster customer loyalty, the following recommendations are proposed:</w:t>
      </w:r>
    </w:p>
    <w:p w14:paraId="47CBE367" w14:textId="77777777" w:rsidR="005136C2" w:rsidRPr="005136C2" w:rsidRDefault="005136C2" w:rsidP="005136C2">
      <w:pPr>
        <w:numPr>
          <w:ilvl w:val="0"/>
          <w:numId w:val="3"/>
        </w:numPr>
        <w:jc w:val="both"/>
        <w:rPr>
          <w:rFonts w:asciiTheme="majorBidi" w:hAnsiTheme="majorBidi" w:cstheme="majorBidi"/>
        </w:rPr>
      </w:pPr>
      <w:r w:rsidRPr="005136C2">
        <w:rPr>
          <w:rFonts w:asciiTheme="majorBidi" w:hAnsiTheme="majorBidi" w:cstheme="majorBidi"/>
          <w:b/>
          <w:bCs/>
        </w:rPr>
        <w:t>Enhance Reliability</w:t>
      </w:r>
      <w:r w:rsidRPr="005136C2">
        <w:rPr>
          <w:rFonts w:asciiTheme="majorBidi" w:hAnsiTheme="majorBidi" w:cstheme="majorBidi"/>
        </w:rPr>
        <w:t>: Ensure consistent and dependable service delivery across all centers.</w:t>
      </w:r>
    </w:p>
    <w:p w14:paraId="73DFCFD7" w14:textId="77777777" w:rsidR="005136C2" w:rsidRPr="005136C2" w:rsidRDefault="005136C2" w:rsidP="005136C2">
      <w:pPr>
        <w:numPr>
          <w:ilvl w:val="0"/>
          <w:numId w:val="3"/>
        </w:numPr>
        <w:jc w:val="both"/>
        <w:rPr>
          <w:rFonts w:asciiTheme="majorBidi" w:hAnsiTheme="majorBidi" w:cstheme="majorBidi"/>
        </w:rPr>
      </w:pPr>
      <w:r w:rsidRPr="005136C2">
        <w:rPr>
          <w:rFonts w:asciiTheme="majorBidi" w:hAnsiTheme="majorBidi" w:cstheme="majorBidi"/>
          <w:b/>
          <w:bCs/>
        </w:rPr>
        <w:t>Improve Responsiveness</w:t>
      </w:r>
      <w:r w:rsidRPr="005136C2">
        <w:rPr>
          <w:rFonts w:asciiTheme="majorBidi" w:hAnsiTheme="majorBidi" w:cstheme="majorBidi"/>
        </w:rPr>
        <w:t>: Prioritize prompt and helpful customer interactions to maintain a competitive edge.</w:t>
      </w:r>
    </w:p>
    <w:p w14:paraId="6C355ABF" w14:textId="77777777" w:rsidR="005136C2" w:rsidRPr="005136C2" w:rsidRDefault="005136C2" w:rsidP="005136C2">
      <w:pPr>
        <w:numPr>
          <w:ilvl w:val="0"/>
          <w:numId w:val="3"/>
        </w:numPr>
        <w:jc w:val="both"/>
        <w:rPr>
          <w:rFonts w:asciiTheme="majorBidi" w:hAnsiTheme="majorBidi" w:cstheme="majorBidi"/>
        </w:rPr>
      </w:pPr>
      <w:r w:rsidRPr="005136C2">
        <w:rPr>
          <w:rFonts w:asciiTheme="majorBidi" w:hAnsiTheme="majorBidi" w:cstheme="majorBidi"/>
          <w:b/>
          <w:bCs/>
        </w:rPr>
        <w:t>Boost Empathy</w:t>
      </w:r>
      <w:r w:rsidRPr="005136C2">
        <w:rPr>
          <w:rFonts w:asciiTheme="majorBidi" w:hAnsiTheme="majorBidi" w:cstheme="majorBidi"/>
        </w:rPr>
        <w:t>: Provide staff training to deliver personalized care and better understand customer needs.</w:t>
      </w:r>
    </w:p>
    <w:p w14:paraId="55E7441A" w14:textId="77777777" w:rsidR="005136C2" w:rsidRPr="005136C2" w:rsidRDefault="005136C2" w:rsidP="005136C2">
      <w:pPr>
        <w:numPr>
          <w:ilvl w:val="0"/>
          <w:numId w:val="3"/>
        </w:numPr>
        <w:jc w:val="both"/>
        <w:rPr>
          <w:rFonts w:asciiTheme="majorBidi" w:hAnsiTheme="majorBidi" w:cstheme="majorBidi"/>
        </w:rPr>
      </w:pPr>
      <w:r w:rsidRPr="005136C2">
        <w:rPr>
          <w:rFonts w:asciiTheme="majorBidi" w:hAnsiTheme="majorBidi" w:cstheme="majorBidi"/>
          <w:b/>
          <w:bCs/>
        </w:rPr>
        <w:lastRenderedPageBreak/>
        <w:t>Upgrade Tangibles</w:t>
      </w:r>
      <w:r w:rsidRPr="005136C2">
        <w:rPr>
          <w:rFonts w:asciiTheme="majorBidi" w:hAnsiTheme="majorBidi" w:cstheme="majorBidi"/>
        </w:rPr>
        <w:t xml:space="preserve">: Invest in modernizing physical facilities, tools, and </w:t>
      </w:r>
      <w:proofErr w:type="spellStart"/>
      <w:r w:rsidRPr="005136C2">
        <w:rPr>
          <w:rFonts w:asciiTheme="majorBidi" w:hAnsiTheme="majorBidi" w:cstheme="majorBidi"/>
        </w:rPr>
        <w:t>center</w:t>
      </w:r>
      <w:proofErr w:type="spellEnd"/>
      <w:r w:rsidRPr="005136C2">
        <w:rPr>
          <w:rFonts w:asciiTheme="majorBidi" w:hAnsiTheme="majorBidi" w:cstheme="majorBidi"/>
        </w:rPr>
        <w:t xml:space="preserve"> appearances.</w:t>
      </w:r>
    </w:p>
    <w:p w14:paraId="242C76E2" w14:textId="77777777" w:rsidR="005136C2" w:rsidRPr="005136C2" w:rsidRDefault="005136C2" w:rsidP="005136C2">
      <w:pPr>
        <w:numPr>
          <w:ilvl w:val="0"/>
          <w:numId w:val="3"/>
        </w:numPr>
        <w:jc w:val="both"/>
        <w:rPr>
          <w:rFonts w:asciiTheme="majorBidi" w:hAnsiTheme="majorBidi" w:cstheme="majorBidi"/>
        </w:rPr>
      </w:pPr>
      <w:r w:rsidRPr="005136C2">
        <w:rPr>
          <w:rFonts w:asciiTheme="majorBidi" w:hAnsiTheme="majorBidi" w:cstheme="majorBidi"/>
          <w:b/>
          <w:bCs/>
        </w:rPr>
        <w:t>Strengthen Assurance</w:t>
      </w:r>
      <w:r w:rsidRPr="005136C2">
        <w:rPr>
          <w:rFonts w:asciiTheme="majorBidi" w:hAnsiTheme="majorBidi" w:cstheme="majorBidi"/>
        </w:rPr>
        <w:t>: Develop staff expertise and professionalism to build customer trust.</w:t>
      </w:r>
    </w:p>
    <w:p w14:paraId="41C5D348" w14:textId="77777777" w:rsidR="00B63A41" w:rsidRDefault="005136C2" w:rsidP="00B63A41">
      <w:pPr>
        <w:jc w:val="both"/>
        <w:rPr>
          <w:rFonts w:asciiTheme="majorBidi" w:hAnsiTheme="majorBidi" w:cstheme="majorBidi"/>
          <w:b/>
          <w:bCs/>
        </w:rPr>
      </w:pPr>
      <w:r w:rsidRPr="005136C2">
        <w:rPr>
          <w:rFonts w:asciiTheme="majorBidi" w:hAnsiTheme="majorBidi" w:cstheme="majorBidi"/>
          <w:b/>
          <w:bCs/>
        </w:rPr>
        <w:t>Conclusion</w:t>
      </w:r>
    </w:p>
    <w:p w14:paraId="26AF007C" w14:textId="7D22F960" w:rsidR="00B63A41" w:rsidRPr="00B63A41" w:rsidRDefault="005136C2" w:rsidP="00B63A41">
      <w:pPr>
        <w:jc w:val="both"/>
        <w:rPr>
          <w:rFonts w:asciiTheme="majorBidi" w:hAnsiTheme="majorBidi" w:cstheme="majorBidi"/>
        </w:rPr>
      </w:pPr>
      <w:r w:rsidRPr="005136C2">
        <w:rPr>
          <w:rFonts w:asciiTheme="majorBidi" w:hAnsiTheme="majorBidi" w:cstheme="majorBidi"/>
        </w:rPr>
        <w:t xml:space="preserve"> </w:t>
      </w:r>
      <w:r w:rsidR="00B63A41" w:rsidRPr="00B63A41">
        <w:rPr>
          <w:rFonts w:asciiTheme="majorBidi" w:hAnsiTheme="majorBidi" w:cstheme="majorBidi"/>
        </w:rPr>
        <w:t>Maruti Suzuki’s service network exemplifies the company’s commitment to customer satisfaction and operational excellence. By leveraging the SERVQUAL model, this study identifies critical gaps in service delivery, particularly in reliability and responsiveness, which are pivotal for customer loyalty. Addressing these gaps through targeted strategies—such as enhancing staff training, modernizing facilities, and streamlining processes—can solidify Maruti Suzuki’s position as a leader in after-sales service quality. Furthermore, the insights gained from this analysis can serve as a benchmark for other industries aiming to achieve service excellence. Through continuous improvement and customer-focused initiatives, Maruti Suzuki is well-positioned to maintain its legacy of trust and reliability in the competitive automotive market.</w:t>
      </w:r>
    </w:p>
    <w:p w14:paraId="4D508443" w14:textId="22B25470" w:rsidR="00335FAC" w:rsidRDefault="00335FAC" w:rsidP="00B63A41">
      <w:pPr>
        <w:jc w:val="both"/>
        <w:rPr>
          <w:rFonts w:asciiTheme="majorBidi" w:hAnsiTheme="majorBidi" w:cstheme="majorBidi"/>
          <w:b/>
          <w:bCs/>
        </w:rPr>
      </w:pPr>
    </w:p>
    <w:p w14:paraId="7B8BDB7F" w14:textId="77777777" w:rsidR="00335FAC" w:rsidRDefault="00335FAC" w:rsidP="005136C2">
      <w:pPr>
        <w:jc w:val="both"/>
        <w:rPr>
          <w:rFonts w:asciiTheme="majorBidi" w:hAnsiTheme="majorBidi" w:cstheme="majorBidi"/>
          <w:b/>
          <w:bCs/>
        </w:rPr>
      </w:pPr>
    </w:p>
    <w:p w14:paraId="5F2B222D" w14:textId="77777777" w:rsidR="00335FAC" w:rsidRDefault="00335FAC" w:rsidP="005136C2">
      <w:pPr>
        <w:jc w:val="both"/>
        <w:rPr>
          <w:rFonts w:asciiTheme="majorBidi" w:hAnsiTheme="majorBidi" w:cstheme="majorBidi"/>
          <w:b/>
          <w:bCs/>
        </w:rPr>
      </w:pPr>
    </w:p>
    <w:p w14:paraId="4B1871D2" w14:textId="77777777" w:rsidR="00335FAC" w:rsidRDefault="00335FAC" w:rsidP="005136C2">
      <w:pPr>
        <w:jc w:val="both"/>
        <w:rPr>
          <w:rFonts w:asciiTheme="majorBidi" w:hAnsiTheme="majorBidi" w:cstheme="majorBidi"/>
          <w:b/>
          <w:bCs/>
        </w:rPr>
      </w:pPr>
    </w:p>
    <w:p w14:paraId="60CF9152" w14:textId="77777777" w:rsidR="00335FAC" w:rsidRDefault="00335FAC" w:rsidP="005136C2">
      <w:pPr>
        <w:jc w:val="both"/>
        <w:rPr>
          <w:rFonts w:asciiTheme="majorBidi" w:hAnsiTheme="majorBidi" w:cstheme="majorBidi"/>
          <w:b/>
          <w:bCs/>
        </w:rPr>
      </w:pPr>
    </w:p>
    <w:p w14:paraId="200290B4" w14:textId="77777777" w:rsidR="00335FAC" w:rsidRDefault="00335FAC" w:rsidP="005136C2">
      <w:pPr>
        <w:jc w:val="both"/>
        <w:rPr>
          <w:rFonts w:asciiTheme="majorBidi" w:hAnsiTheme="majorBidi" w:cstheme="majorBidi"/>
          <w:b/>
          <w:bCs/>
        </w:rPr>
      </w:pPr>
    </w:p>
    <w:p w14:paraId="553E621E" w14:textId="77777777" w:rsidR="00335FAC" w:rsidRDefault="00335FAC" w:rsidP="005136C2">
      <w:pPr>
        <w:jc w:val="both"/>
        <w:rPr>
          <w:rFonts w:asciiTheme="majorBidi" w:hAnsiTheme="majorBidi" w:cstheme="majorBidi"/>
          <w:b/>
          <w:bCs/>
        </w:rPr>
      </w:pPr>
    </w:p>
    <w:p w14:paraId="1F3C9E6D" w14:textId="77777777" w:rsidR="00335FAC" w:rsidRDefault="00335FAC" w:rsidP="005136C2">
      <w:pPr>
        <w:jc w:val="both"/>
        <w:rPr>
          <w:rFonts w:asciiTheme="majorBidi" w:hAnsiTheme="majorBidi" w:cstheme="majorBidi"/>
          <w:b/>
          <w:bCs/>
        </w:rPr>
      </w:pPr>
    </w:p>
    <w:p w14:paraId="71A52A3B" w14:textId="77777777" w:rsidR="00335FAC" w:rsidRDefault="00335FAC" w:rsidP="005136C2">
      <w:pPr>
        <w:jc w:val="both"/>
        <w:rPr>
          <w:rFonts w:asciiTheme="majorBidi" w:hAnsiTheme="majorBidi" w:cstheme="majorBidi"/>
          <w:b/>
          <w:bCs/>
        </w:rPr>
      </w:pPr>
    </w:p>
    <w:p w14:paraId="2CE87F6B" w14:textId="77777777" w:rsidR="00335FAC" w:rsidRDefault="00335FAC" w:rsidP="005136C2">
      <w:pPr>
        <w:jc w:val="both"/>
        <w:rPr>
          <w:rFonts w:asciiTheme="majorBidi" w:hAnsiTheme="majorBidi" w:cstheme="majorBidi"/>
          <w:b/>
          <w:bCs/>
        </w:rPr>
      </w:pPr>
    </w:p>
    <w:p w14:paraId="6345398B" w14:textId="77777777" w:rsidR="00335FAC" w:rsidRDefault="00335FAC" w:rsidP="005136C2">
      <w:pPr>
        <w:jc w:val="both"/>
        <w:rPr>
          <w:rFonts w:asciiTheme="majorBidi" w:hAnsiTheme="majorBidi" w:cstheme="majorBidi"/>
          <w:b/>
          <w:bCs/>
        </w:rPr>
      </w:pPr>
    </w:p>
    <w:p w14:paraId="0C674B96" w14:textId="77777777" w:rsidR="00335FAC" w:rsidRDefault="00335FAC" w:rsidP="005136C2">
      <w:pPr>
        <w:jc w:val="both"/>
        <w:rPr>
          <w:rFonts w:asciiTheme="majorBidi" w:hAnsiTheme="majorBidi" w:cstheme="majorBidi"/>
          <w:b/>
          <w:bCs/>
        </w:rPr>
      </w:pPr>
    </w:p>
    <w:p w14:paraId="24E3AEF9" w14:textId="77777777" w:rsidR="00335FAC" w:rsidRDefault="00335FAC" w:rsidP="005136C2">
      <w:pPr>
        <w:jc w:val="both"/>
        <w:rPr>
          <w:rFonts w:asciiTheme="majorBidi" w:hAnsiTheme="majorBidi" w:cstheme="majorBidi"/>
          <w:b/>
          <w:bCs/>
        </w:rPr>
      </w:pPr>
    </w:p>
    <w:p w14:paraId="3379F760" w14:textId="77777777" w:rsidR="00335FAC" w:rsidRDefault="00335FAC" w:rsidP="005136C2">
      <w:pPr>
        <w:jc w:val="both"/>
        <w:rPr>
          <w:rFonts w:asciiTheme="majorBidi" w:hAnsiTheme="majorBidi" w:cstheme="majorBidi"/>
          <w:b/>
          <w:bCs/>
        </w:rPr>
      </w:pPr>
    </w:p>
    <w:p w14:paraId="3B2D5A85" w14:textId="77777777" w:rsidR="00335FAC" w:rsidRDefault="00335FAC" w:rsidP="005136C2">
      <w:pPr>
        <w:jc w:val="both"/>
        <w:rPr>
          <w:rFonts w:asciiTheme="majorBidi" w:hAnsiTheme="majorBidi" w:cstheme="majorBidi"/>
          <w:b/>
          <w:bCs/>
        </w:rPr>
      </w:pPr>
    </w:p>
    <w:p w14:paraId="6A0435DC" w14:textId="77777777" w:rsidR="00335FAC" w:rsidRDefault="00335FAC" w:rsidP="005136C2">
      <w:pPr>
        <w:jc w:val="both"/>
        <w:rPr>
          <w:rFonts w:asciiTheme="majorBidi" w:hAnsiTheme="majorBidi" w:cstheme="majorBidi"/>
          <w:b/>
          <w:bCs/>
        </w:rPr>
      </w:pPr>
    </w:p>
    <w:p w14:paraId="2D153F90" w14:textId="77777777" w:rsidR="00335FAC" w:rsidRDefault="00335FAC" w:rsidP="005136C2">
      <w:pPr>
        <w:jc w:val="both"/>
        <w:rPr>
          <w:rFonts w:asciiTheme="majorBidi" w:hAnsiTheme="majorBidi" w:cstheme="majorBidi"/>
          <w:b/>
          <w:bCs/>
        </w:rPr>
      </w:pPr>
    </w:p>
    <w:p w14:paraId="26B8B242" w14:textId="77777777" w:rsidR="00335FAC" w:rsidRDefault="00335FAC" w:rsidP="005136C2">
      <w:pPr>
        <w:jc w:val="both"/>
        <w:rPr>
          <w:rFonts w:asciiTheme="majorBidi" w:hAnsiTheme="majorBidi" w:cstheme="majorBidi"/>
          <w:b/>
          <w:bCs/>
        </w:rPr>
      </w:pPr>
    </w:p>
    <w:p w14:paraId="2B82D0F2" w14:textId="6D66E67A" w:rsidR="005136C2" w:rsidRPr="005136C2" w:rsidRDefault="005136C2" w:rsidP="005136C2">
      <w:pPr>
        <w:jc w:val="both"/>
        <w:rPr>
          <w:rFonts w:asciiTheme="majorBidi" w:hAnsiTheme="majorBidi" w:cstheme="majorBidi"/>
        </w:rPr>
      </w:pPr>
      <w:r w:rsidRPr="005136C2">
        <w:rPr>
          <w:rFonts w:asciiTheme="majorBidi" w:hAnsiTheme="majorBidi" w:cstheme="majorBidi"/>
          <w:b/>
          <w:bCs/>
        </w:rPr>
        <w:lastRenderedPageBreak/>
        <w:t>References</w:t>
      </w:r>
    </w:p>
    <w:p w14:paraId="1BF1EBFE" w14:textId="69C72D5D" w:rsidR="00CB4D35" w:rsidRPr="00CB4D35" w:rsidRDefault="00CB4D35" w:rsidP="00CB4D35">
      <w:pPr>
        <w:jc w:val="both"/>
        <w:rPr>
          <w:rFonts w:asciiTheme="majorBidi" w:hAnsiTheme="majorBidi" w:cstheme="majorBidi"/>
        </w:rPr>
      </w:pPr>
      <w:r w:rsidRPr="00CB4D35">
        <w:rPr>
          <w:rFonts w:asciiTheme="majorBidi" w:hAnsiTheme="majorBidi" w:cstheme="majorBidi"/>
        </w:rPr>
        <w:t>Parasuraman, A., Zeithaml, V. A., &amp; Berry, L. L. (1985). SERVQUAL: A Multiple-Item Scale for Measuring Consumer Perceptions of Service Quality.</w:t>
      </w:r>
    </w:p>
    <w:p w14:paraId="2AF728F8" w14:textId="77777777" w:rsidR="00CB4D35" w:rsidRPr="00CB4D35" w:rsidRDefault="00CB4D35" w:rsidP="00CB4D35">
      <w:pPr>
        <w:jc w:val="both"/>
        <w:rPr>
          <w:rFonts w:asciiTheme="majorBidi" w:hAnsiTheme="majorBidi" w:cstheme="majorBidi"/>
        </w:rPr>
      </w:pPr>
      <w:proofErr w:type="spellStart"/>
      <w:r w:rsidRPr="00CB4D35">
        <w:rPr>
          <w:rFonts w:asciiTheme="majorBidi" w:hAnsiTheme="majorBidi" w:cstheme="majorBidi"/>
        </w:rPr>
        <w:t>Babakus</w:t>
      </w:r>
      <w:proofErr w:type="spellEnd"/>
      <w:r w:rsidRPr="00CB4D35">
        <w:rPr>
          <w:rFonts w:asciiTheme="majorBidi" w:hAnsiTheme="majorBidi" w:cstheme="majorBidi"/>
        </w:rPr>
        <w:t>, E., &amp; Mangold, W. G. (1992). Adapting the SERVQUAL scale to hospital services.</w:t>
      </w:r>
    </w:p>
    <w:p w14:paraId="66EB86B0" w14:textId="77777777" w:rsidR="00CB4D35" w:rsidRPr="00CB4D35" w:rsidRDefault="00CB4D35" w:rsidP="00CB4D35">
      <w:pPr>
        <w:jc w:val="both"/>
        <w:rPr>
          <w:rFonts w:asciiTheme="majorBidi" w:hAnsiTheme="majorBidi" w:cstheme="majorBidi"/>
        </w:rPr>
      </w:pPr>
      <w:r w:rsidRPr="00CB4D35">
        <w:rPr>
          <w:rFonts w:asciiTheme="majorBidi" w:hAnsiTheme="majorBidi" w:cstheme="majorBidi"/>
        </w:rPr>
        <w:t xml:space="preserve">Saleh, F., &amp; Ryan, C. (1991). </w:t>
      </w:r>
      <w:proofErr w:type="spellStart"/>
      <w:r w:rsidRPr="00CB4D35">
        <w:rPr>
          <w:rFonts w:asciiTheme="majorBidi" w:hAnsiTheme="majorBidi" w:cstheme="majorBidi"/>
        </w:rPr>
        <w:t>Analyzing</w:t>
      </w:r>
      <w:proofErr w:type="spellEnd"/>
      <w:r w:rsidRPr="00CB4D35">
        <w:rPr>
          <w:rFonts w:asciiTheme="majorBidi" w:hAnsiTheme="majorBidi" w:cstheme="majorBidi"/>
        </w:rPr>
        <w:t xml:space="preserve"> service quality in the hospitality industry using the SERVQUAL model.</w:t>
      </w:r>
    </w:p>
    <w:p w14:paraId="749AEA8C" w14:textId="77777777" w:rsidR="00CB4D35" w:rsidRPr="00CB4D35" w:rsidRDefault="00CB4D35" w:rsidP="00CB4D35">
      <w:pPr>
        <w:jc w:val="both"/>
        <w:rPr>
          <w:rFonts w:asciiTheme="majorBidi" w:hAnsiTheme="majorBidi" w:cstheme="majorBidi"/>
        </w:rPr>
      </w:pPr>
      <w:r w:rsidRPr="00CB4D35">
        <w:rPr>
          <w:rFonts w:asciiTheme="majorBidi" w:hAnsiTheme="majorBidi" w:cstheme="majorBidi"/>
        </w:rPr>
        <w:t xml:space="preserve">Bahia, K., &amp; </w:t>
      </w:r>
      <w:proofErr w:type="spellStart"/>
      <w:r w:rsidRPr="00CB4D35">
        <w:rPr>
          <w:rFonts w:asciiTheme="majorBidi" w:hAnsiTheme="majorBidi" w:cstheme="majorBidi"/>
        </w:rPr>
        <w:t>Nantel</w:t>
      </w:r>
      <w:proofErr w:type="spellEnd"/>
      <w:r w:rsidRPr="00CB4D35">
        <w:rPr>
          <w:rFonts w:asciiTheme="majorBidi" w:hAnsiTheme="majorBidi" w:cstheme="majorBidi"/>
        </w:rPr>
        <w:t>, J. (2000). A reliable and valid measurement scale for the perceived service quality of banks.</w:t>
      </w:r>
    </w:p>
    <w:p w14:paraId="7624EA2D" w14:textId="77777777" w:rsidR="00CB4D35" w:rsidRPr="00CB4D35" w:rsidRDefault="00CB4D35" w:rsidP="00CB4D35">
      <w:pPr>
        <w:jc w:val="both"/>
        <w:rPr>
          <w:rFonts w:asciiTheme="majorBidi" w:hAnsiTheme="majorBidi" w:cstheme="majorBidi"/>
        </w:rPr>
      </w:pPr>
      <w:r w:rsidRPr="00CB4D35">
        <w:rPr>
          <w:rFonts w:asciiTheme="majorBidi" w:hAnsiTheme="majorBidi" w:cstheme="majorBidi"/>
        </w:rPr>
        <w:t>Voss, C. A., Roth, A. V., &amp; Chase, R. B. (2004). Service quality in the automotive sector.</w:t>
      </w:r>
    </w:p>
    <w:p w14:paraId="0138C127" w14:textId="77777777" w:rsidR="00CB4D35" w:rsidRPr="00CB4D35" w:rsidRDefault="00CB4D35" w:rsidP="00CB4D35">
      <w:pPr>
        <w:jc w:val="both"/>
        <w:rPr>
          <w:rFonts w:asciiTheme="majorBidi" w:hAnsiTheme="majorBidi" w:cstheme="majorBidi"/>
        </w:rPr>
      </w:pPr>
      <w:r w:rsidRPr="00CB4D35">
        <w:rPr>
          <w:rFonts w:asciiTheme="majorBidi" w:hAnsiTheme="majorBidi" w:cstheme="majorBidi"/>
        </w:rPr>
        <w:t>Jain, R., &amp; Gupta, S. (2004). Measuring service quality in the Indian automotive industry.</w:t>
      </w:r>
    </w:p>
    <w:p w14:paraId="7956B1EF" w14:textId="77777777" w:rsidR="00CB4D35" w:rsidRPr="00CB4D35" w:rsidRDefault="00CB4D35" w:rsidP="00CB4D35">
      <w:pPr>
        <w:jc w:val="both"/>
        <w:rPr>
          <w:rFonts w:asciiTheme="majorBidi" w:hAnsiTheme="majorBidi" w:cstheme="majorBidi"/>
        </w:rPr>
      </w:pPr>
      <w:r w:rsidRPr="00CB4D35">
        <w:rPr>
          <w:rFonts w:asciiTheme="majorBidi" w:hAnsiTheme="majorBidi" w:cstheme="majorBidi"/>
        </w:rPr>
        <w:t>Seth, N., Deshmukh, S. G., &amp; Vrat, P. (2005). Service quality models: A review.</w:t>
      </w:r>
    </w:p>
    <w:p w14:paraId="0DF50395" w14:textId="77777777" w:rsidR="00CB4D35" w:rsidRPr="00CB4D35" w:rsidRDefault="00CB4D35" w:rsidP="00CB4D35">
      <w:pPr>
        <w:jc w:val="both"/>
        <w:rPr>
          <w:rFonts w:asciiTheme="majorBidi" w:hAnsiTheme="majorBidi" w:cstheme="majorBidi"/>
        </w:rPr>
      </w:pPr>
      <w:r w:rsidRPr="00CB4D35">
        <w:rPr>
          <w:rFonts w:asciiTheme="majorBidi" w:hAnsiTheme="majorBidi" w:cstheme="majorBidi"/>
        </w:rPr>
        <w:t>Kumar, A., &amp; Mittal, R. (2021). After-sales services as a driver of competitive advantage in the Indian automotive sector.</w:t>
      </w:r>
    </w:p>
    <w:p w14:paraId="0B971D69" w14:textId="77777777" w:rsidR="00CB4D35" w:rsidRPr="00CB4D35" w:rsidRDefault="00CB4D35" w:rsidP="00CB4D35">
      <w:pPr>
        <w:jc w:val="both"/>
        <w:rPr>
          <w:rFonts w:asciiTheme="majorBidi" w:hAnsiTheme="majorBidi" w:cstheme="majorBidi"/>
        </w:rPr>
      </w:pPr>
      <w:r w:rsidRPr="00CB4D35">
        <w:rPr>
          <w:rFonts w:asciiTheme="majorBidi" w:hAnsiTheme="majorBidi" w:cstheme="majorBidi"/>
        </w:rPr>
        <w:t>Banerjee, S., &amp; Gupta, A. (2020). Evaluating brand trust through service quality: Insights from the Indian automobile industry.</w:t>
      </w:r>
    </w:p>
    <w:p w14:paraId="3F4FF40D" w14:textId="77777777" w:rsidR="00CB4D35" w:rsidRPr="00CB4D35" w:rsidRDefault="00CB4D35" w:rsidP="00CB4D35">
      <w:pPr>
        <w:jc w:val="both"/>
        <w:rPr>
          <w:rFonts w:asciiTheme="majorBidi" w:hAnsiTheme="majorBidi" w:cstheme="majorBidi"/>
        </w:rPr>
      </w:pPr>
      <w:r w:rsidRPr="00CB4D35">
        <w:rPr>
          <w:rFonts w:asciiTheme="majorBidi" w:hAnsiTheme="majorBidi" w:cstheme="majorBidi"/>
        </w:rPr>
        <w:t>Dabholkar, P. A., Thorpe, D. I., &amp; Rentz, J. O. (1996). A measure of service quality for retail stores: Scale development and validation.</w:t>
      </w:r>
    </w:p>
    <w:p w14:paraId="79526552" w14:textId="77777777" w:rsidR="00CB4D35" w:rsidRPr="00CB4D35" w:rsidRDefault="00CB4D35" w:rsidP="00CB4D35">
      <w:pPr>
        <w:jc w:val="both"/>
        <w:rPr>
          <w:rFonts w:asciiTheme="majorBidi" w:hAnsiTheme="majorBidi" w:cstheme="majorBidi"/>
        </w:rPr>
      </w:pPr>
      <w:r w:rsidRPr="00CB4D35">
        <w:rPr>
          <w:rFonts w:asciiTheme="majorBidi" w:hAnsiTheme="majorBidi" w:cstheme="majorBidi"/>
        </w:rPr>
        <w:t>Andaleeb, S. S. (2001). Service quality perceptions and patient satisfaction: A study of hospitals in a developing country.</w:t>
      </w:r>
    </w:p>
    <w:p w14:paraId="6905E962" w14:textId="77777777" w:rsidR="00CB4D35" w:rsidRPr="00CB4D35" w:rsidRDefault="00CB4D35" w:rsidP="00CB4D35">
      <w:pPr>
        <w:jc w:val="both"/>
        <w:rPr>
          <w:rFonts w:asciiTheme="majorBidi" w:hAnsiTheme="majorBidi" w:cstheme="majorBidi"/>
        </w:rPr>
      </w:pPr>
      <w:proofErr w:type="spellStart"/>
      <w:r w:rsidRPr="00CB4D35">
        <w:rPr>
          <w:rFonts w:asciiTheme="majorBidi" w:hAnsiTheme="majorBidi" w:cstheme="majorBidi"/>
        </w:rPr>
        <w:t>Ladhari</w:t>
      </w:r>
      <w:proofErr w:type="spellEnd"/>
      <w:r w:rsidRPr="00CB4D35">
        <w:rPr>
          <w:rFonts w:asciiTheme="majorBidi" w:hAnsiTheme="majorBidi" w:cstheme="majorBidi"/>
        </w:rPr>
        <w:t>, R. (2009). A review of twenty years of SERVQUAL research.</w:t>
      </w:r>
    </w:p>
    <w:p w14:paraId="22D73257" w14:textId="77777777" w:rsidR="00CB4D35" w:rsidRPr="00CB4D35" w:rsidRDefault="00CB4D35" w:rsidP="00CB4D35">
      <w:pPr>
        <w:jc w:val="both"/>
        <w:rPr>
          <w:rFonts w:asciiTheme="majorBidi" w:hAnsiTheme="majorBidi" w:cstheme="majorBidi"/>
        </w:rPr>
      </w:pPr>
      <w:proofErr w:type="spellStart"/>
      <w:r w:rsidRPr="00CB4D35">
        <w:rPr>
          <w:rFonts w:asciiTheme="majorBidi" w:hAnsiTheme="majorBidi" w:cstheme="majorBidi"/>
        </w:rPr>
        <w:t>Kandampully</w:t>
      </w:r>
      <w:proofErr w:type="spellEnd"/>
      <w:r w:rsidRPr="00CB4D35">
        <w:rPr>
          <w:rFonts w:asciiTheme="majorBidi" w:hAnsiTheme="majorBidi" w:cstheme="majorBidi"/>
        </w:rPr>
        <w:t xml:space="preserve">, J., &amp; </w:t>
      </w:r>
      <w:proofErr w:type="spellStart"/>
      <w:r w:rsidRPr="00CB4D35">
        <w:rPr>
          <w:rFonts w:asciiTheme="majorBidi" w:hAnsiTheme="majorBidi" w:cstheme="majorBidi"/>
        </w:rPr>
        <w:t>Suhartanto</w:t>
      </w:r>
      <w:proofErr w:type="spellEnd"/>
      <w:r w:rsidRPr="00CB4D35">
        <w:rPr>
          <w:rFonts w:asciiTheme="majorBidi" w:hAnsiTheme="majorBidi" w:cstheme="majorBidi"/>
        </w:rPr>
        <w:t>, D. (2000). Customer loyalty in the hotel industry: The role of customer satisfaction and image.</w:t>
      </w:r>
    </w:p>
    <w:p w14:paraId="34B2F000" w14:textId="77777777" w:rsidR="00CB4D35" w:rsidRPr="00CB4D35" w:rsidRDefault="00CB4D35" w:rsidP="00CB4D35">
      <w:pPr>
        <w:jc w:val="both"/>
        <w:rPr>
          <w:rFonts w:asciiTheme="majorBidi" w:hAnsiTheme="majorBidi" w:cstheme="majorBidi"/>
        </w:rPr>
      </w:pPr>
      <w:proofErr w:type="spellStart"/>
      <w:r w:rsidRPr="00CB4D35">
        <w:rPr>
          <w:rFonts w:asciiTheme="majorBidi" w:hAnsiTheme="majorBidi" w:cstheme="majorBidi"/>
        </w:rPr>
        <w:t>Sirohi</w:t>
      </w:r>
      <w:proofErr w:type="spellEnd"/>
      <w:r w:rsidRPr="00CB4D35">
        <w:rPr>
          <w:rFonts w:asciiTheme="majorBidi" w:hAnsiTheme="majorBidi" w:cstheme="majorBidi"/>
        </w:rPr>
        <w:t xml:space="preserve">, N., McLaughlin, E. W., &amp; </w:t>
      </w:r>
      <w:proofErr w:type="spellStart"/>
      <w:r w:rsidRPr="00CB4D35">
        <w:rPr>
          <w:rFonts w:asciiTheme="majorBidi" w:hAnsiTheme="majorBidi" w:cstheme="majorBidi"/>
        </w:rPr>
        <w:t>Wittink</w:t>
      </w:r>
      <w:proofErr w:type="spellEnd"/>
      <w:r w:rsidRPr="00CB4D35">
        <w:rPr>
          <w:rFonts w:asciiTheme="majorBidi" w:hAnsiTheme="majorBidi" w:cstheme="majorBidi"/>
        </w:rPr>
        <w:t>, D. R. (1998). A model of consumer perceptions and store loyalty intentions for a supermarket retailer.</w:t>
      </w:r>
    </w:p>
    <w:p w14:paraId="4FADF2E9" w14:textId="77777777" w:rsidR="00CB4D35" w:rsidRPr="00CB4D35" w:rsidRDefault="00CB4D35" w:rsidP="00CB4D35">
      <w:pPr>
        <w:jc w:val="both"/>
        <w:rPr>
          <w:rFonts w:asciiTheme="majorBidi" w:hAnsiTheme="majorBidi" w:cstheme="majorBidi"/>
        </w:rPr>
      </w:pPr>
      <w:r w:rsidRPr="00CB4D35">
        <w:rPr>
          <w:rFonts w:asciiTheme="majorBidi" w:hAnsiTheme="majorBidi" w:cstheme="majorBidi"/>
        </w:rPr>
        <w:t>Thakkar, J., Deshmukh, S. G., &amp; Shankar, R. (2012). Improving customer satisfaction in Indian automotive industry.</w:t>
      </w:r>
    </w:p>
    <w:p w14:paraId="5F4CB659" w14:textId="77777777" w:rsidR="00CB4D35" w:rsidRPr="00CB4D35" w:rsidRDefault="00CB4D35" w:rsidP="00CB4D35">
      <w:pPr>
        <w:jc w:val="both"/>
        <w:rPr>
          <w:rFonts w:asciiTheme="majorBidi" w:hAnsiTheme="majorBidi" w:cstheme="majorBidi"/>
        </w:rPr>
      </w:pPr>
      <w:r w:rsidRPr="00CB4D35">
        <w:rPr>
          <w:rFonts w:asciiTheme="majorBidi" w:hAnsiTheme="majorBidi" w:cstheme="majorBidi"/>
        </w:rPr>
        <w:t xml:space="preserve">Cronin, J. J., &amp; Taylor, S. A. (1992). Measuring service quality: A </w:t>
      </w:r>
      <w:proofErr w:type="spellStart"/>
      <w:r w:rsidRPr="00CB4D35">
        <w:rPr>
          <w:rFonts w:asciiTheme="majorBidi" w:hAnsiTheme="majorBidi" w:cstheme="majorBidi"/>
        </w:rPr>
        <w:t>reexamination</w:t>
      </w:r>
      <w:proofErr w:type="spellEnd"/>
      <w:r w:rsidRPr="00CB4D35">
        <w:rPr>
          <w:rFonts w:asciiTheme="majorBidi" w:hAnsiTheme="majorBidi" w:cstheme="majorBidi"/>
        </w:rPr>
        <w:t xml:space="preserve"> and extension.</w:t>
      </w:r>
    </w:p>
    <w:p w14:paraId="1B4086C1" w14:textId="5943090C" w:rsidR="00CB4D35" w:rsidRPr="00CB4D35" w:rsidRDefault="00CB4D35" w:rsidP="00CB4D35">
      <w:pPr>
        <w:jc w:val="both"/>
        <w:rPr>
          <w:rFonts w:asciiTheme="majorBidi" w:hAnsiTheme="majorBidi" w:cstheme="majorBidi"/>
        </w:rPr>
      </w:pPr>
      <w:r w:rsidRPr="00CB4D35">
        <w:rPr>
          <w:rFonts w:asciiTheme="majorBidi" w:hAnsiTheme="majorBidi" w:cstheme="majorBidi"/>
        </w:rPr>
        <w:t>Internal data and feedback collected from Maruti Suzuki service centers.</w:t>
      </w:r>
    </w:p>
    <w:p w14:paraId="5FC22897" w14:textId="77777777" w:rsidR="005136C2" w:rsidRPr="005136C2" w:rsidRDefault="005136C2" w:rsidP="005136C2">
      <w:pPr>
        <w:jc w:val="both"/>
        <w:rPr>
          <w:rFonts w:asciiTheme="majorBidi" w:hAnsiTheme="majorBidi" w:cstheme="majorBidi"/>
        </w:rPr>
      </w:pPr>
      <w:r w:rsidRPr="005136C2">
        <w:rPr>
          <w:rFonts w:asciiTheme="majorBidi" w:hAnsiTheme="majorBidi" w:cstheme="majorBidi"/>
        </w:rPr>
        <w:pict w14:anchorId="03045C69">
          <v:rect id="_x0000_i1031" style="width:0;height:1.5pt" o:hralign="center" o:hrstd="t" o:hr="t" fillcolor="#a0a0a0" stroked="f"/>
        </w:pict>
      </w:r>
    </w:p>
    <w:p w14:paraId="552E75E5" w14:textId="77777777" w:rsidR="005136C2" w:rsidRPr="005136C2" w:rsidRDefault="005136C2" w:rsidP="005136C2">
      <w:pPr>
        <w:jc w:val="both"/>
        <w:rPr>
          <w:rFonts w:asciiTheme="majorBidi" w:hAnsiTheme="majorBidi" w:cstheme="majorBidi"/>
        </w:rPr>
      </w:pPr>
    </w:p>
    <w:sectPr w:rsidR="005136C2" w:rsidRPr="005136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843C4"/>
    <w:multiLevelType w:val="multilevel"/>
    <w:tmpl w:val="CFF0C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CA2A46"/>
    <w:multiLevelType w:val="multilevel"/>
    <w:tmpl w:val="EFF8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D740AC"/>
    <w:multiLevelType w:val="hybridMultilevel"/>
    <w:tmpl w:val="D46A7956"/>
    <w:lvl w:ilvl="0" w:tplc="1E7E28F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D550CFE"/>
    <w:multiLevelType w:val="multilevel"/>
    <w:tmpl w:val="3AEC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676D19"/>
    <w:multiLevelType w:val="multilevel"/>
    <w:tmpl w:val="2AE02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160C41"/>
    <w:multiLevelType w:val="multilevel"/>
    <w:tmpl w:val="BC129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1396530">
    <w:abstractNumId w:val="4"/>
  </w:num>
  <w:num w:numId="2" w16cid:durableId="12222386">
    <w:abstractNumId w:val="5"/>
  </w:num>
  <w:num w:numId="3" w16cid:durableId="1999725942">
    <w:abstractNumId w:val="0"/>
  </w:num>
  <w:num w:numId="4" w16cid:durableId="600992745">
    <w:abstractNumId w:val="1"/>
  </w:num>
  <w:num w:numId="5" w16cid:durableId="1013458836">
    <w:abstractNumId w:val="2"/>
  </w:num>
  <w:num w:numId="6" w16cid:durableId="9692865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6C2"/>
    <w:rsid w:val="00335FAC"/>
    <w:rsid w:val="005136C2"/>
    <w:rsid w:val="00B63A41"/>
    <w:rsid w:val="00B7072D"/>
    <w:rsid w:val="00CB4D35"/>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18E1F"/>
  <w15:chartTrackingRefBased/>
  <w15:docId w15:val="{F75296C5-2F88-4C4D-A0BC-7B3817B25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6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6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6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6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6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6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6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6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6C2"/>
    <w:rPr>
      <w:rFonts w:eastAsiaTheme="majorEastAsia" w:cstheme="majorBidi"/>
      <w:color w:val="272727" w:themeColor="text1" w:themeTint="D8"/>
    </w:rPr>
  </w:style>
  <w:style w:type="paragraph" w:styleId="Title">
    <w:name w:val="Title"/>
    <w:basedOn w:val="Normal"/>
    <w:next w:val="Normal"/>
    <w:link w:val="TitleChar"/>
    <w:uiPriority w:val="10"/>
    <w:qFormat/>
    <w:rsid w:val="00513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6C2"/>
    <w:pPr>
      <w:spacing w:before="160"/>
      <w:jc w:val="center"/>
    </w:pPr>
    <w:rPr>
      <w:i/>
      <w:iCs/>
      <w:color w:val="404040" w:themeColor="text1" w:themeTint="BF"/>
    </w:rPr>
  </w:style>
  <w:style w:type="character" w:customStyle="1" w:styleId="QuoteChar">
    <w:name w:val="Quote Char"/>
    <w:basedOn w:val="DefaultParagraphFont"/>
    <w:link w:val="Quote"/>
    <w:uiPriority w:val="29"/>
    <w:rsid w:val="005136C2"/>
    <w:rPr>
      <w:i/>
      <w:iCs/>
      <w:color w:val="404040" w:themeColor="text1" w:themeTint="BF"/>
    </w:rPr>
  </w:style>
  <w:style w:type="paragraph" w:styleId="ListParagraph">
    <w:name w:val="List Paragraph"/>
    <w:basedOn w:val="Normal"/>
    <w:uiPriority w:val="34"/>
    <w:qFormat/>
    <w:rsid w:val="005136C2"/>
    <w:pPr>
      <w:ind w:left="720"/>
      <w:contextualSpacing/>
    </w:pPr>
  </w:style>
  <w:style w:type="character" w:styleId="IntenseEmphasis">
    <w:name w:val="Intense Emphasis"/>
    <w:basedOn w:val="DefaultParagraphFont"/>
    <w:uiPriority w:val="21"/>
    <w:qFormat/>
    <w:rsid w:val="005136C2"/>
    <w:rPr>
      <w:i/>
      <w:iCs/>
      <w:color w:val="0F4761" w:themeColor="accent1" w:themeShade="BF"/>
    </w:rPr>
  </w:style>
  <w:style w:type="paragraph" w:styleId="IntenseQuote">
    <w:name w:val="Intense Quote"/>
    <w:basedOn w:val="Normal"/>
    <w:next w:val="Normal"/>
    <w:link w:val="IntenseQuoteChar"/>
    <w:uiPriority w:val="30"/>
    <w:qFormat/>
    <w:rsid w:val="00513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6C2"/>
    <w:rPr>
      <w:i/>
      <w:iCs/>
      <w:color w:val="0F4761" w:themeColor="accent1" w:themeShade="BF"/>
    </w:rPr>
  </w:style>
  <w:style w:type="character" w:styleId="IntenseReference">
    <w:name w:val="Intense Reference"/>
    <w:basedOn w:val="DefaultParagraphFont"/>
    <w:uiPriority w:val="32"/>
    <w:qFormat/>
    <w:rsid w:val="005136C2"/>
    <w:rPr>
      <w:b/>
      <w:bCs/>
      <w:smallCaps/>
      <w:color w:val="0F4761" w:themeColor="accent1" w:themeShade="BF"/>
      <w:spacing w:val="5"/>
    </w:rPr>
  </w:style>
  <w:style w:type="table" w:styleId="TableGrid">
    <w:name w:val="Table Grid"/>
    <w:basedOn w:val="TableNormal"/>
    <w:uiPriority w:val="39"/>
    <w:rsid w:val="005136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35FA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56104">
      <w:bodyDiv w:val="1"/>
      <w:marLeft w:val="0"/>
      <w:marRight w:val="0"/>
      <w:marTop w:val="0"/>
      <w:marBottom w:val="0"/>
      <w:divBdr>
        <w:top w:val="none" w:sz="0" w:space="0" w:color="auto"/>
        <w:left w:val="none" w:sz="0" w:space="0" w:color="auto"/>
        <w:bottom w:val="none" w:sz="0" w:space="0" w:color="auto"/>
        <w:right w:val="none" w:sz="0" w:space="0" w:color="auto"/>
      </w:divBdr>
      <w:divsChild>
        <w:div w:id="719522817">
          <w:marLeft w:val="0"/>
          <w:marRight w:val="0"/>
          <w:marTop w:val="0"/>
          <w:marBottom w:val="0"/>
          <w:divBdr>
            <w:top w:val="none" w:sz="0" w:space="0" w:color="auto"/>
            <w:left w:val="none" w:sz="0" w:space="0" w:color="auto"/>
            <w:bottom w:val="none" w:sz="0" w:space="0" w:color="auto"/>
            <w:right w:val="none" w:sz="0" w:space="0" w:color="auto"/>
          </w:divBdr>
        </w:div>
      </w:divsChild>
    </w:div>
    <w:div w:id="535389826">
      <w:bodyDiv w:val="1"/>
      <w:marLeft w:val="0"/>
      <w:marRight w:val="0"/>
      <w:marTop w:val="0"/>
      <w:marBottom w:val="0"/>
      <w:divBdr>
        <w:top w:val="none" w:sz="0" w:space="0" w:color="auto"/>
        <w:left w:val="none" w:sz="0" w:space="0" w:color="auto"/>
        <w:bottom w:val="none" w:sz="0" w:space="0" w:color="auto"/>
        <w:right w:val="none" w:sz="0" w:space="0" w:color="auto"/>
      </w:divBdr>
    </w:div>
    <w:div w:id="597955518">
      <w:bodyDiv w:val="1"/>
      <w:marLeft w:val="0"/>
      <w:marRight w:val="0"/>
      <w:marTop w:val="0"/>
      <w:marBottom w:val="0"/>
      <w:divBdr>
        <w:top w:val="none" w:sz="0" w:space="0" w:color="auto"/>
        <w:left w:val="none" w:sz="0" w:space="0" w:color="auto"/>
        <w:bottom w:val="none" w:sz="0" w:space="0" w:color="auto"/>
        <w:right w:val="none" w:sz="0" w:space="0" w:color="auto"/>
      </w:divBdr>
    </w:div>
    <w:div w:id="611206035">
      <w:bodyDiv w:val="1"/>
      <w:marLeft w:val="0"/>
      <w:marRight w:val="0"/>
      <w:marTop w:val="0"/>
      <w:marBottom w:val="0"/>
      <w:divBdr>
        <w:top w:val="none" w:sz="0" w:space="0" w:color="auto"/>
        <w:left w:val="none" w:sz="0" w:space="0" w:color="auto"/>
        <w:bottom w:val="none" w:sz="0" w:space="0" w:color="auto"/>
        <w:right w:val="none" w:sz="0" w:space="0" w:color="auto"/>
      </w:divBdr>
      <w:divsChild>
        <w:div w:id="1114636656">
          <w:marLeft w:val="0"/>
          <w:marRight w:val="0"/>
          <w:marTop w:val="0"/>
          <w:marBottom w:val="0"/>
          <w:divBdr>
            <w:top w:val="none" w:sz="0" w:space="0" w:color="auto"/>
            <w:left w:val="none" w:sz="0" w:space="0" w:color="auto"/>
            <w:bottom w:val="none" w:sz="0" w:space="0" w:color="auto"/>
            <w:right w:val="none" w:sz="0" w:space="0" w:color="auto"/>
          </w:divBdr>
        </w:div>
      </w:divsChild>
    </w:div>
    <w:div w:id="1007707598">
      <w:bodyDiv w:val="1"/>
      <w:marLeft w:val="0"/>
      <w:marRight w:val="0"/>
      <w:marTop w:val="0"/>
      <w:marBottom w:val="0"/>
      <w:divBdr>
        <w:top w:val="none" w:sz="0" w:space="0" w:color="auto"/>
        <w:left w:val="none" w:sz="0" w:space="0" w:color="auto"/>
        <w:bottom w:val="none" w:sz="0" w:space="0" w:color="auto"/>
        <w:right w:val="none" w:sz="0" w:space="0" w:color="auto"/>
      </w:divBdr>
    </w:div>
    <w:div w:id="1019769954">
      <w:bodyDiv w:val="1"/>
      <w:marLeft w:val="0"/>
      <w:marRight w:val="0"/>
      <w:marTop w:val="0"/>
      <w:marBottom w:val="0"/>
      <w:divBdr>
        <w:top w:val="none" w:sz="0" w:space="0" w:color="auto"/>
        <w:left w:val="none" w:sz="0" w:space="0" w:color="auto"/>
        <w:bottom w:val="none" w:sz="0" w:space="0" w:color="auto"/>
        <w:right w:val="none" w:sz="0" w:space="0" w:color="auto"/>
      </w:divBdr>
    </w:div>
    <w:div w:id="1575117285">
      <w:bodyDiv w:val="1"/>
      <w:marLeft w:val="0"/>
      <w:marRight w:val="0"/>
      <w:marTop w:val="0"/>
      <w:marBottom w:val="0"/>
      <w:divBdr>
        <w:top w:val="none" w:sz="0" w:space="0" w:color="auto"/>
        <w:left w:val="none" w:sz="0" w:space="0" w:color="auto"/>
        <w:bottom w:val="none" w:sz="0" w:space="0" w:color="auto"/>
        <w:right w:val="none" w:sz="0" w:space="0" w:color="auto"/>
      </w:divBdr>
    </w:div>
    <w:div w:id="1647970976">
      <w:bodyDiv w:val="1"/>
      <w:marLeft w:val="0"/>
      <w:marRight w:val="0"/>
      <w:marTop w:val="0"/>
      <w:marBottom w:val="0"/>
      <w:divBdr>
        <w:top w:val="none" w:sz="0" w:space="0" w:color="auto"/>
        <w:left w:val="none" w:sz="0" w:space="0" w:color="auto"/>
        <w:bottom w:val="none" w:sz="0" w:space="0" w:color="auto"/>
        <w:right w:val="none" w:sz="0" w:space="0" w:color="auto"/>
      </w:divBdr>
    </w:div>
    <w:div w:id="1886870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1608</Words>
  <Characters>9172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Shrivas</dc:creator>
  <cp:keywords/>
  <dc:description/>
  <cp:lastModifiedBy>Rahul   Shrivas</cp:lastModifiedBy>
  <cp:revision>1</cp:revision>
  <dcterms:created xsi:type="dcterms:W3CDTF">2025-01-23T20:00:00Z</dcterms:created>
  <dcterms:modified xsi:type="dcterms:W3CDTF">2025-01-23T20:36:00Z</dcterms:modified>
</cp:coreProperties>
</file>