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Abhie May Observations - Code/Test Proof Register</w:t>
      </w:r>
    </w:p>
    <w:p>
      <w:r>
        <w:rPr>
          <w:rFonts w:ascii="Calibri" w:hAnsi="Calibri" w:eastAsia="Calibri"/>
          <w:b w:val="0"/>
          <w:color w:val="666666"/>
          <w:sz w:val="22"/>
        </w:rPr>
        <w:t>AsymmFlow PH Trading audit against the numbered client observations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Source document: </w:t>
      </w:r>
      <w:r>
        <w:rPr>
          <w:rFonts w:ascii="Calibri" w:hAnsi="Calibri" w:eastAsia="Calibri"/>
          <w:b w:val="0"/>
        </w:rPr>
        <w:t>/Users/rahulsinha/Downloads/Abhie May Observations.docx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Repository: </w:t>
      </w:r>
      <w:r>
        <w:rPr>
          <w:rFonts w:ascii="Calibri" w:hAnsi="Calibri" w:eastAsia="Calibri"/>
          <w:b w:val="0"/>
        </w:rPr>
        <w:t>/Users/rahulsinha/Desktop/House_of_Projects/ph_holdings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Audit date: </w:t>
      </w:r>
      <w:r>
        <w:rPr>
          <w:rFonts w:ascii="Calibri" w:hAnsi="Calibri" w:eastAsia="Calibri"/>
          <w:b w:val="0"/>
        </w:rPr>
        <w:t>2026-06-02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Method: </w:t>
      </w:r>
      <w:r>
        <w:rPr>
          <w:rFonts w:ascii="Calibri" w:hAnsi="Calibri" w:eastAsia="Calibri"/>
          <w:b w:val="0"/>
        </w:rPr>
        <w:t>Extracted the DOCX text, ran subagent audits, added missing regression coverage/fixes, ran backend/frontend/build gates, and checked the live local SQLite database snapshot.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 xml:space="preserve">Bottom line: </w:t>
            </w:r>
            <w:r>
              <w:rPr>
                <w:rFonts w:ascii="Calibri" w:hAnsi="Calibri" w:eastAsia="Calibri"/>
                <w:b w:val="0"/>
              </w:rPr>
              <w:t>The current codebase is materially improved and all automated build/test gates run in this pass are green. It is not honest to say every observation is fully solved: 19 are Pass, 11 are Partial, and 1 remains Open/Data because PH migrated POs still lack order links.</w:t>
            </w:r>
          </w:p>
        </w:tc>
      </w:tr>
    </w:tbl>
    <w:p>
      <w:pPr>
        <w:pStyle w:val="Heading1"/>
      </w:pPr>
      <w:r>
        <w:t>Verification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Verdict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Count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Meaning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Deployment implication</w:t>
            </w:r>
          </w:p>
        </w:tc>
      </w:tr>
      <w:tr>
        <w:tc>
          <w:tcPr>
            <w:tcW w:type="dxa" w:w="180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2F6B35"/>
              </w:rPr>
              <w:t>PASS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19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Implemented and backed by code/test/build evidence.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Acceptable for functional deployment, subject to normal pilot monitoring.</w:t>
            </w:r>
          </w:p>
        </w:tc>
      </w:tr>
      <w:tr>
        <w:tc>
          <w:tcPr>
            <w:tcW w:type="dxa" w:w="1800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7A5A00"/>
              </w:rPr>
              <w:t>PARTIAL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11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Capability exists or tests pass, but data/UX/E2E proof is incomplete.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Do not claim fully closed; add visual/E2E/data backfill proof before signoff.</w:t>
            </w:r>
          </w:p>
        </w:tc>
      </w:tr>
      <w:tr>
        <w:tc>
          <w:tcPr>
            <w:tcW w:type="dxa" w:w="1800"/>
            <w:shd w:fill="FDEA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9B1C1C"/>
              </w:rPr>
              <w:t>OPEN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A production data issue remains unresolved.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Requires a backfill/migration before commercial signoff.</w:t>
            </w:r>
          </w:p>
        </w:tc>
      </w:tr>
    </w:tbl>
    <w:p>
      <w:pPr>
        <w:pStyle w:val="Heading1"/>
      </w:pPr>
      <w:r>
        <w:t>Gates Run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Gate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Command / Probe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Result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Focused regression tests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go test focused observation-regression subset (12 named tests; exact test names cited under issue evidence)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PASS: focused subset ok ph_holdings_app 2.389s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Full Go test suite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go test ./...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PASS: ok ph_holdings_app 55.227s; all listed Go packages passed/cached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Frontend static check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npm run check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PASS: 0 errors; 2 warnings remained (OffersScreen unused CSS selector, WorkHub line-clamp compatibility)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Frontend production build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npm run build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PASS: built successfully; only Browserslist/chunk-size warnings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Wails production package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wails build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PASS: built build/bin/AsymmFlowPHTrading.app/Contents/MacOS/AsymmFlow in 20.729s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Live local database snapshot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sqlite3 /Users/rahulsinha/.local/share/AsymmFlow-PH-Trading/ph_holdings.db ...</w:t>
            </w:r>
          </w:p>
        </w:tc>
        <w:tc>
          <w:tcPr>
            <w:tcW w:type="dxa" w:w="2760"/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7"/>
              </w:rPr>
              <w:t>PASS integrity_check=ok; important residual data gaps listed below</w:t>
            </w:r>
          </w:p>
        </w:tc>
      </w:tr>
    </w:tbl>
    <w:p>
      <w:r>
        <w:rPr>
          <w:rFonts w:ascii="Calibri" w:hAnsi="Calibri" w:eastAsia="Calibri"/>
          <w:b w:val="0"/>
          <w:color w:val="666666"/>
          <w:sz w:val="18"/>
        </w:rPr>
        <w:t>Note: npm/wails builds reported non-fatal warnings only. No command in this report failed after the fixes described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 xml:space="preserve">Live DB warning: </w:t>
            </w:r>
            <w:r>
              <w:rPr>
                <w:rFonts w:ascii="Calibri" w:hAnsi="Calibri" w:eastAsia="Calibri"/>
                <w:b w:val="0"/>
              </w:rPr>
              <w:t>The local PH Trading database passes integrity_check, but still contains 40 active opportunities without customer linkage and 45/45 purchase orders without order_id links. These two data facts drive the Partial/Open verdicts.</w:t>
            </w:r>
          </w:p>
        </w:tc>
      </w:tr>
    </w:tbl>
    <w:p>
      <w:pPr>
        <w:pStyle w:val="Heading1"/>
      </w:pPr>
      <w:r>
        <w:t>Live Local SQLite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Probe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8EEF5"/>
          </w:tcPr>
          <w:p>
            <w:r>
              <w:rPr>
                <w:rFonts w:ascii="Calibri" w:hAnsi="Calibri" w:eastAsia="Calibri"/>
                <w:b/>
                <w:color w:val="1F4D78"/>
              </w:rPr>
              <w:t>Value from live SQLite snapshot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customers_active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385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opportunities_total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644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opportunities_active_missing_customer_link</w:t>
            </w:r>
          </w:p>
        </w:tc>
        <w:tc>
          <w:tcPr>
            <w:tcW w:type="dxa" w:w="5160"/>
            <w:shd w:fill="FDEA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40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rfq_total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38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offers_total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170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orders_total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201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purchase_orders_total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45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purchase_orders_blank_order_id</w:t>
            </w:r>
          </w:p>
        </w:tc>
        <w:tc>
          <w:tcPr>
            <w:tcW w:type="dxa" w:w="5160"/>
            <w:shd w:fill="FDEA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45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purchase_order_items_blank_order_item_id</w:t>
            </w:r>
          </w:p>
        </w:tc>
        <w:tc>
          <w:tcPr>
            <w:tcW w:type="dxa" w:w="5160"/>
            <w:shd w:fill="FDEAE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45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inventory_items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stock_movements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expense_entries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offer_notes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rfq_comments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opportunity_comments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bank_statements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2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bank_statement_lines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12</w:t>
            </w:r>
          </w:p>
        </w:tc>
      </w:tr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notifications_unread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t>0</w:t>
            </w:r>
          </w:p>
        </w:tc>
      </w:tr>
    </w:tbl>
    <w:p>
      <w:pPr>
        <w:pStyle w:val="Heading1"/>
      </w:pPr>
      <w:r>
        <w:t>Issue-by-Issue Proof</w:t>
      </w:r>
    </w:p>
    <w:p>
      <w:pPr>
        <w:pStyle w:val="Heading2"/>
      </w:pPr>
      <w:r>
        <w:t>1. Zoom needs fixing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Global text-scale plumbing exists and persisted presets are wired to the app header/settings. Static gates and production build pass after the current fixes.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frontend/src/lib/stores/textScale.ts:5-96; frontend/src/lib/components/ui/EnterpriseHeader.svelte:3-40; frontend/src/lib/screens/SettingsScreen.svelte:6,135-138,745-765; npm run check PASS; wails 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Playwright/visual zoom regression was present or added in this run, so I cannot claim all zoom layouts are visually correct at A/A+/A++.</w:t>
      </w:r>
    </w:p>
    <w:p>
      <w:pPr>
        <w:pStyle w:val="Heading2"/>
      </w:pPr>
      <w:r>
        <w:t>2. People workflow is too large; org/reporting box unclear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People/work contribution logic is implemented and tested, including employee contribution summaries, active employee counts, and project/admin workflows.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collaboration_service.go:1095; collaboration_sync_test.go:266; user_feedback_hardening_service_test.go:157;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observation also asks for subjective layout tightening and clearer org-reporting semantics; no visual acceptance test proves that UX is now tight enough.</w:t>
      </w:r>
    </w:p>
    <w:p>
      <w:pPr>
        <w:pStyle w:val="Heading2"/>
      </w:pPr>
      <w:r>
        <w:t>3A. Expenses cannot be logged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Expense entry creation works through backend and frontend wiring; regression coverage creates an expense with category, vendor, payment method, and inventory-linked fields.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frontend/src/lib/screens/ExpensesScreen.svelte:255-294; user_feedback_hardening_service_test.go:185-217; focused Go regression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PH DB currently has expense_entries=0, so production data volume still needs seeding/import if PH has expense history.</w:t>
      </w:r>
    </w:p>
    <w:p>
      <w:pPr>
        <w:pStyle w:val="Heading2"/>
      </w:pPr>
      <w:r>
        <w:t>3B. Expense page spacing, one-time category/vendor creation, payment method, inventory toggle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Payment methods and inventory-linked fields exist; category/vendor create/delete managers exist; expense form saves inventory_linked and inventory_reference.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ExpensesScreen.svelte:83-84,144,191-249,255-294,573-718; user_feedback_hardening_service_test.go:185-217.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requested UX tightening/relocation of one-time category/vendor controls is only partly done; no visual layout test proves the page is compact enough.</w:t>
      </w:r>
    </w:p>
    <w:p>
      <w:pPr>
        <w:pStyle w:val="Heading2"/>
      </w:pPr>
      <w:r>
        <w:t>4. Inventory management clarity and pending inventory visibility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A pending-fulfillment report exists and is regression-tested from demo orders/items; inventory APIs and screen plumbing exist.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user_feedback_hardening_service.go:944; user_feedback_hardening_service_test.go:338; focused Go regression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DB snapshot shows inventory_items=0 and stock_movements=0. The workflow is present, but PH production inventory data is not populated enough to prove operational inventory visibility.</w:t>
      </w:r>
    </w:p>
    <w:p>
      <w:pPr>
        <w:pStyle w:val="Heading2"/>
      </w:pPr>
      <w:r>
        <w:t>5. Customer cleanup, blank opportunities, wrong/inaccurate customer assignment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A data-quality review queue exists and tests flag blank or suspicious customer/opportunity records. The full test suite passes.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user_feedback_hardening_service.go:693; user_feedback_hardening_service_test.go:227-324; sqlite live DB integrity_check=ok.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DB still has opportunities_active_missing_customer_link=40. This is not fully solved until a cleanup/backfill pass assigns or confirms those records.</w:t>
      </w:r>
    </w:p>
    <w:p>
      <w:pPr>
        <w:pStyle w:val="Heading2"/>
      </w:pPr>
      <w:r>
        <w:t>6. Offer notes saved as system; creator and timestamp needed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Offer notes now capture current user identity and timestamps; unified offer thread exposes created_by and created_at; UI renders author/time.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app.go:9105-9133; user_feedback_hardening_service.go:19-26,334-467; frontend/src/lib/screens/OffersScreen.svelte:1171-1187,1204,2031-2032.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DB has offer_notes=0, so the feature is code/test-proven but not backed by existing note data yet.</w:t>
      </w:r>
    </w:p>
    <w:p>
      <w:pPr>
        <w:pStyle w:val="Heading2"/>
      </w:pPr>
      <w:r>
        <w:t>7. Offer sorting/search by offer/folder/opportunity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Offers screen uses company-scoped filtered offers, search/filter plumbing, and the duplicate reactive TypeScript declaration was fixed so the frontend check is clean.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frontend/src/lib/screens/OffersScreen.svelte:450-484,539-547,1367-1368; npm run check PASS 0 errors.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separate browser E2E sort-click proof exists; this is source/static/build proof.</w:t>
      </w:r>
    </w:p>
    <w:p>
      <w:pPr>
        <w:pStyle w:val="Heading2"/>
      </w:pPr>
      <w:r>
        <w:t>8. Opportunity edit/freeze/change log needed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Opportunity popup has edit mode, saves commercial fields, and displays a change-log panel. Backend rejects unsupported edit fields and audits supported changes.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frontend/src/lib/screens/OpportunitiesScreen.svelte:52,427-545,894-1022; user_feedback_hardening_service.go:87; user_feedback_hardening_service_test.go:44-95; workflow_regression_test.go:591-618.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open blocker found in code/tests. The term “frozen” is implemented as view mode until Edit is pressed, not immutable locking.</w:t>
      </w:r>
    </w:p>
    <w:p>
      <w:pPr>
        <w:pStyle w:val="Heading2"/>
      </w:pPr>
      <w:r>
        <w:t>9. RFQ as primary key; tender folders; RFQ received sorting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User-entered RFQ/folder references are preserved and tested; OneDrive folder metadata parsing/repair exists; tender processing has tests.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app.go:4509-4510,4766-4776,8503-8506; workflow_regression_test.go:58-73; e2e_test.go tender cases; geometry_bridge_test.go tender cases.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specific TENDER folder import set was not re-run in this proof pass, and RFQ-received tab behavior still needs a browser workflow test.</w:t>
      </w:r>
    </w:p>
    <w:p>
      <w:pPr>
        <w:pStyle w:val="Heading2"/>
      </w:pPr>
      <w:r>
        <w:t>10. App still says PH Holdings; change to PH Trading WLL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Current app title/config/license screen use PH Trading/PH Trading WLL naming.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main.go:25; wails.json:3,7,9; frontend/index.html:8,10,17; frontend/src/lib/screens/LicenseActivationScreen.svelte:129; wails 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Historical comments/tests may still mention PH Holdings, but user-facing app chrome is PH Trading WLL.</w:t>
      </w:r>
    </w:p>
    <w:p>
      <w:pPr>
        <w:pStyle w:val="Heading2"/>
      </w:pPr>
      <w:r>
        <w:t>11. Projects admin edit/delete/shelve and POC contact linking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Project/admin action coverage exists and contact management supports add/edit/delete, decision-maker flags, reporting chain fields, and scroll arrows.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user_feedback_hardening_service_test.go:157; SupplierDetailView.svelte:162-223,337-365,762-783; app.go:11030-11106.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Costing-sheet typeahead auto-create for missing contacts was not separately proven in this run.</w:t>
      </w:r>
    </w:p>
    <w:p>
      <w:pPr>
        <w:pStyle w:val="Heading2"/>
      </w:pPr>
      <w:r>
        <w:t>12. RFQ comments must appear on offer; collate all opportunity comments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Unified offer thread collects offer notes, opportunity comments, and RFQ comments and deduplicates entries; regression test verifies thread collation does not bleed similar workflow keys.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user_feedback_hardening_service.go:334-538; user_feedback_hardening_service_test.go:126-145; frontend/src/lib/screens/OffersScreen.svelte:1171-1187.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comment tables are currently empty, so production comment history needs seeding/import if PH has comments outside the app.</w:t>
      </w:r>
    </w:p>
    <w:p>
      <w:pPr>
        <w:pStyle w:val="Heading2"/>
      </w:pPr>
      <w:r>
        <w:t>13. Documentation for purchase and sales workflows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User-guide documentation exists for PH Trading workflows and was included in the repo audit evidence.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docs/user-guides/PH_TRADING_WORKFLOW_REPORT_GUIDE.md; docs/user-guides/ASYMMFLOW_USER_MANUAL_INDEX.md; full source/test gates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in-app guided walkthrough was verified; this point is satisfied as documentation, not as embedded onboarding UI.</w:t>
      </w:r>
    </w:p>
    <w:p>
      <w:pPr>
        <w:pStyle w:val="Heading2"/>
      </w:pPr>
      <w:r>
        <w:t>14. Audit Trail and VAT report clarity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Audit/reporting functions and VAT reconciliation/export services exist and compile/test through finance report gates.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reports.go:1129-1518; commercial_hotfix_test.go:70-86; finance_reporting_service.go VAT/reporting coverage; npm/wails 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observation asks for clarity. I found functional coverage, but not a dedicated UX clarity test or all-report visual proof.</w:t>
      </w:r>
    </w:p>
    <w:p>
      <w:pPr>
        <w:pStyle w:val="Heading2"/>
      </w:pPr>
      <w:r>
        <w:t>15. Extract reports for PL, ledgers, tax, audit, freight, MBR; generate PDFs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Generic ExportReport supports CSV/PDF plus commercial extracts; tests verify finance CSV, commercial CSV/PDF, permissions, traversal rejection, and CSV formula sanitization.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reports.go:1129-1518; commercial_hotfix_test.go:11-124;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Not every named external-use report (freight, MBR, annual committee packet) has a separately proven template/catalog entry.</w:t>
      </w:r>
    </w:p>
    <w:p>
      <w:pPr>
        <w:pStyle w:val="Heading2"/>
      </w:pPr>
      <w:r>
        <w:t>16. Document purchase-&gt;inventory-&gt;accounting, sales-&gt;delivery-&gt;accounting, expenses-&gt;accounting, bank feed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Workflow docs exist; expenses autopost/payment paths and bank reconciliation tests pass; purchase/sales core services compile under full suite.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docs/user-guides/PH_TRADING_WORKFLOW_REPORT_GUIDE.md; user_feedback_hardening_service_test.go:185-217; app_test.go:1506-1554; commercial_hotfix_test.go finance gates.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report does not prove every accounting autopost path for PO/GRN/invoice/delivery end-to-end with PH live data.</w:t>
      </w:r>
    </w:p>
    <w:p>
      <w:pPr>
        <w:pStyle w:val="Heading2"/>
      </w:pPr>
      <w:r>
        <w:t>17. Open opportunities tabular extract via intelligence/export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Opportunity/RFQ/offer/order extract types exist; ExportReport handles opportunity_extract and related commercial extracts; Butler/seed intelligence tests are part of full suite.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reports.go:1178-1217; frontend extract buttons; commercial_hotfix_test.go:11-124;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“excel” export is currently Excel-compatible CSV by design, not native XLSX; intelligence-triggered extract was not separately browser-tested.</w:t>
      </w:r>
    </w:p>
    <w:p>
      <w:pPr>
        <w:pStyle w:val="Heading2"/>
      </w:pPr>
      <w:r>
        <w:t>18. Supplier Settlements has redundant Open Bank Recon button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Finance hub exposes Supplier Settlements and Bank Recon as distinct tabs; SupplierPayments screen does not expose the redundant Open Bank Recon button found in the screenshot.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frontend/src/lib/screens/FinanceHub.svelte:47,54; frontend/src/lib/screens/SupplierPaymentsScreen.svelte:404; npm run check/build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 from static/source proof.</w:t>
      </w:r>
    </w:p>
    <w:p>
      <w:pPr>
        <w:pStyle w:val="Heading2"/>
      </w:pPr>
      <w:r>
        <w:t>19. Extract buttons on RFQ, Offer, Customer Orders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All three screens call ExportReport with the requested extract types.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RFQScreen.svelte:332-334; OffersScreen.svelte:539-547,1367-1368; OrdersScreen.svelte:472-474; reports.go:1178-1217; commercial_hotfix_test.go:11-124.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Button click E2E was not run, but backend export tests and frontend wiring are present.</w:t>
      </w:r>
    </w:p>
    <w:p>
      <w:pPr>
        <w:pStyle w:val="Heading2"/>
      </w:pPr>
      <w:r>
        <w:t>20. Link opportunity button when costing is not linked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Blank costing flow has linkBlankCostingToOpportunity and persists the selected opportunity/customer context.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frontend/src/lib/screens/CostingSheetScreen.svelte:1157-1188; workflow_regression_test.go:73-132;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 from source/test proof.</w:t>
      </w:r>
    </w:p>
    <w:p>
      <w:pPr>
        <w:pStyle w:val="Heading2"/>
      </w:pPr>
      <w:r>
        <w:t>21. Bank statement upload rejects wrong bank / wrong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Bank statement account mismatch and explicit bank selection routing are regression-tested; live DB has 2 bank statements and 12 lines with integrity_check=ok.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commercial_hotfix_test.go:124; app_test.go:1506-1554; focused Go regression PASS; sqlite live DB bank_statements=2, bank_statement_lines=12.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Supabase bank-statement sync verification was run in this pass.</w:t>
      </w:r>
    </w:p>
    <w:p>
      <w:pPr>
        <w:pStyle w:val="Heading2"/>
      </w:pPr>
      <w:r>
        <w:t>22. Relationships contact manage/edit/delete/hierarchy/scroll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Customer/supplier contact APIs and UI support edit/delete, decision maker flags, reports-to fields, and left/right scroll buttons.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SupplierDetailView.svelte:162-223,337-365,762-783; app.go:1544-1545,11030-11106;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Customer-specific browser E2E was not run; static/source coverage is present.</w:t>
      </w:r>
    </w:p>
    <w:p>
      <w:pPr>
        <w:pStyle w:val="Heading2"/>
      </w:pPr>
      <w:r>
        <w:t>23. Notifications marked read disappear after 30 days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Regression test verifies read notifications older than 30 days are hidden. Live DB snapshot shows notifications_unread=0.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collaboration_sync_test.go:227; focused Go regression PASS; sqlite live DB notifications_unread=0.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found.</w:t>
      </w:r>
    </w:p>
    <w:p>
      <w:pPr>
        <w:pStyle w:val="Heading2"/>
      </w:pPr>
      <w:r>
        <w:t>24. Relationship revenue time window and AR aging accuracy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FF4D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20"/>
              </w:rPr>
              <w:t>PARTIAL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Finance/cashflow logic excludes non-collectible states in tested paths, and relationship/customer data screens compile.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finance_reporting_service.go cashflow/status handling; app.go customer/order/invoice dashboard queries;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The exact Relationship-screen revenue time-window display and Engie AR aging scenario were not reproduced with live PH data in this pass.</w:t>
      </w:r>
    </w:p>
    <w:p>
      <w:pPr>
        <w:pStyle w:val="Heading2"/>
      </w:pPr>
      <w:r>
        <w:t>25. Costing/opportunity creator should be current logged-in user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Costing-to-offer saves use current user/prepared-by logic; RFQ/opportunity creation preserves creator/reference metadata; regression tests cover creator/prepared-by behavior.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workflow_regression_test.go:2112-2134; app.go:4509-4510,7682-7877; focused/full Go tests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found.</w:t>
      </w:r>
    </w:p>
    <w:p>
      <w:pPr>
        <w:pStyle w:val="Heading2"/>
      </w:pPr>
      <w:r>
        <w:t>26. YTD progress by person: assigned/won/lost/revenue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Employee contribution summaries are implemented and tested for commercial YTD metrics.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collaboration_service.go:1095; collaboration_sync_test.go:266-289; focused Go regression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 from backend/test proof; visual grid compactness remains a UX refinement, not a functional blocker.</w:t>
      </w:r>
    </w:p>
    <w:p>
      <w:pPr>
        <w:pStyle w:val="Heading2"/>
      </w:pPr>
      <w:r>
        <w:t>27. RFQ creation spacebar opens popup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Fixed this run: opportunity cards now open on Enter only, not Space. This prevents Space in inputs/selection flows from triggering the card popup path.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frontend/src/lib/screens/OpportunitiesScreen.svelte:590-593; npm run check PASS; npm run build PASS; wails 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browser keyboard E2E was added, but the event handler is now explicit.</w:t>
      </w:r>
    </w:p>
    <w:p>
      <w:pPr>
        <w:pStyle w:val="Heading2"/>
      </w:pPr>
      <w:r>
        <w:t>28. Unable to mark PO to supplier as Sent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PO status aliases from frontend are accepted and canonicalized; lifecycle permission checks are tested.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purchase_order_service.go:799-800; workflow_regression_test.go:749-768,808-835; focused Go regression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None found from backend/test proof.</w:t>
      </w:r>
    </w:p>
    <w:p>
      <w:pPr>
        <w:pStyle w:val="Heading2"/>
      </w:pPr>
      <w:r>
        <w:t>29. PO order link missing / migrated order not available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DEA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20"/>
              </w:rPr>
              <w:t>OPEN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New workflow supports CreatePOsFromOrder and UI now calls it instead of the stale CreatePOFromOrder signature; regression coverage creates POs from order items.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frontend/src/lib/screens/OrdersScreen.svelte:788,857; workflow_regression_test.go:988; go test ./...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Live DB still has purchase_orders_blank_order_id=45/45 and purchase_order_items_blank_order_item_id=45/45. A data backfill/migration is still required before this can be marked solved for PH production history.</w:t>
      </w:r>
    </w:p>
    <w:p>
      <w:pPr>
        <w:pStyle w:val="Heading2"/>
      </w:pPr>
      <w:r>
        <w:t>30. RFQ edit option; duplicate costing PDF filename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EAF5E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F6B35"/>
                <w:sz w:val="20"/>
              </w:rPr>
              <w:t>PASS</w:t>
            </w:r>
          </w:p>
        </w:tc>
        <w:tc>
          <w:tcPr>
            <w:tcW w:type="dxa" w:w="8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 xml:space="preserve">Proof: </w:t>
            </w:r>
            <w:r>
              <w:rPr>
                <w:rFonts w:ascii="Calibri" w:hAnsi="Calibri" w:eastAsia="Calibri"/>
                <w:b w:val="0"/>
                <w:sz w:val="19"/>
              </w:rPr>
              <w:t>Fixed this run: RFQ edit modal now saves editable RFQ fields through UpdateRFQ; costing PDF/Excel filename stem avoids repeated reference tokens and unique output path prevents overwrites.</w:t>
            </w:r>
          </w:p>
        </w:tc>
      </w:tr>
    </w:tbl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Concrete evidence: </w:t>
      </w:r>
      <w:r>
        <w:rPr>
          <w:rFonts w:ascii="Calibri" w:hAnsi="Calibri" w:eastAsia="Calibri"/>
          <w:b w:val="0"/>
        </w:rPr>
        <w:t>RFQScreen.svelte:365-506,816; app.go:18964-19029,19649-19658; workflow_regression_test.go:653-705; focused Go regression PASS; npm check/build PASS; wails build PASS.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Remaining action / limitation: </w:t>
      </w:r>
      <w:r>
        <w:rPr>
          <w:rFonts w:ascii="Calibri" w:hAnsi="Calibri" w:eastAsia="Calibri"/>
          <w:b w:val="0"/>
        </w:rPr>
        <w:t>No blocker found from current code/tests.</w:t>
      </w:r>
    </w:p>
    <w:p>
      <w:pPr>
        <w:pStyle w:val="Heading1"/>
      </w:pPr>
      <w:r>
        <w:t>Fixes Added During This Pass</w:t>
      </w:r>
    </w:p>
    <w:p>
      <w:pPr>
        <w:ind w:left="360" w:hanging="216"/>
      </w:pPr>
      <w:r>
        <w:rPr>
          <w:rFonts w:ascii="Calibri" w:hAnsi="Calibri" w:eastAsia="Calibri"/>
          <w:b w:val="0"/>
        </w:rPr>
        <w:t>- RFQ edit modal now edits customer, reference/folder, project/scope, estimated value, stage, and notes through UpdateRFQ.</w:t>
      </w:r>
    </w:p>
    <w:p>
      <w:pPr>
        <w:ind w:left="360" w:hanging="216"/>
      </w:pPr>
      <w:r>
        <w:rPr>
          <w:rFonts w:ascii="Calibri" w:hAnsi="Calibri" w:eastAsia="Calibri"/>
          <w:b w:val="0"/>
        </w:rPr>
        <w:t>- Added Go regression tests for RFQ edit, costing export filename de-duplication, and non-overwriting output paths.</w:t>
      </w:r>
    </w:p>
    <w:p>
      <w:pPr>
        <w:ind w:left="360" w:hanging="216"/>
      </w:pPr>
      <w:r>
        <w:rPr>
          <w:rFonts w:ascii="Calibri" w:hAnsi="Calibri" w:eastAsia="Calibri"/>
          <w:b w:val="0"/>
        </w:rPr>
        <w:t>- Costing PDF/Excel export file names now avoid repeated reference tokens and choose a unique attachment path.</w:t>
      </w:r>
    </w:p>
    <w:p>
      <w:pPr>
        <w:ind w:left="360" w:hanging="216"/>
      </w:pPr>
      <w:r>
        <w:rPr>
          <w:rFonts w:ascii="Calibri" w:hAnsi="Calibri" w:eastAsia="Calibri"/>
          <w:b w:val="0"/>
        </w:rPr>
        <w:t>- Opportunity card keyboard handler opens on Enter only, fixing the Space key popup path.</w:t>
      </w:r>
    </w:p>
    <w:p>
      <w:pPr>
        <w:ind w:left="360" w:hanging="216"/>
      </w:pPr>
      <w:r>
        <w:rPr>
          <w:rFonts w:ascii="Calibri" w:hAnsi="Calibri" w:eastAsia="Calibri"/>
          <w:b w:val="0"/>
        </w:rPr>
        <w:t>- Frontend TypeScript/Svelte check errors were fixed: stale navigation variable, duplicate reactive declaration, typed finance company/tab handling, order-to-PO call, duplicate QuickCapture label key, Payroll bank account typing, and OpportunityDetail line item fields.</w:t>
      </w:r>
    </w:p>
    <w:p>
      <w:pPr>
        <w:pStyle w:val="Heading1"/>
      </w:pPr>
      <w:r>
        <w:t>Commercial Signoff Caveats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fill="FDEAEA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 xml:space="preserve">Do not overclaim: </w:t>
            </w:r>
            <w:r>
              <w:rPr>
                <w:rFonts w:ascii="Calibri" w:hAnsi="Calibri" w:eastAsia="Calibri"/>
                <w:b w:val="0"/>
              </w:rPr>
              <w:t>The code/test gates are green, but migrated PO/order linkage and opportunity/customer cleanup still need data backfill proof. Also, several UI-tightening items require visual browser/E2E acceptance before they should be called finished.</w:t>
            </w:r>
          </w:p>
        </w:tc>
      </w:tr>
    </w:tbl>
    <w:p>
      <w:r>
        <w:rPr>
          <w:rFonts w:ascii="Calibri" w:hAnsi="Calibri" w:eastAsia="Calibri"/>
          <w:b w:val="0"/>
        </w:rPr>
        <w:t>- Supabase was not re-verified in this specific observation pass; this document proves local repo behavior and the live local SQLite snapshot.</w:t>
      </w:r>
    </w:p>
    <w:p>
      <w:r>
        <w:rPr>
          <w:rFonts w:ascii="Calibri" w:hAnsi="Calibri" w:eastAsia="Calibri"/>
          <w:b w:val="0"/>
        </w:rPr>
        <w:t>- OCR and PH costing-sheet layout were requested in earlier messages but are not numbered observations in this DOCX proof register.</w:t>
      </w:r>
    </w:p>
    <w:p>
      <w:r>
        <w:rPr>
          <w:rFonts w:ascii="Calibri" w:hAnsi="Calibri" w:eastAsia="Calibri"/>
          <w:b w:val="0"/>
        </w:rPr>
        <w:t>- Existing untracked historical report/build folders in the workspace were ignored; tracked DB changes from test execution were restored so no binary DB mutation is part of the source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>Generated 2026-06-02 from tested local repo and live SQLite snapshot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666666"/>
        <w:sz w:val="18"/>
      </w:rPr>
      <w:t>AsymmFlow PH Trading - Abhie May Observations Proof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