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5C" w:rsidRPr="001A7E0A" w:rsidRDefault="00575694" w:rsidP="00774ABD">
      <w:pPr>
        <w:rPr>
          <w:b/>
          <w:color w:val="00B050"/>
          <w:sz w:val="28"/>
          <w:szCs w:val="28"/>
        </w:rPr>
      </w:pPr>
      <w:r w:rsidRPr="001A7E0A">
        <w:rPr>
          <w:b/>
          <w:color w:val="00B050"/>
          <w:sz w:val="28"/>
          <w:szCs w:val="28"/>
        </w:rPr>
        <w:t xml:space="preserve">Syncom has the solution for </w:t>
      </w:r>
      <w:r w:rsidR="00216E5B" w:rsidRPr="001A7E0A">
        <w:rPr>
          <w:b/>
          <w:color w:val="00B050"/>
          <w:sz w:val="28"/>
          <w:szCs w:val="28"/>
        </w:rPr>
        <w:t>the</w:t>
      </w:r>
      <w:r w:rsidRPr="001A7E0A">
        <w:rPr>
          <w:b/>
          <w:color w:val="00B050"/>
          <w:sz w:val="28"/>
          <w:szCs w:val="28"/>
        </w:rPr>
        <w:t xml:space="preserve"> aged portfolios you have decided not to sell. </w:t>
      </w:r>
    </w:p>
    <w:p w:rsidR="00666D5C" w:rsidRPr="007844AF" w:rsidRDefault="00575694" w:rsidP="00774ABD">
      <w:pPr>
        <w:rPr>
          <w:color w:val="000000" w:themeColor="text1"/>
          <w:sz w:val="28"/>
          <w:szCs w:val="28"/>
        </w:rPr>
      </w:pPr>
      <w:r w:rsidRPr="007844AF">
        <w:rPr>
          <w:color w:val="000000" w:themeColor="text1"/>
          <w:sz w:val="28"/>
          <w:szCs w:val="28"/>
        </w:rPr>
        <w:t xml:space="preserve">For </w:t>
      </w:r>
      <w:r w:rsidR="00D75284" w:rsidRPr="007844AF">
        <w:rPr>
          <w:color w:val="000000" w:themeColor="text1"/>
          <w:sz w:val="28"/>
          <w:szCs w:val="28"/>
        </w:rPr>
        <w:t>2</w:t>
      </w:r>
      <w:r w:rsidR="00D0641B">
        <w:rPr>
          <w:color w:val="000000" w:themeColor="text1"/>
          <w:sz w:val="28"/>
          <w:szCs w:val="28"/>
        </w:rPr>
        <w:t>0+</w:t>
      </w:r>
      <w:bookmarkStart w:id="0" w:name="_GoBack"/>
      <w:bookmarkEnd w:id="0"/>
      <w:r w:rsidRPr="007844AF">
        <w:rPr>
          <w:color w:val="000000" w:themeColor="text1"/>
          <w:sz w:val="28"/>
          <w:szCs w:val="28"/>
        </w:rPr>
        <w:t xml:space="preserve"> years, Synergetic Communication has successfully collected later staged debt in the ARM Industry. For the past </w:t>
      </w:r>
      <w:r w:rsidR="009C5AD2" w:rsidRPr="007844AF">
        <w:rPr>
          <w:color w:val="000000" w:themeColor="text1"/>
          <w:sz w:val="28"/>
          <w:szCs w:val="28"/>
        </w:rPr>
        <w:t>seven</w:t>
      </w:r>
      <w:r w:rsidRPr="007844AF">
        <w:rPr>
          <w:color w:val="000000" w:themeColor="text1"/>
          <w:sz w:val="28"/>
          <w:szCs w:val="28"/>
        </w:rPr>
        <w:t xml:space="preserve"> years, </w:t>
      </w:r>
      <w:r w:rsidR="008B0B97" w:rsidRPr="007844AF">
        <w:rPr>
          <w:color w:val="000000" w:themeColor="text1"/>
          <w:sz w:val="28"/>
          <w:szCs w:val="28"/>
        </w:rPr>
        <w:t>we</w:t>
      </w:r>
      <w:r w:rsidRPr="007844AF">
        <w:rPr>
          <w:color w:val="000000" w:themeColor="text1"/>
          <w:sz w:val="28"/>
          <w:szCs w:val="28"/>
        </w:rPr>
        <w:t xml:space="preserve"> have helped many existing customers to increase recoveries on accounts that have gone past their typical assignment tiers. This </w:t>
      </w:r>
      <w:r w:rsidR="00A27D8A" w:rsidRPr="007844AF">
        <w:rPr>
          <w:color w:val="000000" w:themeColor="text1"/>
          <w:sz w:val="28"/>
          <w:szCs w:val="28"/>
        </w:rPr>
        <w:t>program</w:t>
      </w:r>
      <w:r w:rsidRPr="007844AF">
        <w:rPr>
          <w:color w:val="000000" w:themeColor="text1"/>
          <w:sz w:val="28"/>
          <w:szCs w:val="28"/>
        </w:rPr>
        <w:t xml:space="preserve"> becomes more valuable as compliance requirements have complicated the ability to sell aged debt confidently. The La$er program is a great alternative to selling. Syncom is a secure and compliant agency that has a proven track record of success on accounts 2-6 years from charge off. </w:t>
      </w:r>
    </w:p>
    <w:p w:rsidR="00666D5C" w:rsidRDefault="00D0641B" w:rsidP="00774ABD">
      <w:pPr>
        <w:rPr>
          <w:b/>
          <w:color w:val="339966"/>
          <w:sz w:val="28"/>
          <w:szCs w:val="28"/>
        </w:rPr>
      </w:pPr>
      <w:r>
        <w:rPr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8.75pt;margin-top:17.7pt;width:327.7pt;height:157.9pt;z-index:251659776;mso-position-horizontal-relative:text;mso-position-vertical-relative:text">
            <v:imagedata r:id="rId5" o:title="laser"/>
          </v:shape>
        </w:pict>
      </w:r>
      <w:r w:rsidR="00E56988">
        <w:rPr>
          <w:noProof/>
          <w:sz w:val="40"/>
          <w:szCs w:val="40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163195</wp:posOffset>
            </wp:positionV>
            <wp:extent cx="2552700" cy="2543175"/>
            <wp:effectExtent l="0" t="0" r="0" b="9525"/>
            <wp:wrapNone/>
            <wp:docPr id="6" name="Picture 6" descr="C:\Users\aalvear\AppData\Local\Microsoft\Windows\INetCache\Content.Word\la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alvear\AppData\Local\Microsoft\Windows\INetCache\Content.Word\lase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02CD" w:rsidRDefault="001A7E0A" w:rsidP="00774ABD">
      <w:pPr>
        <w:rPr>
          <w:sz w:val="40"/>
          <w:szCs w:val="40"/>
        </w:rPr>
      </w:pPr>
      <w:r w:rsidRPr="007844AF">
        <w:rPr>
          <w:noProof/>
          <w:sz w:val="40"/>
          <w:szCs w:val="40"/>
        </w:rPr>
        <w:drawing>
          <wp:anchor distT="0" distB="0" distL="114300" distR="114300" simplePos="0" relativeHeight="251673088" behindDoc="1" locked="0" layoutInCell="1" allowOverlap="1" wp14:anchorId="2B017B94" wp14:editId="72EEA9A4">
            <wp:simplePos x="0" y="0"/>
            <wp:positionH relativeFrom="column">
              <wp:posOffset>8477250</wp:posOffset>
            </wp:positionH>
            <wp:positionV relativeFrom="paragraph">
              <wp:posOffset>67310</wp:posOffset>
            </wp:positionV>
            <wp:extent cx="704850" cy="762000"/>
            <wp:effectExtent l="0" t="0" r="0" b="0"/>
            <wp:wrapNone/>
            <wp:docPr id="10" name="Picture 10" descr="cid:image002.png@01CF33C7.AB053F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CF33C7.AB053F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4AF">
        <w:rPr>
          <w:noProof/>
          <w:sz w:val="40"/>
          <w:szCs w:val="40"/>
        </w:rPr>
        <w:drawing>
          <wp:anchor distT="0" distB="0" distL="114300" distR="114300" simplePos="0" relativeHeight="251674112" behindDoc="1" locked="0" layoutInCell="1" allowOverlap="1" wp14:anchorId="0F21CC91" wp14:editId="1EB1916C">
            <wp:simplePos x="0" y="0"/>
            <wp:positionH relativeFrom="column">
              <wp:posOffset>7010400</wp:posOffset>
            </wp:positionH>
            <wp:positionV relativeFrom="paragraph">
              <wp:posOffset>9525</wp:posOffset>
            </wp:positionV>
            <wp:extent cx="971550" cy="857250"/>
            <wp:effectExtent l="0" t="0" r="0" b="0"/>
            <wp:wrapNone/>
            <wp:docPr id="11" name="Picture 11" descr="cid:image005.png@01CF476E.ECBA2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CF476E.ECBA22F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EBB">
        <w:rPr>
          <w:color w:val="339966"/>
          <w:sz w:val="28"/>
          <w:szCs w:val="28"/>
        </w:rPr>
        <w:tab/>
      </w:r>
      <w:r w:rsidR="00A27D8A">
        <w:rPr>
          <w:noProof/>
          <w:sz w:val="28"/>
          <w:szCs w:val="28"/>
        </w:rPr>
        <w:t xml:space="preserve"> </w:t>
      </w:r>
      <w:r w:rsidR="007D7641">
        <w:rPr>
          <w:noProof/>
          <w:sz w:val="28"/>
          <w:szCs w:val="28"/>
        </w:rPr>
        <w:t xml:space="preserve">   </w:t>
      </w:r>
      <w:r w:rsidR="00A27D8A">
        <w:rPr>
          <w:noProof/>
        </w:rPr>
        <w:tab/>
      </w:r>
      <w:r w:rsidR="00A27D8A">
        <w:rPr>
          <w:noProof/>
        </w:rPr>
        <w:tab/>
      </w:r>
      <w:r w:rsidR="00FC2601" w:rsidRPr="00FC2601">
        <w:rPr>
          <w:sz w:val="40"/>
          <w:szCs w:val="40"/>
        </w:rPr>
        <w:t xml:space="preserve"> </w:t>
      </w:r>
    </w:p>
    <w:p w:rsidR="005F152D" w:rsidRPr="0000329C" w:rsidRDefault="005F152D" w:rsidP="00FC2601">
      <w:pPr>
        <w:ind w:left="7920" w:firstLine="720"/>
        <w:rPr>
          <w:color w:val="339966"/>
          <w:sz w:val="28"/>
          <w:szCs w:val="28"/>
        </w:rPr>
      </w:pPr>
    </w:p>
    <w:p w:rsidR="000338E1" w:rsidRPr="00E92E9D" w:rsidRDefault="003D5289" w:rsidP="00E56988">
      <w:pPr>
        <w:ind w:left="3780" w:hanging="3780"/>
        <w:outlineLvl w:val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871C14" w:rsidRPr="00871C14" w:rsidRDefault="001A7E0A" w:rsidP="00871C14">
      <w:pPr>
        <w:rPr>
          <w:noProof/>
          <w:sz w:val="28"/>
          <w:szCs w:val="28"/>
        </w:rPr>
      </w:pPr>
      <w:r w:rsidRPr="007844AF">
        <w:rPr>
          <w:noProof/>
          <w:sz w:val="40"/>
          <w:szCs w:val="40"/>
        </w:rPr>
        <w:drawing>
          <wp:anchor distT="0" distB="0" distL="114300" distR="114300" simplePos="0" relativeHeight="251675136" behindDoc="1" locked="0" layoutInCell="1" allowOverlap="1" wp14:anchorId="20FFEFE4" wp14:editId="15A2CA08">
            <wp:simplePos x="0" y="0"/>
            <wp:positionH relativeFrom="margin">
              <wp:posOffset>7686675</wp:posOffset>
            </wp:positionH>
            <wp:positionV relativeFrom="paragraph">
              <wp:posOffset>17780</wp:posOffset>
            </wp:positionV>
            <wp:extent cx="1095375" cy="609600"/>
            <wp:effectExtent l="0" t="0" r="9525" b="0"/>
            <wp:wrapNone/>
            <wp:docPr id="12" name="Picture 12" descr="pc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i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8E1" w:rsidRPr="00871C14">
        <w:rPr>
          <w:noProof/>
          <w:sz w:val="28"/>
          <w:szCs w:val="28"/>
        </w:rPr>
        <w:t xml:space="preserve">             </w:t>
      </w:r>
      <w:r w:rsidR="00871C14">
        <w:rPr>
          <w:noProof/>
          <w:sz w:val="28"/>
          <w:szCs w:val="28"/>
        </w:rPr>
        <w:tab/>
      </w:r>
      <w:r w:rsidR="00871C14">
        <w:rPr>
          <w:noProof/>
          <w:sz w:val="28"/>
          <w:szCs w:val="28"/>
        </w:rPr>
        <w:tab/>
      </w:r>
      <w:r w:rsidR="00871C14">
        <w:rPr>
          <w:noProof/>
          <w:sz w:val="28"/>
          <w:szCs w:val="28"/>
        </w:rPr>
        <w:tab/>
      </w:r>
      <w:r w:rsidR="00871C14">
        <w:rPr>
          <w:noProof/>
          <w:sz w:val="28"/>
          <w:szCs w:val="28"/>
        </w:rPr>
        <w:tab/>
      </w:r>
      <w:r w:rsidR="00871C14">
        <w:rPr>
          <w:noProof/>
          <w:sz w:val="28"/>
          <w:szCs w:val="28"/>
        </w:rPr>
        <w:tab/>
      </w:r>
      <w:r w:rsidR="00871C14">
        <w:rPr>
          <w:noProof/>
          <w:sz w:val="28"/>
          <w:szCs w:val="28"/>
        </w:rPr>
        <w:tab/>
      </w:r>
      <w:r w:rsidR="000338E1" w:rsidRPr="00871C14">
        <w:rPr>
          <w:noProof/>
          <w:sz w:val="28"/>
          <w:szCs w:val="28"/>
        </w:rPr>
        <w:t xml:space="preserve">    </w:t>
      </w:r>
    </w:p>
    <w:p w:rsidR="00774ABD" w:rsidRDefault="00E56988">
      <w:pPr>
        <w:rPr>
          <w:noProof/>
          <w:sz w:val="20"/>
          <w:szCs w:val="20"/>
        </w:rPr>
      </w:pPr>
      <w:r w:rsidRPr="0000329C">
        <w:rPr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8890</wp:posOffset>
            </wp:positionV>
            <wp:extent cx="876300" cy="619125"/>
            <wp:effectExtent l="0" t="0" r="0" b="9525"/>
            <wp:wrapNone/>
            <wp:docPr id="1" name="Picture 1" descr="synco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co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988" w:rsidRDefault="00E56988">
      <w:pPr>
        <w:rPr>
          <w:noProof/>
          <w:sz w:val="20"/>
          <w:szCs w:val="20"/>
        </w:rPr>
      </w:pPr>
    </w:p>
    <w:p w:rsidR="00E56988" w:rsidRPr="007844AF" w:rsidRDefault="00E56988">
      <w:pPr>
        <w:rPr>
          <w:noProof/>
          <w:sz w:val="20"/>
          <w:szCs w:val="20"/>
        </w:rPr>
      </w:pPr>
    </w:p>
    <w:p w:rsidR="001A7E0A" w:rsidRDefault="001A7E0A">
      <w:pPr>
        <w:rPr>
          <w:rFonts w:ascii="Agency FB" w:hAnsi="Agency FB"/>
          <w:b/>
          <w:color w:val="00B050"/>
          <w:sz w:val="28"/>
          <w:szCs w:val="28"/>
        </w:rPr>
      </w:pPr>
    </w:p>
    <w:p w:rsidR="00022C51" w:rsidRDefault="007844AF">
      <w:pPr>
        <w:rPr>
          <w:sz w:val="28"/>
          <w:szCs w:val="28"/>
        </w:rPr>
      </w:pPr>
      <w:r w:rsidRPr="001A7E0A">
        <w:rPr>
          <w:rFonts w:ascii="Agency FB" w:hAnsi="Agency FB"/>
          <w:b/>
          <w:color w:val="00B050"/>
          <w:sz w:val="28"/>
          <w:szCs w:val="28"/>
        </w:rPr>
        <w:t>LA$ER</w:t>
      </w:r>
      <w:r w:rsidR="00F33DF8" w:rsidRPr="001A7E0A">
        <w:rPr>
          <w:color w:val="00B050"/>
          <w:sz w:val="28"/>
          <w:szCs w:val="28"/>
        </w:rPr>
        <w:t xml:space="preserve"> </w:t>
      </w:r>
      <w:r w:rsidR="00F33DF8" w:rsidRPr="00E92E9D">
        <w:rPr>
          <w:sz w:val="28"/>
          <w:szCs w:val="28"/>
        </w:rPr>
        <w:t xml:space="preserve">is a </w:t>
      </w:r>
      <w:r w:rsidR="00AA6EBB" w:rsidRPr="00E92E9D">
        <w:rPr>
          <w:sz w:val="28"/>
          <w:szCs w:val="28"/>
        </w:rPr>
        <w:t>proven</w:t>
      </w:r>
      <w:r w:rsidR="00F33DF8" w:rsidRPr="00E92E9D">
        <w:rPr>
          <w:sz w:val="28"/>
          <w:szCs w:val="28"/>
        </w:rPr>
        <w:t xml:space="preserve"> late stage program that will dynamically pinpoint accounts that have a propensity to pay based on their most current positive credit activity. </w:t>
      </w:r>
      <w:r w:rsidR="00F33DF8" w:rsidRPr="007844AF">
        <w:rPr>
          <w:b/>
          <w:color w:val="00B050"/>
          <w:sz w:val="28"/>
          <w:szCs w:val="28"/>
        </w:rPr>
        <w:t>Syncom</w:t>
      </w:r>
      <w:r w:rsidR="00F33DF8" w:rsidRPr="007844AF">
        <w:rPr>
          <w:b/>
          <w:sz w:val="28"/>
          <w:szCs w:val="28"/>
        </w:rPr>
        <w:t xml:space="preserve"> </w:t>
      </w:r>
      <w:r w:rsidR="00F33DF8" w:rsidRPr="00E92E9D">
        <w:rPr>
          <w:sz w:val="28"/>
          <w:szCs w:val="28"/>
        </w:rPr>
        <w:t xml:space="preserve">will monitor each account daily for positive improvement for the each consumer in your portfolio. The activity on the account will be laser focused and customized for the individual consumer. A certain percentage (typically 3%) of the portfolio will have the expected positive activity occur on a monthly basis. This will create an endless stream of opportunities to collect on accounts when they have the highest propensity to pay, thus creating a consistent recovery stream that will produce for as long as the accounts are placed with </w:t>
      </w:r>
      <w:r w:rsidR="00F33DF8" w:rsidRPr="007844AF">
        <w:rPr>
          <w:b/>
          <w:color w:val="00B050"/>
          <w:sz w:val="28"/>
          <w:szCs w:val="28"/>
        </w:rPr>
        <w:t>Syncom</w:t>
      </w:r>
      <w:r w:rsidR="00F33DF8" w:rsidRPr="00E92E9D">
        <w:rPr>
          <w:sz w:val="28"/>
          <w:szCs w:val="28"/>
        </w:rPr>
        <w:t>.</w:t>
      </w:r>
      <w:r w:rsidR="002A497A">
        <w:rPr>
          <w:sz w:val="28"/>
          <w:szCs w:val="28"/>
        </w:rPr>
        <w:t xml:space="preserve"> The typical portfolio is aged 2-6 years from charge off.</w:t>
      </w:r>
    </w:p>
    <w:p w:rsidR="007844AF" w:rsidRDefault="007844AF">
      <w:pPr>
        <w:rPr>
          <w:sz w:val="28"/>
          <w:szCs w:val="28"/>
        </w:rPr>
      </w:pPr>
    </w:p>
    <w:p w:rsidR="001A7E0A" w:rsidRPr="00E92E9D" w:rsidRDefault="002021EC" w:rsidP="001D09C9">
      <w:pPr>
        <w:rPr>
          <w:sz w:val="28"/>
          <w:szCs w:val="28"/>
        </w:rPr>
      </w:pPr>
      <w:r w:rsidRPr="00E92E9D">
        <w:rPr>
          <w:sz w:val="28"/>
          <w:szCs w:val="28"/>
        </w:rPr>
        <w:lastRenderedPageBreak/>
        <w:t xml:space="preserve">Most warehouse programs are passive and wait for the consumer to initiate activity. </w:t>
      </w:r>
      <w:r w:rsidR="007844AF" w:rsidRPr="001A7E0A">
        <w:rPr>
          <w:rFonts w:ascii="Agency FB" w:hAnsi="Agency FB"/>
          <w:b/>
          <w:color w:val="00B050"/>
          <w:sz w:val="28"/>
          <w:szCs w:val="28"/>
        </w:rPr>
        <w:t>LA$ER</w:t>
      </w:r>
      <w:r w:rsidR="007844AF" w:rsidRPr="001A7E0A">
        <w:rPr>
          <w:color w:val="00B050"/>
          <w:sz w:val="28"/>
          <w:szCs w:val="28"/>
        </w:rPr>
        <w:t xml:space="preserve"> </w:t>
      </w:r>
      <w:r w:rsidRPr="00E92E9D">
        <w:rPr>
          <w:sz w:val="28"/>
          <w:szCs w:val="28"/>
        </w:rPr>
        <w:t>will work the accounts upon placement to jump start the program. We</w:t>
      </w:r>
      <w:r w:rsidR="00216E5B" w:rsidRPr="00E92E9D">
        <w:rPr>
          <w:sz w:val="28"/>
          <w:szCs w:val="28"/>
        </w:rPr>
        <w:t xml:space="preserve"> score all accounts and scrub them to determine their current propensity to pay. We</w:t>
      </w:r>
      <w:r w:rsidRPr="00E92E9D">
        <w:rPr>
          <w:sz w:val="28"/>
          <w:szCs w:val="28"/>
        </w:rPr>
        <w:t xml:space="preserve"> will </w:t>
      </w:r>
      <w:r w:rsidR="00FB1E4A">
        <w:rPr>
          <w:sz w:val="28"/>
          <w:szCs w:val="28"/>
        </w:rPr>
        <w:t>letter and work</w:t>
      </w:r>
      <w:r w:rsidRPr="00E92E9D">
        <w:rPr>
          <w:sz w:val="28"/>
          <w:szCs w:val="28"/>
        </w:rPr>
        <w:t xml:space="preserve"> every account</w:t>
      </w:r>
      <w:r w:rsidR="00774ABD" w:rsidRPr="00E92E9D">
        <w:rPr>
          <w:sz w:val="28"/>
          <w:szCs w:val="28"/>
        </w:rPr>
        <w:t>,</w:t>
      </w:r>
      <w:r w:rsidRPr="00E92E9D">
        <w:rPr>
          <w:sz w:val="28"/>
          <w:szCs w:val="28"/>
        </w:rPr>
        <w:t xml:space="preserve"> </w:t>
      </w:r>
      <w:r w:rsidR="00774ABD" w:rsidRPr="00E92E9D">
        <w:rPr>
          <w:sz w:val="28"/>
          <w:szCs w:val="28"/>
        </w:rPr>
        <w:t>and</w:t>
      </w:r>
      <w:r w:rsidRPr="00E92E9D">
        <w:rPr>
          <w:sz w:val="28"/>
          <w:szCs w:val="28"/>
        </w:rPr>
        <w:t xml:space="preserve"> at the same time flagging each account for improvement into their credit history</w:t>
      </w:r>
      <w:r w:rsidR="00666D5C" w:rsidRPr="00E92E9D">
        <w:rPr>
          <w:sz w:val="28"/>
          <w:szCs w:val="28"/>
        </w:rPr>
        <w:t>.</w:t>
      </w:r>
      <w:r w:rsidRPr="00E92E9D">
        <w:rPr>
          <w:sz w:val="28"/>
          <w:szCs w:val="28"/>
        </w:rPr>
        <w:t xml:space="preserve"> These accounts are then routed to an active collection process based on the dynamic of that account. </w:t>
      </w:r>
      <w:r w:rsidR="00FB1E4A">
        <w:rPr>
          <w:sz w:val="28"/>
          <w:szCs w:val="28"/>
        </w:rPr>
        <w:t xml:space="preserve">The amount of initial work will be determined by our segmentation of the accounts. </w:t>
      </w:r>
    </w:p>
    <w:p w:rsidR="002021EC" w:rsidRPr="00E92E9D" w:rsidRDefault="002021EC" w:rsidP="005369CE">
      <w:pPr>
        <w:rPr>
          <w:sz w:val="28"/>
          <w:szCs w:val="28"/>
        </w:rPr>
      </w:pPr>
      <w:r w:rsidRPr="00E92E9D">
        <w:rPr>
          <w:sz w:val="28"/>
          <w:szCs w:val="28"/>
        </w:rPr>
        <w:t>The determined path is then executed to maximize the potential to collec</w:t>
      </w:r>
      <w:r w:rsidR="00774ABD" w:rsidRPr="00E92E9D">
        <w:rPr>
          <w:sz w:val="28"/>
          <w:szCs w:val="28"/>
        </w:rPr>
        <w:t xml:space="preserve">t. We will utilize </w:t>
      </w:r>
      <w:r w:rsidR="00FB1E4A">
        <w:rPr>
          <w:sz w:val="28"/>
          <w:szCs w:val="28"/>
        </w:rPr>
        <w:t>dialing</w:t>
      </w:r>
      <w:r w:rsidRPr="00E92E9D">
        <w:rPr>
          <w:sz w:val="28"/>
          <w:szCs w:val="28"/>
        </w:rPr>
        <w:t>, skip trace and letter strategies that can take from 90- to 120 days. If the collection efforts don’t finalize the account, we will replace the flag</w:t>
      </w:r>
      <w:r w:rsidR="00216E5B" w:rsidRPr="00E92E9D">
        <w:rPr>
          <w:sz w:val="28"/>
          <w:szCs w:val="28"/>
        </w:rPr>
        <w:t>s</w:t>
      </w:r>
      <w:r w:rsidRPr="00E92E9D">
        <w:rPr>
          <w:sz w:val="28"/>
          <w:szCs w:val="28"/>
        </w:rPr>
        <w:t xml:space="preserve"> at day 120 and wait for another positive reason to initiate activity. This process is endless as long as we have the account placed with us. As a consumer improves their situation the opportunity to collect can improve over time. Continuing to rework the account helps to create the endless and consistent liquidation of a portfolio you won’t see in traditional late stage work efforts. Their efforts are front loaded and typically wane to nothing after 1</w:t>
      </w:r>
      <w:r w:rsidR="00216E5B" w:rsidRPr="00E92E9D">
        <w:rPr>
          <w:sz w:val="28"/>
          <w:szCs w:val="28"/>
        </w:rPr>
        <w:t>2</w:t>
      </w:r>
      <w:r w:rsidRPr="00E92E9D">
        <w:rPr>
          <w:sz w:val="28"/>
          <w:szCs w:val="28"/>
        </w:rPr>
        <w:t xml:space="preserve">0 days. </w:t>
      </w:r>
      <w:r w:rsidR="00774ABD" w:rsidRPr="00E92E9D">
        <w:rPr>
          <w:sz w:val="28"/>
          <w:szCs w:val="28"/>
        </w:rPr>
        <w:t>They will only work the accounts they have in a payer status.</w:t>
      </w:r>
    </w:p>
    <w:p w:rsidR="00E92E9D" w:rsidRDefault="007844AF" w:rsidP="0000329C">
      <w:pPr>
        <w:rPr>
          <w:noProof/>
          <w:sz w:val="24"/>
          <w:szCs w:val="24"/>
        </w:rPr>
      </w:pPr>
      <w:r w:rsidRPr="001A7E0A">
        <w:rPr>
          <w:rFonts w:ascii="Agency FB" w:hAnsi="Agency FB"/>
          <w:b/>
          <w:color w:val="00B050"/>
          <w:sz w:val="28"/>
          <w:szCs w:val="28"/>
        </w:rPr>
        <w:t>LA$ER</w:t>
      </w:r>
      <w:r w:rsidRPr="001A7E0A">
        <w:rPr>
          <w:color w:val="00B050"/>
          <w:sz w:val="28"/>
          <w:szCs w:val="28"/>
        </w:rPr>
        <w:t xml:space="preserve"> </w:t>
      </w:r>
      <w:r w:rsidR="002021EC" w:rsidRPr="00E92E9D">
        <w:rPr>
          <w:sz w:val="28"/>
          <w:szCs w:val="28"/>
        </w:rPr>
        <w:t xml:space="preserve">recoveries will be consistent month in and month </w:t>
      </w:r>
      <w:r w:rsidR="00774ABD" w:rsidRPr="00E92E9D">
        <w:rPr>
          <w:sz w:val="28"/>
          <w:szCs w:val="28"/>
        </w:rPr>
        <w:t>out adjusting during seasonality typical of our business.</w:t>
      </w:r>
      <w:r w:rsidR="002021EC" w:rsidRPr="00E92E9D">
        <w:rPr>
          <w:sz w:val="28"/>
          <w:szCs w:val="28"/>
        </w:rPr>
        <w:t xml:space="preserve"> </w:t>
      </w:r>
      <w:r w:rsidR="009F130E">
        <w:rPr>
          <w:sz w:val="28"/>
          <w:szCs w:val="28"/>
        </w:rPr>
        <w:t xml:space="preserve">As of </w:t>
      </w:r>
      <w:r w:rsidR="00FB1E4A">
        <w:rPr>
          <w:sz w:val="28"/>
          <w:szCs w:val="28"/>
        </w:rPr>
        <w:t>January 201</w:t>
      </w:r>
      <w:r w:rsidR="009C5AD2">
        <w:rPr>
          <w:sz w:val="28"/>
          <w:szCs w:val="28"/>
        </w:rPr>
        <w:t>9</w:t>
      </w:r>
      <w:r w:rsidR="009F130E">
        <w:rPr>
          <w:sz w:val="28"/>
          <w:szCs w:val="28"/>
        </w:rPr>
        <w:t>, we are monitoring over $</w:t>
      </w:r>
      <w:r w:rsidR="009C5AD2">
        <w:rPr>
          <w:sz w:val="28"/>
          <w:szCs w:val="28"/>
        </w:rPr>
        <w:t>4</w:t>
      </w:r>
      <w:r w:rsidR="008F579A">
        <w:rPr>
          <w:sz w:val="28"/>
          <w:szCs w:val="28"/>
        </w:rPr>
        <w:t>.</w:t>
      </w:r>
      <w:r w:rsidR="009C5AD2">
        <w:rPr>
          <w:sz w:val="28"/>
          <w:szCs w:val="28"/>
        </w:rPr>
        <w:t>2</w:t>
      </w:r>
      <w:r w:rsidR="009F130E">
        <w:rPr>
          <w:sz w:val="28"/>
          <w:szCs w:val="28"/>
        </w:rPr>
        <w:t xml:space="preserve"> Billion in the </w:t>
      </w:r>
      <w:r w:rsidRPr="001A7E0A">
        <w:rPr>
          <w:rFonts w:ascii="Agency FB" w:hAnsi="Agency FB"/>
          <w:b/>
          <w:color w:val="00B050"/>
          <w:sz w:val="28"/>
          <w:szCs w:val="28"/>
        </w:rPr>
        <w:t>LA$ER</w:t>
      </w:r>
      <w:r w:rsidRPr="001A7E0A">
        <w:rPr>
          <w:color w:val="00B050"/>
          <w:sz w:val="28"/>
          <w:szCs w:val="28"/>
        </w:rPr>
        <w:t xml:space="preserve"> </w:t>
      </w:r>
      <w:r w:rsidR="009F130E">
        <w:rPr>
          <w:sz w:val="28"/>
          <w:szCs w:val="28"/>
        </w:rPr>
        <w:t>program.</w:t>
      </w:r>
    </w:p>
    <w:p w:rsidR="00DD2227" w:rsidRDefault="001A7E0A" w:rsidP="0000329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61790" cy="2005330"/>
            <wp:effectExtent l="0" t="0" r="0" b="0"/>
            <wp:wrapNone/>
            <wp:docPr id="2" name="Picture 2" descr="l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227" w:rsidRDefault="00DD2227" w:rsidP="0000329C">
      <w:pPr>
        <w:rPr>
          <w:noProof/>
          <w:sz w:val="24"/>
          <w:szCs w:val="24"/>
        </w:rPr>
      </w:pPr>
    </w:p>
    <w:p w:rsidR="001A7E0A" w:rsidRDefault="001A7E0A" w:rsidP="0000329C">
      <w:pPr>
        <w:rPr>
          <w:noProof/>
          <w:sz w:val="24"/>
          <w:szCs w:val="24"/>
        </w:rPr>
      </w:pPr>
    </w:p>
    <w:p w:rsidR="001A7E0A" w:rsidRDefault="001A7E0A" w:rsidP="0000329C">
      <w:pPr>
        <w:rPr>
          <w:noProof/>
          <w:sz w:val="24"/>
          <w:szCs w:val="24"/>
        </w:rPr>
      </w:pPr>
    </w:p>
    <w:p w:rsidR="00DD2227" w:rsidRDefault="00DD2227" w:rsidP="0000329C">
      <w:pPr>
        <w:rPr>
          <w:noProof/>
          <w:sz w:val="24"/>
          <w:szCs w:val="24"/>
        </w:rPr>
      </w:pPr>
    </w:p>
    <w:p w:rsidR="001A7E0A" w:rsidRDefault="001A7E0A" w:rsidP="0000329C">
      <w:pPr>
        <w:rPr>
          <w:noProof/>
          <w:sz w:val="24"/>
          <w:szCs w:val="24"/>
        </w:rPr>
      </w:pPr>
    </w:p>
    <w:sectPr w:rsidR="001A7E0A" w:rsidSect="005A7133">
      <w:pgSz w:w="15840" w:h="12240" w:orient="landscape"/>
      <w:pgMar w:top="72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8AC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DC7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1E2D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F8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B07F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62F3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2A91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A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C1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1A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9235ED"/>
    <w:multiLevelType w:val="hybridMultilevel"/>
    <w:tmpl w:val="F800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D8"/>
    <w:rsid w:val="0000329C"/>
    <w:rsid w:val="00022C51"/>
    <w:rsid w:val="000338E1"/>
    <w:rsid w:val="00050711"/>
    <w:rsid w:val="0006276C"/>
    <w:rsid w:val="000C768C"/>
    <w:rsid w:val="000D461A"/>
    <w:rsid w:val="000E4743"/>
    <w:rsid w:val="001A7E0A"/>
    <w:rsid w:val="001B7AC2"/>
    <w:rsid w:val="001D09C9"/>
    <w:rsid w:val="002021EC"/>
    <w:rsid w:val="00216E5B"/>
    <w:rsid w:val="00262BDC"/>
    <w:rsid w:val="002A497A"/>
    <w:rsid w:val="002C54E5"/>
    <w:rsid w:val="003D5289"/>
    <w:rsid w:val="004428C4"/>
    <w:rsid w:val="004578DC"/>
    <w:rsid w:val="005369CE"/>
    <w:rsid w:val="00545AC8"/>
    <w:rsid w:val="00557396"/>
    <w:rsid w:val="005602CD"/>
    <w:rsid w:val="00571541"/>
    <w:rsid w:val="00575694"/>
    <w:rsid w:val="005A7133"/>
    <w:rsid w:val="005B3EFE"/>
    <w:rsid w:val="005C3F34"/>
    <w:rsid w:val="005F152D"/>
    <w:rsid w:val="006361D8"/>
    <w:rsid w:val="006527A1"/>
    <w:rsid w:val="0066436C"/>
    <w:rsid w:val="00666D5C"/>
    <w:rsid w:val="006D49CA"/>
    <w:rsid w:val="00774ABD"/>
    <w:rsid w:val="007844AF"/>
    <w:rsid w:val="007D7641"/>
    <w:rsid w:val="007F0347"/>
    <w:rsid w:val="00805E07"/>
    <w:rsid w:val="00817C99"/>
    <w:rsid w:val="0084766B"/>
    <w:rsid w:val="00871C14"/>
    <w:rsid w:val="008B0B97"/>
    <w:rsid w:val="008C7A8A"/>
    <w:rsid w:val="008E6FF4"/>
    <w:rsid w:val="008F579A"/>
    <w:rsid w:val="00964417"/>
    <w:rsid w:val="009C5AD2"/>
    <w:rsid w:val="009F130E"/>
    <w:rsid w:val="00A27D8A"/>
    <w:rsid w:val="00A81DC2"/>
    <w:rsid w:val="00AA6EBB"/>
    <w:rsid w:val="00AF11CB"/>
    <w:rsid w:val="00B7005B"/>
    <w:rsid w:val="00D0641B"/>
    <w:rsid w:val="00D27B92"/>
    <w:rsid w:val="00D75284"/>
    <w:rsid w:val="00D97520"/>
    <w:rsid w:val="00DD2227"/>
    <w:rsid w:val="00E248C1"/>
    <w:rsid w:val="00E24B39"/>
    <w:rsid w:val="00E56988"/>
    <w:rsid w:val="00E67A65"/>
    <w:rsid w:val="00E92E9D"/>
    <w:rsid w:val="00ED4C1F"/>
    <w:rsid w:val="00F33DF8"/>
    <w:rsid w:val="00FB1E4A"/>
    <w:rsid w:val="00F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FA60E3F-AB09-45C4-BC3D-D3ED59BE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711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636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6361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369CE"/>
    <w:pPr>
      <w:ind w:left="720"/>
      <w:contextualSpacing/>
    </w:pPr>
  </w:style>
  <w:style w:type="character" w:styleId="Hyperlink">
    <w:name w:val="Hyperlink"/>
    <w:rsid w:val="000338E1"/>
    <w:rPr>
      <w:color w:val="0000FF"/>
      <w:u w:val="single"/>
    </w:rPr>
  </w:style>
  <w:style w:type="paragraph" w:styleId="DocumentMap">
    <w:name w:val="Document Map"/>
    <w:basedOn w:val="Normal"/>
    <w:semiHidden/>
    <w:rsid w:val="00805E0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69CA7EE9.dotm</Template>
  <TotalTime>1</TotalTime>
  <Pages>2</Pages>
  <Words>480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2978</CharactersWithSpaces>
  <SharedDoc>false</SharedDoc>
  <HLinks>
    <vt:vector size="12" baseType="variant">
      <vt:variant>
        <vt:i4>4259946</vt:i4>
      </vt:variant>
      <vt:variant>
        <vt:i4>3</vt:i4>
      </vt:variant>
      <vt:variant>
        <vt:i4>0</vt:i4>
      </vt:variant>
      <vt:variant>
        <vt:i4>5</vt:i4>
      </vt:variant>
      <vt:variant>
        <vt:lpwstr>mailto:tcaraveo@syncomcorp.net</vt:lpwstr>
      </vt:variant>
      <vt:variant>
        <vt:lpwstr/>
      </vt:variant>
      <vt:variant>
        <vt:i4>2883618</vt:i4>
      </vt:variant>
      <vt:variant>
        <vt:i4>0</vt:i4>
      </vt:variant>
      <vt:variant>
        <vt:i4>0</vt:i4>
      </vt:variant>
      <vt:variant>
        <vt:i4>5</vt:i4>
      </vt:variant>
      <vt:variant>
        <vt:lpwstr>http://www.syncomcorp.net/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The Caraveo</dc:creator>
  <cp:keywords/>
  <cp:lastModifiedBy>Patrick Green</cp:lastModifiedBy>
  <cp:revision>3</cp:revision>
  <cp:lastPrinted>2016-02-16T14:36:00Z</cp:lastPrinted>
  <dcterms:created xsi:type="dcterms:W3CDTF">2019-03-06T15:07:00Z</dcterms:created>
  <dcterms:modified xsi:type="dcterms:W3CDTF">2022-08-11T16:29:00Z</dcterms:modified>
</cp:coreProperties>
</file>