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To: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Executive - Human Resources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Mahape / SEEPZ / Pune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I hereby opt for (tick applicable):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cs="Times New Roman"/>
          <w:color w:val="000000" w:themeColor="text1"/>
          <w:sz w:val="24"/>
          <w:szCs w:val="24"/>
        </w:rPr>
      </w:pPr>
      <w:r>
        <w:rPr>
          <w:rFonts w:eastAsia="Symbol" w:cs="Symbol" w:ascii="Symbol" w:hAnsi="Symbol"/>
          <w:b/>
          <w:bCs/>
          <w:color w:val="000000" w:themeColor="text1"/>
          <w:sz w:val="30"/>
          <w:szCs w:val="24"/>
          <w:highlight w:val="yellow"/>
        </w:rPr>
        <w:t></w:t>
      </w:r>
      <w:r>
        <w:rPr>
          <w:rFonts w:cs="Times New Roman"/>
          <w:b/>
          <w:bCs/>
          <w:color w:val="000000" w:themeColor="text1"/>
          <w:sz w:val="24"/>
          <w:szCs w:val="24"/>
          <w:highlight w:val="yellow"/>
        </w:rPr>
        <w:t>Monthly LTA</w:t>
      </w:r>
    </w:p>
    <w:p>
      <w:pPr>
        <w:pStyle w:val="ListParagraph"/>
        <w:spacing w:lineRule="auto" w:line="240" w:before="0" w:after="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ind w:firstLine="360"/>
        <w:rPr>
          <w:rFonts w:cs="Times New Roman"/>
          <w:color w:val="000000" w:themeColor="text1"/>
          <w:sz w:val="24"/>
          <w:szCs w:val="24"/>
        </w:rPr>
      </w:pPr>
      <w:r>
        <w:rPr>
          <w:rFonts w:eastAsia="Symbol" w:cs="Symbol" w:ascii="Symbol" w:hAnsi="Symbol"/>
          <w:color w:val="000000" w:themeColor="text1"/>
          <w:sz w:val="30"/>
          <w:szCs w:val="24"/>
          <w:highlight w:val="lightGray"/>
        </w:rPr>
        <w:t></w:t>
      </w:r>
      <w:r>
        <w:rPr>
          <w:rFonts w:cs="Times New Roman"/>
          <w:color w:val="000000" w:themeColor="text1"/>
          <w:sz w:val="24"/>
          <w:szCs w:val="24"/>
        </w:rPr>
        <w:t>Annual LTA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And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cs="Times New Roman"/>
          <w:color w:val="000000" w:themeColor="text1"/>
          <w:sz w:val="24"/>
          <w:szCs w:val="24"/>
        </w:rPr>
      </w:pPr>
      <w:r>
        <w:rPr>
          <w:rFonts w:eastAsia="Symbol" w:cs="Symbol" w:ascii="Symbol" w:hAnsi="Symbol"/>
          <w:b/>
          <w:bCs/>
          <w:color w:val="000000" w:themeColor="text1"/>
          <w:sz w:val="30"/>
          <w:szCs w:val="24"/>
          <w:highlight w:val="yellow"/>
        </w:rPr>
        <w:t></w:t>
      </w:r>
      <w:r>
        <w:rPr>
          <w:rFonts w:cs="Times New Roman"/>
          <w:b/>
          <w:bCs/>
          <w:color w:val="000000" w:themeColor="text1"/>
          <w:sz w:val="24"/>
          <w:szCs w:val="24"/>
          <w:highlight w:val="yellow"/>
        </w:rPr>
        <w:t>Lunch Allowance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ind w:firstLine="360"/>
        <w:rPr>
          <w:rFonts w:cs="Times New Roman"/>
          <w:color w:val="000000" w:themeColor="text1"/>
          <w:sz w:val="24"/>
          <w:szCs w:val="24"/>
        </w:rPr>
      </w:pPr>
      <w:r>
        <w:rPr>
          <w:rFonts w:eastAsia="Symbol" w:cs="Symbol" w:ascii="Symbol" w:hAnsi="Symbol"/>
          <w:color w:val="000000" w:themeColor="text1"/>
          <w:sz w:val="30"/>
          <w:highlight w:val="lightGray"/>
        </w:rPr>
        <w:t></w:t>
      </w:r>
      <w:r>
        <w:rPr>
          <w:rFonts w:cs="Times New Roman"/>
          <w:color w:val="000000" w:themeColor="text1"/>
          <w:sz w:val="24"/>
          <w:szCs w:val="24"/>
        </w:rPr>
        <w:t>Lunch Coupons</w:t>
      </w:r>
    </w:p>
    <w:p>
      <w:pPr>
        <w:pStyle w:val="ListParagrap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I </w:t>
      </w:r>
      <w:r>
        <w:rPr>
          <w:rFonts w:cs="Times New Roman"/>
          <w:color w:val="000000" w:themeColor="text1"/>
          <w:sz w:val="24"/>
          <w:szCs w:val="24"/>
        </w:rPr>
        <w:t>have gone through the details of the schemes and have understood the same.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4415155</wp:posOffset>
            </wp:positionH>
            <wp:positionV relativeFrom="paragraph">
              <wp:posOffset>156845</wp:posOffset>
            </wp:positionV>
            <wp:extent cx="1100455" cy="553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/>
          <w:color w:val="000000" w:themeColor="text1"/>
          <w:sz w:val="24"/>
          <w:szCs w:val="24"/>
        </w:rPr>
        <w:t>Date:     17/11/2021</w:t>
        <w:tab/>
        <w:tab/>
        <w:tab/>
        <w:tab/>
        <w:tab/>
        <w:tab/>
        <w:tab/>
        <w:t xml:space="preserve">_______________________                 </w:t>
      </w:r>
    </w:p>
    <w:p>
      <w:pPr>
        <w:pStyle w:val="Normal"/>
        <w:spacing w:lineRule="auto" w:line="240" w:before="0" w:after="0"/>
        <w:ind w:left="5760" w:firstLine="72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Employee's Signature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/>
          <w:color w:val="000000" w:themeColor="text1"/>
          <w:sz w:val="24"/>
          <w:szCs w:val="24"/>
        </w:rPr>
        <w:t>Emp. No. 15</w:t>
      </w:r>
      <w:r>
        <w:rPr>
          <w:rFonts w:cs="Times New Roman"/>
          <w:color w:val="000000" w:themeColor="text1"/>
          <w:sz w:val="24"/>
          <w:szCs w:val="24"/>
        </w:rPr>
        <w:t>264</w:t>
      </w:r>
      <w:r>
        <w:rPr>
          <w:rFonts w:cs="Times New Roman"/>
          <w:color w:val="000000" w:themeColor="text1"/>
          <w:sz w:val="24"/>
          <w:szCs w:val="24"/>
        </w:rPr>
        <w:tab/>
        <w:tab/>
        <w:tab/>
        <w:tab/>
        <w:tab/>
        <w:tab/>
        <w:t>Rahul Thakur</w:t>
      </w:r>
    </w:p>
    <w:p>
      <w:pPr>
        <w:pStyle w:val="Normal"/>
        <w:spacing w:lineRule="auto" w:line="240" w:before="0" w:after="0"/>
        <w:ind w:left="5760" w:firstLine="72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Employee Name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Dear Mastekeer,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Points to be noted before selecting LTA / Lunch Coupon payment option: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(I) If you select 'Monthly LTA' instead of Annual LTA and 'Lunch Allowance' instead of 'Lunch Coupons' option: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Spacing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will be part of your month salary.</w:t>
      </w:r>
    </w:p>
    <w:p>
      <w:pPr>
        <w:pStyle w:val="NoSpacing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will be taxable</w:t>
      </w:r>
    </w:p>
    <w:p>
      <w:pPr>
        <w:pStyle w:val="NoSpacing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can not avail Tax exemption facility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(II) If you select' Annual LTA' option</w:t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</w:r>
    </w:p>
    <w:p>
      <w:pPr>
        <w:pStyle w:val="NoSpacing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will not be part of your month salary</w:t>
      </w:r>
    </w:p>
    <w:p>
      <w:pPr>
        <w:pStyle w:val="NoSpacing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will have to claim the same in the end of the Calendar year</w:t>
      </w:r>
    </w:p>
    <w:p>
      <w:pPr>
        <w:pStyle w:val="NoSpacing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can avail Tax exemption facility</w:t>
      </w:r>
    </w:p>
    <w:p>
      <w:pPr>
        <w:pStyle w:val="NoSpacing"/>
        <w:ind w:left="1080" w:hanging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To avail tax exemption facility you need to: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Spacing"/>
        <w:numPr>
          <w:ilvl w:val="0"/>
          <w:numId w:val="5"/>
        </w:numPr>
        <w:rPr/>
      </w:pPr>
      <w:r>
        <w:rPr/>
        <w:t>Take leave for three working days and travel</w:t>
      </w:r>
    </w:p>
    <w:p>
      <w:pPr>
        <w:pStyle w:val="NoSpacing"/>
        <w:numPr>
          <w:ilvl w:val="0"/>
          <w:numId w:val="5"/>
        </w:numPr>
        <w:rPr/>
      </w:pPr>
      <w:r>
        <w:rPr/>
        <w:t>Fill up LTA claim form and submit travel tickets</w:t>
      </w:r>
    </w:p>
    <w:p>
      <w:pPr>
        <w:pStyle w:val="NoSpacing"/>
        <w:numPr>
          <w:ilvl w:val="0"/>
          <w:numId w:val="5"/>
        </w:numPr>
        <w:rPr/>
      </w:pPr>
      <w:r>
        <w:rPr/>
        <w:t>You can avail this facility twice in a block of four years (current block is Yr. 2018 to Yr. 2021)</w:t>
      </w:r>
    </w:p>
    <w:p>
      <w:pPr>
        <w:pStyle w:val="NoSpacing"/>
        <w:numPr>
          <w:ilvl w:val="0"/>
          <w:numId w:val="5"/>
        </w:numPr>
        <w:rPr/>
      </w:pPr>
      <w:r>
        <w:rPr/>
        <w:t>While claiming LTA, please visit to Masteknet -&gt; Units -&gt; Finance &amp;Accounts -&gt; Reference Info. LTA for more details.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(III) If you select 'Lunch Coupon' option</w:t>
      </w:r>
    </w:p>
    <w:p>
      <w:pPr>
        <w:pStyle w:val="NoSpacing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will be given to you as Lunch Coupons every month.</w:t>
      </w:r>
    </w:p>
    <w:p>
      <w:pPr>
        <w:pStyle w:val="NoSpacing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Lunch Coupons are Tax Free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 w:themeColor="text1"/>
          <w:sz w:val="24"/>
          <w:szCs w:val="24"/>
        </w:rPr>
      </w:pPr>
      <w:r>
        <w:rPr>
          <w:rFonts w:cs="Times New Roman"/>
          <w:i/>
          <w:iCs/>
          <w:color w:val="000000" w:themeColor="text1"/>
          <w:sz w:val="24"/>
          <w:szCs w:val="24"/>
        </w:rPr>
        <w:t>Important notes:</w:t>
      </w:r>
    </w:p>
    <w:p>
      <w:pPr>
        <w:pStyle w:val="NoSpacing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Whichever option you select will not be changeable during your employment with Mastek.</w:t>
      </w:r>
    </w:p>
    <w:p>
      <w:pPr>
        <w:pStyle w:val="NoSpacing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Kindly submit the declaration along with your joining formalities document within 2 working days from DOJ, failing which you will not be eligible for Lunch Coupons and</w:t>
      </w:r>
    </w:p>
    <w:p>
      <w:pPr>
        <w:pStyle w:val="NoSpacing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 not submitting this document on time you cannot fill up 'Tax declaration' on</w:t>
      </w:r>
    </w:p>
    <w:p>
      <w:pPr>
        <w:pStyle w:val="NoSpacing"/>
        <w:ind w:left="720" w:hanging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Masteknet on time.</w:t>
      </w:r>
    </w:p>
    <w:p>
      <w:pPr>
        <w:pStyle w:val="NoSpacing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you do not claim LTA in the end of the year, it will paid to you as a taxable along with March payroll.</w:t>
      </w:r>
    </w:p>
    <w:p>
      <w:pPr>
        <w:pStyle w:val="NoSpacing"/>
        <w:numPr>
          <w:ilvl w:val="0"/>
          <w:numId w:val="4"/>
        </w:numPr>
        <w:rPr/>
      </w:pPr>
      <w:r>
        <w:rPr>
          <w:color w:val="000000" w:themeColor="text1"/>
          <w:sz w:val="24"/>
          <w:szCs w:val="24"/>
        </w:rPr>
        <w:t xml:space="preserve">In case of separation, you will receive the payment of LTA with final settlement which will be taxable in the absence of travel expenditure supporting. </w:t>
      </w:r>
      <w:r>
        <w:rPr>
          <w:rFonts w:cs="Times New Roman"/>
          <w:color w:val="000000" w:themeColor="text1"/>
          <w:sz w:val="24"/>
          <w:szCs w:val="24"/>
          <w:u w:val="single"/>
        </w:rPr>
        <w:t xml:space="preserve">                                                                                                                          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30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Times New Roman"/>
      <w:sz w:val="3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Times New Roman"/>
      <w:sz w:val="36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Calibri" w:cs="Arial"/>
      <w:sz w:val="3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Arial"/>
      <w:sz w:val="30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Calibri" w:cs="Arial"/>
      <w:sz w:val="30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eastAsia="Calibri" w:cs="Arial"/>
      <w:sz w:val="24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Calibri" w:cs="Arial"/>
      <w:sz w:val="30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sz w:val="30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Arial"/>
      <w:sz w:val="24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  <w:sz w:val="30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417c2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5e69b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04D2F-B0C2-45B8-875C-936A9B9FE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2</Pages>
  <Words>354</Words>
  <Characters>1616</Characters>
  <CharactersWithSpaces>2070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2019-12-09T04:18:00Z</dcterms:created>
  <dc:creator>Anita T. Sequeira</dc:creator>
  <dc:description/>
  <dc:language>en-IN</dc:language>
  <cp:lastModifiedBy/>
  <cp:lastPrinted>2015-05-25T11:46:00Z</cp:lastPrinted>
  <dcterms:modified xsi:type="dcterms:W3CDTF">2021-11-17T16:12:43Z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