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  <w:r w:rsidRPr="004237E6">
        <w:rPr>
          <w:rFonts w:eastAsia="Times New Roman" w:cstheme="minorHAnsi"/>
          <w:sz w:val="24"/>
          <w:szCs w:val="24"/>
          <w:lang w:eastAsia="en-IN"/>
        </w:rPr>
        <w:t>[1]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Kumar G,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Naaz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Jabin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Nagendra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RP, Yadav R, et al. Neurophysiological features of dream recall and the phenomenology of dreams: Auditory stimulation impacts dream experiences. Consciousness and Cognition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2025;132:103869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5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https://doi.org/10.1016/j.concog.2025.103869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Venugopal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Bhowmick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K, Nagaraj 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Udupa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K, John JP, et al. Personalized Theta Transcranial Alternating Current Stimulation and Gamma Transcranial Alternating Current Stimulation Bring Differential Neuromodulatory Effects on the Resting Electroencephalogram: Characterizing the Temporal, Spatial, and Spectral Dimensions of Transcranial Alternating Current Stimulation. Neuromodulation: Technology at the Neural Interface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2025;28:425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–33. </w:t>
      </w:r>
      <w:hyperlink r:id="rId6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https://doi.org/10.1016/j.neurom.2024.08.008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Singh RP, S 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Seshagiri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DV, Kumar G,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Mohale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Pal PK, et al. Polysomnographic Evaluation of Sleep Disorders in Essential Tremor and Essential Tremor Plus: A Comparison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With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Healthy Controls. JMD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2025;18:45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–54. </w:t>
      </w:r>
      <w:hyperlink r:id="rId7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https://doi.org/10.14802/jmd.24191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Abhilash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PL, Bharti U,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Rashmi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SK, Philip M, Raju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et al. Aging and MPTP Sensitivity Depend on Molecular and Ultrastructural Signatures of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Astroglia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and Microglia in Mice Substantia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Nigra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Cell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Neurobiol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2025;45:13. </w:t>
      </w:r>
      <w:hyperlink r:id="rId8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https://doi.org/10.1007/s10571-024-01528-8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[5]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Malipeddi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P.N.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Mehrotra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John JP,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Relaxed Alertness in Novice and Advanced Meditators – A Neurophysiological and Psychological Study of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Isha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Yoga Practices. Mindfulness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2024;15:2840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–59. </w:t>
      </w:r>
      <w:hyperlink r:id="rId9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https://doi.org/10.1007/s12671-024-02466-8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Tidwell TL, Eisenberg LE,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Fedotov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Kokurina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E,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Boytsova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Desel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T, et al. Delayed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decompositional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changes in indoor settings among Tibetan monastic communities in India: A case report. Forensic Science International: Reports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2024;9:100370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10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https://doi.org/10.1016/j.fsir.2024.100370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Prem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Rao BSS,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Restoration of sleep–wake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following short photoperiod exposure in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lesioned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male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Wistar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rats: A 24h sleep–wake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electroencephalographical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study. J of Neuroscience Research 2024;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102:e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25367. </w:t>
      </w:r>
      <w:hyperlink r:id="rId11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https://doi.org/10.1002/jnr.25367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Malipeddi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Mehrotra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John JP,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Practice and proficiency of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Isha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Yoga for better mental health outcomes: insights from a COVID-19 survey. Front Public Health 2024;12. </w:t>
      </w:r>
      <w:hyperlink r:id="rId12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https://doi.org/10.3389/fpubh.2024.1280859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Nagendra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Sathyaprabha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Enhanced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dehydroepiandrosterone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levels are positively correlated with N3 sleep stage in long-term mindfulness meditation practitioners. Sleep Science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2023;15:179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>–87.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[10]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lastRenderedPageBreak/>
        <w:t>Tubaki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Lavekar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GS,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Chandrashekar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CR,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Sathyaprabha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Development and validation of Ayurveda based assessment scale for anxiety. Journal of Ayurveda and Integrative Medicine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2023;14:100765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13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https://doi.org/10.1016/j.jaim.2023.100765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Ravindra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PN. Conscious Experience of Self: An Ever Enchanting Phenomenon. Journal of Applied Consciousness Studies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2023;11:77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–8. </w:t>
      </w:r>
      <w:hyperlink r:id="rId14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https://doi.org/10.4103/jacs.jacs_83_23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Savanth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AS, PA V, Nair AK,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Differences in brain connectivity of meditators during assessing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neurocognition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via gamified experimental logic task: A machine learning approach.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Neuroradiol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2023;36:305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–14. </w:t>
      </w:r>
      <w:hyperlink r:id="rId15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https://doi.org/10.1177/19714009221129574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Senthilkumar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Maiya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K, Jain NK, Mata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Mangaonkar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Prabhu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P, et al. Reversal of Neuropsychiatric Comorbidities in an Animal Model of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TemporalLobe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Epilepsy Following Systemic Administration of Dental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PulpStem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Cells and Bone Marrow Mesenchymal Stem Cells. CGT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2023;23:198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–214. </w:t>
      </w:r>
      <w:hyperlink r:id="rId16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https://doi.org/10.2174/1566523223666221027113723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[14]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Botta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Keshav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KJ,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Mahadevan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Pal PK, Yadav R. NIMHANS Neuropsychological Battery for Elderly in Parkinson’s Disease Patients: Validation and Diagnosis using MDS PD-MCI Task Force Criteria in Indian Population. Annals of Indian Academy of Neurology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2023;26:247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17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https://doi.org/10.4103/aian.aian_903_22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[15]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Kumar G, Yadav PS,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Yadav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Nagendra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Govindaraj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et al. COVID-19 pandemic, sleep quality, and emotional tone of dreams: A model to look into how psychological stress affects sleep quality, dream and emotionality. International Journal of Dream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2023;Vol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16:40-51 Pages. </w:t>
      </w:r>
      <w:hyperlink r:id="rId18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https://doi.org/10.11588/IJODR.2023.1.92079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[16]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Subhadeep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Circadian Rhythm Manipulations: Implications on Behavioral Restoration in Central Nervous System Insults. In: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Jagota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editor. Sleep and Clocks in Aging and Longevity, vol. 18, Cham: Springer International Publishing; 2023, p. 349–61. </w:t>
      </w:r>
      <w:hyperlink r:id="rId19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https://doi.org/10.1007/978-3-031-22468-3_16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[17]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Boini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SY,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Mahale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Doniparthi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Venkata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Kamble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Holla V, Pal PK, et al. Oculomotor abnormalities and its association with sleep stages in progressive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supranuclear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palsy. Sleep Medicine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2022;98:34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–8. </w:t>
      </w:r>
      <w:hyperlink r:id="rId20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https://doi.org/10.1016/j.sleep.2022.06.008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[18]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Salaka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RJ, Nair KP,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Sasibhushana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RB,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Udayakumar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et al. Differential effects of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levetiracetam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on hippocampal CA1 synaptic plasticity and molecular changes in the dentate gyrus in epileptic rats. Neurochemistry International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2022;158:105378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21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https://doi.org/10.1016/j.neuint.2022.105378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[19]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Nair KP,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Salaka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RJ,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BS. Enriched Environment Rescues Impaired Sleep–Wake Architecture and Abnormal Neural Dynamics in Chronic Epileptic Rats. Neuroscience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2022;495:97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–114. </w:t>
      </w:r>
      <w:hyperlink r:id="rId22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https://doi.org/10.1016/j.neuroscience.2022.05.024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lastRenderedPageBreak/>
        <w:t>[20]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Annapureddy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J, Ray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Kamble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Kumar G, Pal PK,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Dv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et al. The association of saccadic abnormalities with rem sleep in patients with Huntington’s disease. Sleep Medicine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2022;93:84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–9. </w:t>
      </w:r>
      <w:hyperlink r:id="rId23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https://doi.org/10.1016/j.sleep.2021.10.035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[21]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Savanth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Vijaya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PA, Nair AK,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Classification of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Rajayoga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Meditators Based on the Duration of Practice Using Graph Theoretical Measures of Functional Connectivity from Task-Based Functional Magnetic Resonance Imaging. International Journal of Yoga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2022;15:96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–105. </w:t>
      </w:r>
      <w:hyperlink r:id="rId24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https://doi.org/10.4103/ijoy.ijoy_17_22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[22]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Subhadeep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lesion impairs pro-social empathy-like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in adult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Wistar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rats. Neuroscience Letters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2022;776:136535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25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https://doi.org/10.1016/j.neulet.2022.136535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[23]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Boini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SY,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Mahale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Donaparthi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Kamble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Holla VV, Pal PK, et al. Sleep Architecture in Progressive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Supranuclear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Palsy. Annals of Indian Academy of Neurology 2022.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[24]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Talukdar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PM, Abdul F,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Maes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M, Berk 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Venkatasubramanian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G,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et al. A proof-of-concept study of maternal immune activation mediated induction of Toll-like receptor (TLR) and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inflammasome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pathways leading to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neuroprogressive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changes and schizophrenia-like behaviours in offspring. European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Neuropsychopharmacology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2021;52:48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–61. </w:t>
      </w:r>
      <w:hyperlink r:id="rId26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https://doi.org/10.1016/j.euroneuro.2021.06.009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[25]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Drug addiction - How it hijacks our cognition &amp; consciousness. Indian Journal of Medical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2021;154:551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–2. </w:t>
      </w:r>
      <w:hyperlink r:id="rId27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https://doi.org/10.4103/ijmr.ijmr_2939_21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[26]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Subhadeep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Exposure to Short Photoperiod Regime Restores Spatial Cognition in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Lesioned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Rats: Potential Role of Hippocampal Plasticity, Glucocorticoid Receptors, and Neurogenesis.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Neurobiol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2021;58:4437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–59. </w:t>
      </w:r>
      <w:hyperlink r:id="rId28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https://doi.org/10.1007/s12035-021-02409-7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[27]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Senthilkumar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Venugopal C,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Shobha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Dhanushkodi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A. Superior migration propensity of dental pulp stem cells in in vitro and in vivo models of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excitotoxic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neurodegeneration. Clinical Neurophysiology 2021;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132:e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82–3. </w:t>
      </w:r>
      <w:hyperlink r:id="rId29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https://doi.org/10.1016/j.clinph.2021.02.176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[28]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Ray S, Kumar G,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B, Pal PK, Yadav R. Patients with Primary Cervical Dystonia have Significant Sleep Impairment and Polysomnographic Abnormalities. Sleep Vigilance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2021;5:119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–26. </w:t>
      </w:r>
      <w:hyperlink r:id="rId30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https://doi.org/10.1007/s41782-021-00144-6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[29]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Salaka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RJ, Nair KP,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Annamalai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BS. Enriched environment ameliorates chronic temporal lobe epilepsy induced behavioral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hyperexcitability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and restores synaptic plasticity in CA3–CA1 synapses in male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Wistar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rats. J of Neuroscience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2021;99:1646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–65. </w:t>
      </w:r>
      <w:hyperlink r:id="rId31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https://doi.org/10.1002/jnr.24823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[30]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Radhakrishnan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Govindaraj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Ravindra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PN, Yadav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People with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dyssomnia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showed increased vulnerability to CoVID-19 pandemic: a questionnaire-</w:t>
      </w:r>
      <w:r w:rsidRPr="004237E6">
        <w:rPr>
          <w:rFonts w:eastAsia="Times New Roman" w:cstheme="minorHAnsi"/>
          <w:sz w:val="24"/>
          <w:szCs w:val="24"/>
          <w:lang w:eastAsia="en-IN"/>
        </w:rPr>
        <w:lastRenderedPageBreak/>
        <w:t xml:space="preserve">based study exploring the patterns and predictors of sleep quality using the latent class analysis technique in Indian population. Sleep Medicine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2021;79:29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–39. </w:t>
      </w:r>
      <w:hyperlink r:id="rId32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https://doi.org/10.1016/j.sleep.2020.12.041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Ray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B, Pal PK, Yadav R. Sleep and other Non-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motor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Symptoms in Patients with. Annals of Indian Academy of Neurology 2021.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Senthilkumar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Venugopal C,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Parveen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K S, Rai KS,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et al. Remarkable migration propensity of dental pulp stem cells towards neurodegenerative milieu: An in vitro analysis.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NeuroToxicology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2020;81:89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–100. </w:t>
      </w:r>
      <w:hyperlink r:id="rId33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https://doi.org/10.1016/j.neuro.2020.08.006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Sankar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Sylapan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B, Nair AK,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Jayanna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Mallipeddi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Sathyanarayana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Meditation, well-being and cognition in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heartfulness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meditators – A pilot study. Consciousness and Cognition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2020;86:103032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34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https://doi.org/10.1016/j.concog.2020.103032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[34]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Yadav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Jagadish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Sheshagiri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Kamble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Jain S, Pal PK, et al. Sleep and Polysomnographic abnormalities in Indian patients with Huntington’s disease. Parkinsonism &amp; Related Disorders 2020;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79:e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107–8. </w:t>
      </w:r>
      <w:hyperlink r:id="rId35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https://doi.org/10.1016/j.parkreldis.2020.06.390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[35]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Talukdar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PM, Abdul F,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Maes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Binu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Venkatasubramanian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G,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et al. Maternal Immune Activation Causes Schizophrenia-like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Behaviors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in the Offspring through Activation of Immune-Inflammatory, Oxidative and Apoptotic Pathways, and Lowered Antioxidant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Defenses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and Neuroprotection.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Neurobiol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2020;57:4345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–61. </w:t>
      </w:r>
      <w:hyperlink r:id="rId36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https://doi.org/10.1007/s12035-020-02028-8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[36]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Subhadeep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Short photoperiod restores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lesion induced deficits in affective and socio cognitive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in male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Wistar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rats. J of Neuroscience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2020;98:1114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–36. </w:t>
      </w:r>
      <w:hyperlink r:id="rId37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https://doi.org/10.1002/jnr.24601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[37]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Venugopal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Marigowda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V, Kumar G, Nair AK, Sharma S, et al. Beyond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Hypnograms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: Assessing Sleep Stability Using Acoustic and Electrical Stimulation. Neuromodulation: Technology at the Neural Interface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2019;22:911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–5. </w:t>
      </w:r>
      <w:hyperlink r:id="rId38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https://doi.org/10.1111/ner.12847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[38]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Kambali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MY,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Anshu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Muddashetty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Laxmi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TR. Effect of early maternal separation stress on attention, spatial learning and social interaction behaviour.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Exp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Brain Res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2019;237:1993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–2010. </w:t>
      </w:r>
      <w:hyperlink r:id="rId39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https://doi.org/10.1007/s00221-019-05567-2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[39]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Vidyadhara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DJ,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Raju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Alladi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PA. Admixing MPTP-resistant and MPTP-vulnerable mice enhances striatal field potentials and calbindin-D28K expression to avert motor behaviour deficits. Behavioural Brain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2019;360:216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–27. </w:t>
      </w:r>
      <w:hyperlink r:id="rId40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https://doi.org/10.1016/j.bbr.2018.12.015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[40]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lastRenderedPageBreak/>
        <w:t>Vrinda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Arun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BS. Temporal lobe epilepsy-induced neurodegeneration and cognitive deficits: Implications for aging. Journal of Chemical Neuroanatomy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2019;95:146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–53. </w:t>
      </w:r>
      <w:hyperlink r:id="rId41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https://doi.org/10.1016/j.jchemneu.2018.02.005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Mishra PK,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Laxmi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TR. The impact of maternal separation and isolation stress during stress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hyporesponsive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period on fear retention and extinction recall memory from 5-week- to 1-year-old rats.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Exp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Brain Res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2019;237:181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–90. </w:t>
      </w:r>
      <w:hyperlink r:id="rId42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https://doi.org/10.1007/s00221-018-5411-3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Kakumanu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RJ, Nair AK,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John JP,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Mehrotra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Panth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et al. State-trait influences of Vipassana meditation practice on P3 EEG dynamics. Progress in Brain Research, vol. 244, Elsevier; 2019, p. 115–36. </w:t>
      </w:r>
      <w:hyperlink r:id="rId43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https://doi.org/10.1016/bs.pbr.2018.10.027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Nair AK, John JP,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Mehrotra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What contributes to wellbeing gains – proficiency or duration of meditation related practices?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Intnl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 Wellbeing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2018;8:68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–88. </w:t>
      </w:r>
      <w:hyperlink r:id="rId44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https://doi.org/10.5502/ijw.v8i2.696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[44]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Venugopal C, K S, Rai KS,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Pinnelli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VB,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Dhanushkodi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A. Neuroprotection by Human Dental Pulp Mesenchymal Stem Cells: From Billions to Nano. CGT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2018;18:307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–23. </w:t>
      </w:r>
      <w:hyperlink r:id="rId45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https://doi.org/10.2174/1566523218666180913152615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[45]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Kumar G,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Nair AK,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Efficacy of the combination of cognitive training and acoustic stimulation in eliciting lucid dreams during undisturbed sleep - a pilot study using polysomnography, dream reports and questionnaires. International Journal of Dream Research 2018:197–202. </w:t>
      </w:r>
      <w:hyperlink r:id="rId46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https://doi.org/10.11588/ijodr.2018.2.46417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[46]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Kakumanu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RJ, Nair AK, Venugopal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Ghosh PK, John JP, et al. Dissociating meditation proficiency and experience dependent EEG changes during traditional Vipassana meditation practice. Biological Psychology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2018;135:65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–75. </w:t>
      </w:r>
      <w:hyperlink r:id="rId47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https://doi.org/10.1016/j.biopsycho.2018.03.004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[47]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Seshagiri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DV,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Botta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Kumar Pal P, Jain S, Yadav R, et al. Assessment of Sleep Spindle Density among Genetically Positive Spinocerebellar Ataxias Types 1, 2, and 3 Patients. Annals of Neurosciences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2018;25:106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–11. </w:t>
      </w:r>
      <w:hyperlink r:id="rId48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https://doi.org/10.1159/000484516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[48]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Seshagiri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DV,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Kumar G, Pal PK, Jain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et al. Challenges in sleep stage R scoring in patients with autosomal dominant spinocerebellar ataxias (SCA1, SCA2 and SCA3) and oculomotor abnormalities: a whole night polysomnographic evaluation. Sleep Medicine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2018;42:97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–102. </w:t>
      </w:r>
      <w:hyperlink r:id="rId49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https://doi.org/10.1016/j.sleep.2017.09.030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[49]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Madhavadas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Subramanian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B. Environmental enrichment improved cognitive deficits more in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peri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-adolescent than in adult rats after postnatal monosodium glutamate treatment.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Acta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Physiol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Hung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2017;104:271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–90. </w:t>
      </w:r>
      <w:hyperlink r:id="rId50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https://doi.org/10.1556/2060.104.2017.4.7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lastRenderedPageBreak/>
        <w:t>[50]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Anshu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K, Nair AK,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Kumaresan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UD,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Srinath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Laxmi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TR. Altered attentional processing in male and female rats in a prenatal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valproic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acid exposure model of autism spectrum disorder. Autism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2017;10:1929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–44. </w:t>
      </w:r>
      <w:hyperlink r:id="rId51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https://doi.org/10.1002/aur.1852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[51]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Kumar S, Nair AK,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Lukose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Marigowda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V, John JP, et al. Further evidences for sleep instability and impaired spindle-delta dynamics in schizophrenia: a whole-night polysomnography study with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neuroloop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-gain and sleep-cycle analysis. Sleep Medicine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2017;38:1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–13. </w:t>
      </w:r>
      <w:hyperlink r:id="rId52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https://doi.org/10.1016/j.sleep.2017.02.009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[52]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Kumar S, John JP, Philip M, Subramanian S, Jain S, et al. Elevated serum adenosine deaminase levels in neuroleptic-naïve patients with recent-onset schizophrenia. Asian Journal of Psychiatry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2017;29:13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–5. </w:t>
      </w:r>
      <w:hyperlink r:id="rId53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https://doi.org/10.1016/j.ajp.2017.03.034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[53]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Nair AK,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John JP,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Mehrotra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Just a minute meditation: Rapid voluntary conscious state shifts in long term meditators. Consciousness and Cognition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2017;53:176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–84. </w:t>
      </w:r>
      <w:hyperlink r:id="rId54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https://doi.org/10.1016/j.concog.2017.06.002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[54]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Vrinda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Aparna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BS. Enriched environment attenuates behavioral seizures and depression in chronic temporal lobe epilepsy.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Epilepsia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2017;58:1148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–58. </w:t>
      </w:r>
      <w:hyperlink r:id="rId55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https://doi.org/10.1111/epi.13767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[55]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Subhadeep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Exposure to short photoperiod regime reduces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lesion-induced anxiety-like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in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Wistar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rats. Physiology &amp;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2017;170:124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–32. </w:t>
      </w:r>
      <w:hyperlink r:id="rId56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https://doi.org/10.1016/j.physbeh.2016.11.040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[56]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Nagendra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RP. Vipassana meditation practices enhance the parasympathetic activity during sleep: A case-control study of heart rate variability across sleep cycles. IJCAM 2017;5. </w:t>
      </w:r>
      <w:hyperlink r:id="rId57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https://doi.org/10.15406/ijcam.2017.05.00145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[57]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Nair AK,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Meditation, Cognitive Reserve and the Neural Basis of Consciousness. In: Menon S, Nagaraj 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Binoy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VV, editors. Self, Culture and Consciousness, Singapore: Springer Singapore; 2017, p. 51–8. </w:t>
      </w:r>
      <w:hyperlink r:id="rId58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https://doi.org/10.1007/978-981-10-5777-9_3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[58]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Tubaki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Verma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Sulekha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Sathyaprabha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Sudhakar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et al.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Manasamitra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vataka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Shirodhara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Treatments Preserve Slow Wave Sleep and Promote Sleep Continuity in Patients with Generalized Anxiety Disorder and Co-Morbid Generalized Social Phobia. Current Science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2016;111:283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59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https://doi.org/10.18520/cs/v111/i2/283-292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[59]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Madhavadas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Kapgal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,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Vijaya</w:t>
      </w:r>
      <w:proofErr w:type="spellEnd"/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Kumar,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,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Bindu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M., and Subramanian S. The Neuroprotective Effect of Dark Chocolate in Monosodium Glutamate-Induced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Nontransgenic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Alzheimer Disease Model Rats: Biochemical, Behavioral, and Histological </w:t>
      </w:r>
      <w:r w:rsidRPr="004237E6">
        <w:rPr>
          <w:rFonts w:eastAsia="Times New Roman" w:cstheme="minorHAnsi"/>
          <w:sz w:val="24"/>
          <w:szCs w:val="24"/>
          <w:lang w:eastAsia="en-IN"/>
        </w:rPr>
        <w:lastRenderedPageBreak/>
        <w:t xml:space="preserve">Studies. Journal of Dietary Supplements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2016;13:449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–60. </w:t>
      </w:r>
      <w:hyperlink r:id="rId60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https://doi.org/10.3109/19390211.2015.1108946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[60]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Maruthai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Nagendra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Datta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K, Uchida S, et al. Senior Vipassana Meditation practitioners exhibit distinct REM sleep organization from that of novice meditators and healthy controls.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Rev Psychiatry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2016;28:279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–87. </w:t>
      </w:r>
      <w:hyperlink r:id="rId61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https://doi.org/10.3109/09540261.2016.1159949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Kapgal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Prem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Hegde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Laxmi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Long term exposure to combination paradigm of environmental enrichment, physical exercise and diet reverses the spatial memory deficits and restores hippocampal neurogenesis in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lesioned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rats. Neurobiology of Learning and Memory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2016;130:61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–70. </w:t>
      </w:r>
      <w:hyperlink r:id="rId62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https://doi.org/10.1016/j.nlm.2016.01.013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Nair AK,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John JP,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Mehrotra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Assessing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Neurocognition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via Gamified Experimental Logic: A Novel Approach to Simultaneous Acquisition of Multiple ERPs. Front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Neurosci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2016;10. </w:t>
      </w:r>
      <w:hyperlink r:id="rId63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https://doi.org/10.3389/fnins.2016.00001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Halahalli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HN, John JP,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Lukose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Jain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Endogenous-cue prospective memory involving incremental updating of working memory: an fMRI study. Brain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Struct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Funct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2015;220:3611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–26. </w:t>
      </w:r>
      <w:hyperlink r:id="rId64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https://doi.org/10.1007/s00429-014-0877-7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[64]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Vijayakumari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Thirunavukkarasu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Lukose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Arunachalam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V, Saini J, Jain S, et al. Exploration of the Effect of Demographic and Clinical Confounding Variables on Results of Voxel-Based Morphometric Analysis in Schizophrenia. In: Suresh LP, Dash SS,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Panigrahi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BK, editors. Artificial Intelligence and Evolutionary Algorithms in Engineering Systems, New Delhi: Springer India; 2015, p. 139–49. </w:t>
      </w:r>
      <w:hyperlink r:id="rId65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https://doi.org/10.1007/978-81-322-2126-5_16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[65]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Pavithra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NiranjanaKrupa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Lakkannavar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M. Fractal dimension for drowsiness detection in brainwaves. 2014 International Conference on Contemporary Computing and Informatics (IC3I), Mysore, India: IEEE; 2014, p. 757–61. </w:t>
      </w:r>
      <w:hyperlink r:id="rId66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https://doi.org/10.1109/IC3I.2014.7019676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[66]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Sampath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Sabitha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Hegde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Jayakrishnan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HR,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Chattarji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et al. A study on fear memory retrieval and REM sleep in maternal separation and isolation stressed rats. Behavioural Brain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2014;273:144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–54. </w:t>
      </w:r>
      <w:hyperlink r:id="rId67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https://doi.org/10.1016/j.bbr.2014.07.034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[67]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Rastogi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Unni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Sharma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Laxmi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Cholinergic immunotoxin 192 IgG-SAPORIN alters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theta–gamma activity and impairs spatial learning in rats. Neurobiology of Learning and Memory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2014;114:117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–26. </w:t>
      </w:r>
      <w:hyperlink r:id="rId68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https://doi.org/10.1016/j.nlm.2014.05.008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[68]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Smitha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JSM,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Roopa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Sagar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BC,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Andrade C. Images in Electroconvulsive Therapy: ECS Dose-Dependently Increases Cell Proliferation in the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Subgranular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Region of </w:t>
      </w:r>
      <w:r w:rsidRPr="004237E6">
        <w:rPr>
          <w:rFonts w:eastAsia="Times New Roman" w:cstheme="minorHAnsi"/>
          <w:sz w:val="24"/>
          <w:szCs w:val="24"/>
          <w:lang w:eastAsia="en-IN"/>
        </w:rPr>
        <w:lastRenderedPageBreak/>
        <w:t xml:space="preserve">the Rat Hippocampus. The Journal of ECT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2014;30:193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69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https://doi.org/10.1097/YCT.0000000000000076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[69]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Smitha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JSM,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Roopa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Khaleel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Andrade C. Images in Electroconvulsive Therapy: Electroconvulsive Shocks Dose-Dependently Increase Dendritic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Arborization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in the CA1 Region of the Rat Hippocampus. The Journal of ECT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2014;30:191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70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https://doi.org/10.1097/YCT.0000000000000077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[70]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Sathyaprabha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Kisan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Adoor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Nalini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ChindandaMurthy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B, et al. Effect of Yoga on migraine: A comprehensive study using clinical profile and cardiac autonomic functions.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 Yoga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2014;7:126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. </w:t>
      </w:r>
      <w:hyperlink r:id="rId71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https://doi.org/10.4103/0973-6131.133891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Madhavadas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Subramanian S. Amyloid ß lowering and cognition enhancing effects of ghrelin receptor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analog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[D-Lys (3)] GHRP-6 in rat model of obesity. INDIAN J BIOCHEM BIOPHYS 2014;51.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Sulekha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Sasidharan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A. Current understanding on the neurobiology of sleep and wakefulness.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Clin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Exp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Physiol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2014;1:3. </w:t>
      </w:r>
      <w:hyperlink r:id="rId72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https://doi.org/10.4103/2348-8093.129720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Talakad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Kisan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Sujan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Nalini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Raju T. Effect of Yoga therapy on migraine patients: A clinical and cardiac autonomic study. Journal of the Neurological Sciences 2013;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333:e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495. </w:t>
      </w:r>
      <w:hyperlink r:id="rId73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https://doi.org/10.1016/j.jns.2013.07.1752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[74]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Tubaki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Chandrashekar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CR,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Sudhakar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Prabha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TNS,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Lavekar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GS,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Clinical Efficacy of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Manasamitra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Vataka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(an Ayurveda Medication) on Generalized Anxiety Disorder with Comorbid Generalized Social Phobia: A Randomized Controlled Study. The Journal of Alternative and Complementary Medicine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2012;18:612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–21. </w:t>
      </w:r>
      <w:hyperlink r:id="rId74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https://doi.org/10.1089/acm.2010.0778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[75]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Functional Importance of Sleep: An Overview. Indian Journal of Sleep Medicine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2012;7:42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–4. </w:t>
      </w:r>
      <w:hyperlink r:id="rId75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https://doi.org/10.5958/j.0973-340X.7.2.009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[76]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Nagendra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Maruthai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Meditation and Its Regulatory Role on Sleep. Front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Neurol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2012;3. </w:t>
      </w:r>
      <w:hyperlink r:id="rId76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https://doi.org/10.3389/fneur.2012.00054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[77]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Anil SPR,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Laxmi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Raju TR. Olfactory tract transection in neonatal rats: Evidence for Mitral cell regeneration and restoration of functional connectivity with its targets. Indian Journal of Experimental Biology 2012.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[78]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Rekha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Veena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Prem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Kalaivani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P, Choudhury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Alladi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PA, et al. NIH-3T3 fibroblast transplants enhance host regeneration and improve spatial learning in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lesioned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rats. Behavioural Brain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2011;218:315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–24. </w:t>
      </w:r>
      <w:hyperlink r:id="rId77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https://doi.org/10.1016/j.bbr.2010.11.020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[79]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lastRenderedPageBreak/>
        <w:t>Hegde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Jayakrishnan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HR,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Chattarji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Laxmi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TR. Chronic stress-induced changes in REM sleep on theta oscillations in the rat hippocampus and amygdala. Brain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2011;1382:155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–64. </w:t>
      </w:r>
      <w:hyperlink r:id="rId78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https://doi.org/10.1016/j.brainres.2011.01.055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[80]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H.R. V,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Danivas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Kandasamy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Golhar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Palaniappan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P, et al. Case series of three children and adolescents with periodic hypersomnia. Journal of Indian Association for Child and Adolescent Mental Health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2010;6:120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–4. </w:t>
      </w:r>
      <w:hyperlink r:id="rId79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https://doi.org/10.1177/0973134220100404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Raju TR. New vistas in treating diabetes - Insight into a holistic approach. Indian Journal of Medical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2010;131:606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Pattanashetty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Sathiamma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Talakkad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Nityananda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Trichur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Practitioners of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vipassana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meditation exhibit enhanced slow wave sleep and REM sleep states across different age groups. Sleep and Biological Rhythms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2010;8:34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–41. </w:t>
      </w:r>
      <w:hyperlink r:id="rId80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https://doi.org/10.1111/j.1479-8425.2009.00416.x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Sampath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Vaishnavi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Durgalakshmi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Laxmi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TR. Long-term effects of early maternal separation and isolation stress on adulthood behaviour of female rats. Current Science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2010;99:1811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>–5.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[84]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Rekha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Chakravarthy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Veena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Kalai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VP, Choudhury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Halahalli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HN, et al. Transplantation of hippocampal cell lines restore spatial learning in rats with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lesions. Behavioral Neuroscience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2009;123:1197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–217. </w:t>
      </w:r>
      <w:hyperlink r:id="rId81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https://doi.org/10.1037/a0017655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[85]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Hegde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P, Singh 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Chaplot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Chattarji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et al. Stress-induced changes in sleep and associated neuronal activity in rat hippocampus and amygdala. Neuroscience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2008;153:20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–30. </w:t>
      </w:r>
      <w:hyperlink r:id="rId82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https://doi.org/10.1016/j.neuroscience.2008.01.042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[86]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Bindu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Alladi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Mansooralikhan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BN, Raju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Short-term exposure to an enriched environment enhances dendritic branching but not brain-derived neurotrophic factor expression in the hippocampus of rats with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lesions. Neuroscience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2007;144:412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–23. </w:t>
      </w:r>
      <w:hyperlink r:id="rId83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https://doi.org/10.1016/j.neuroscience.2006.09.057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[87]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Dhanushkodi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Bindu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B, Raju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Exposure to enriched environment improves spatial learning performances and enhances cell density but not choline acetyltransferase activity in the hippocampus of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subicular-lesioned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rats. Behavioral Neuroscience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2007;121:491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–500. </w:t>
      </w:r>
      <w:hyperlink r:id="rId84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https://doi.org/10.1037/0735-7044.121.3.491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[88]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Sulekha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Thennarasu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Vedamurthachar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Raju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Evaluation of sleep architecture in practitioners of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Sudarshan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Kriya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yoga and Vipassana meditation. Sleep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Biol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Rhythms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2006;4:207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–14. </w:t>
      </w:r>
      <w:hyperlink r:id="rId85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https://doi.org/10.1111/j.1479-8425.2006.00233.x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[89]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lastRenderedPageBreak/>
        <w:t>Bindu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Rekha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Post insult enriched housing improves the 8-arm radial maze performance but not the Morris water maze task in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lesioned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rats. Brain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2005;1063:121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–31. </w:t>
      </w:r>
      <w:hyperlink r:id="rId86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https://doi.org/10.1016/j.brainres.2005.09.044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[90]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Panicker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Taly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A, Sinha S, Gujjar A,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Netravathi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.M,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Kovoor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J, et al. Paroxysmal nocturnal movements secondary to obstructive sleep apnoea syndrome. The Journal of the Association of Physicians of India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2003;51:836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>–8.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Sreekumaran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E, Ramakrishna T,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Madhav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Anandh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D,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Prabhu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Sulekha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S, et al. Loss of dendritic connectivity in CA1, CA2, and CA3 neurons in hippocampus in rat under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aluminum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toxicity: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Antidotal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effect of pyridoxine. Brain Research Bulletin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2003;59:421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–7. </w:t>
      </w:r>
      <w:hyperlink r:id="rId87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https://doi.org/10.1016/S0361-9230(02)00944-9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Devi L,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Diwakar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L, Raju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Selective neurodegeneration of hippocampus and entorhinal cortex correlates with spatial learning impairments in rats with bilateral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ibotenate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lesions of ventral subiculum. Brain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2003;960:9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–15. </w:t>
      </w:r>
      <w:hyperlink r:id="rId88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https://doi.org/10.1016/S0006-8993(02)03699-5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Laxmi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Meti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BL,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Bindu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PN.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lesion alters rhythmical slow wave activity (θ) of CA1 area of hippocampus and entorhinal cortex. Brain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2000;869:236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–40. </w:t>
      </w:r>
      <w:hyperlink r:id="rId89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https://doi.org/10.1016/S0006-8993(00)02368-4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[94]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SM R, BM P, TR R, PN B. Long-term effects of postnatal aluminium exposure on acetylcholinesterase activity and biogenic amine neurotransmitters in rat brain. Indian Journal of Physiology and Pharmacology 2000.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[95]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Laxmi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Bindu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PN, Raju TR,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Meti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BL. Spatial memory impairment in ventral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subicular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lesioned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rats. Brain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1999;816:245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–8. </w:t>
      </w:r>
      <w:hyperlink r:id="rId90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https://doi.org/10.1016/S0006-8993(98)01187-1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[96]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BM P, S M, BL M, TR R,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Alpha phenyl butyl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nitrone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(PBN) protects rat cortical cultures from aluminium cytotoxicity. NIMHANS Journal 1999.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[97]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Ravikumar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R, Lakshmana MK,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Shankaranarayana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Rao BS,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Meti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BL,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Bindu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PN, Raju TR.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Deprenyl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Attenuates Spinal Motor Neuron Degeneration and Associated Locomotor Deficits in Rats Subjected to Spinal Cord Ischemia. Experimental Neurology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1998;149:123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–9. </w:t>
      </w:r>
      <w:hyperlink r:id="rId91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https://doi.org/10.1006/exnr.1997.6682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[98]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Bindu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Desiraju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T. Loss of self-stimulation in lateral hypothalamus and substantia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nigra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- ventral tegmental area caused by lesions in them is not accompanied by major reductions in levels of DA, NA, 5-HT in those and other brain regions. Biogenic Amines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1992;8:207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>–19.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[99]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PN B,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Pandhari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>, T D. Alterations of impulse discharges of units of lateral hypothalamus and ventral midbrain due to inter-regional stimulations or injections of catecholamine receptor ligands. Neurobiology: Principles of Design and Functions 1992.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[100]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lastRenderedPageBreak/>
        <w:t>Bindu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Desiraju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T. Increase of dendritic branching of CA3 neurons of hippocampus and self-stimulation areas in subjects experiencing self-stimulation of lateral hypothalamus and substantia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nigra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-ventral tegmental area. Brain Research </w:t>
      </w:r>
      <w:proofErr w:type="gramStart"/>
      <w:r w:rsidRPr="004237E6">
        <w:rPr>
          <w:rFonts w:eastAsia="Times New Roman" w:cstheme="minorHAnsi"/>
          <w:sz w:val="24"/>
          <w:szCs w:val="24"/>
          <w:lang w:eastAsia="en-IN"/>
        </w:rPr>
        <w:t>1990;527:171</w:t>
      </w:r>
      <w:proofErr w:type="gram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–5. </w:t>
      </w:r>
      <w:hyperlink r:id="rId92" w:history="1">
        <w:r w:rsidRPr="004237E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https://doi.org/10.1016/0006-8993(90)91079-V</w:t>
        </w:r>
      </w:hyperlink>
      <w:r w:rsidRPr="004237E6">
        <w:rPr>
          <w:rFonts w:eastAsia="Times New Roman" w:cstheme="minorHAnsi"/>
          <w:sz w:val="24"/>
          <w:szCs w:val="24"/>
          <w:lang w:eastAsia="en-IN"/>
        </w:rPr>
        <w:t>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[101]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Bindu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PN,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Desiraju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T. Success of autonomic operant conditioning of heart rate without involving contractions of somatic skeletal muscles. Indian Journal of Physiology and Pharmacology 1988.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[102]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Ramakrishna T,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Effect of lead on the electrical activity of the ventral nerve cord in cockroach. The Indian Zoologist 1986.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>[103]</w:t>
      </w:r>
    </w:p>
    <w:p w:rsidR="004237E6" w:rsidRPr="004237E6" w:rsidRDefault="004237E6" w:rsidP="004237E6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7E6">
        <w:rPr>
          <w:rFonts w:eastAsia="Times New Roman" w:cstheme="minorHAnsi"/>
          <w:sz w:val="24"/>
          <w:szCs w:val="24"/>
          <w:lang w:eastAsia="en-IN"/>
        </w:rPr>
        <w:t xml:space="preserve">Ramakrishna T, </w:t>
      </w:r>
      <w:proofErr w:type="spellStart"/>
      <w:r w:rsidRPr="004237E6">
        <w:rPr>
          <w:rFonts w:eastAsia="Times New Roman" w:cstheme="minorHAnsi"/>
          <w:sz w:val="24"/>
          <w:szCs w:val="24"/>
          <w:lang w:eastAsia="en-IN"/>
        </w:rPr>
        <w:t>Kutty</w:t>
      </w:r>
      <w:proofErr w:type="spellEnd"/>
      <w:r w:rsidRPr="004237E6">
        <w:rPr>
          <w:rFonts w:eastAsia="Times New Roman" w:cstheme="minorHAnsi"/>
          <w:sz w:val="24"/>
          <w:szCs w:val="24"/>
          <w:lang w:eastAsia="en-IN"/>
        </w:rPr>
        <w:t xml:space="preserve"> BM. Effect of lead on shock avoidance learning in cockroach. The Indian Zoologist 1983.</w:t>
      </w:r>
    </w:p>
    <w:p w:rsidR="00E760C3" w:rsidRPr="004237E6" w:rsidRDefault="00E760C3" w:rsidP="004237E6">
      <w:pPr>
        <w:spacing w:line="240" w:lineRule="auto"/>
        <w:jc w:val="both"/>
        <w:rPr>
          <w:rFonts w:cstheme="minorHAnsi"/>
        </w:rPr>
      </w:pPr>
    </w:p>
    <w:sectPr w:rsidR="00E760C3" w:rsidRPr="0042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1765"/>
    <w:multiLevelType w:val="hybridMultilevel"/>
    <w:tmpl w:val="71068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E6"/>
    <w:rsid w:val="004237E6"/>
    <w:rsid w:val="005E55BC"/>
    <w:rsid w:val="00E7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74D1B-C675-44DB-BE19-FCC18731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7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080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343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22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90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06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961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10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80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18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57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09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61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70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2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19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59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25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01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07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41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32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10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57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5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83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990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39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84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21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289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28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5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78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1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965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769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0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5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41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4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40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4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362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393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09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70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00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4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32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62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4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3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40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54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31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52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1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94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81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5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73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515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403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61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82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2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02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39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53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9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9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315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23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13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99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07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2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938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7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662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301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6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9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38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71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217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799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46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2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1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69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09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426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51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083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1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62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53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16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16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29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j.euroneuro.2021.06.009" TargetMode="External"/><Relationship Id="rId21" Type="http://schemas.openxmlformats.org/officeDocument/2006/relationships/hyperlink" Target="https://doi.org/10.1016/j.neuint.2022.105378" TargetMode="External"/><Relationship Id="rId42" Type="http://schemas.openxmlformats.org/officeDocument/2006/relationships/hyperlink" Target="https://doi.org/10.1007/s00221-018-5411-3" TargetMode="External"/><Relationship Id="rId47" Type="http://schemas.openxmlformats.org/officeDocument/2006/relationships/hyperlink" Target="https://doi.org/10.1016/j.biopsycho.2018.03.004" TargetMode="External"/><Relationship Id="rId63" Type="http://schemas.openxmlformats.org/officeDocument/2006/relationships/hyperlink" Target="https://doi.org/10.3389/fnins.2016.00001" TargetMode="External"/><Relationship Id="rId68" Type="http://schemas.openxmlformats.org/officeDocument/2006/relationships/hyperlink" Target="https://doi.org/10.1016/j.nlm.2014.05.008" TargetMode="External"/><Relationship Id="rId84" Type="http://schemas.openxmlformats.org/officeDocument/2006/relationships/hyperlink" Target="https://doi.org/10.1037/0735-7044.121.3.491" TargetMode="External"/><Relationship Id="rId89" Type="http://schemas.openxmlformats.org/officeDocument/2006/relationships/hyperlink" Target="https://doi.org/10.1016/S0006-8993(00)02368-4" TargetMode="External"/><Relationship Id="rId16" Type="http://schemas.openxmlformats.org/officeDocument/2006/relationships/hyperlink" Target="https://doi.org/10.2174/1566523223666221027113723" TargetMode="External"/><Relationship Id="rId11" Type="http://schemas.openxmlformats.org/officeDocument/2006/relationships/hyperlink" Target="https://doi.org/10.1002/jnr.25367" TargetMode="External"/><Relationship Id="rId32" Type="http://schemas.openxmlformats.org/officeDocument/2006/relationships/hyperlink" Target="https://doi.org/10.1016/j.sleep.2020.12.041" TargetMode="External"/><Relationship Id="rId37" Type="http://schemas.openxmlformats.org/officeDocument/2006/relationships/hyperlink" Target="https://doi.org/10.1002/jnr.24601" TargetMode="External"/><Relationship Id="rId53" Type="http://schemas.openxmlformats.org/officeDocument/2006/relationships/hyperlink" Target="https://doi.org/10.1016/j.ajp.2017.03.034" TargetMode="External"/><Relationship Id="rId58" Type="http://schemas.openxmlformats.org/officeDocument/2006/relationships/hyperlink" Target="https://doi.org/10.1007/978-981-10-5777-9_3" TargetMode="External"/><Relationship Id="rId74" Type="http://schemas.openxmlformats.org/officeDocument/2006/relationships/hyperlink" Target="https://doi.org/10.1089/acm.2010.0778" TargetMode="External"/><Relationship Id="rId79" Type="http://schemas.openxmlformats.org/officeDocument/2006/relationships/hyperlink" Target="https://doi.org/10.1177/0973134220100404" TargetMode="External"/><Relationship Id="rId5" Type="http://schemas.openxmlformats.org/officeDocument/2006/relationships/hyperlink" Target="https://doi.org/10.1016/j.concog.2025.103869" TargetMode="External"/><Relationship Id="rId90" Type="http://schemas.openxmlformats.org/officeDocument/2006/relationships/hyperlink" Target="https://doi.org/10.1016/S0006-8993(98)01187-1" TargetMode="External"/><Relationship Id="rId22" Type="http://schemas.openxmlformats.org/officeDocument/2006/relationships/hyperlink" Target="https://doi.org/10.1016/j.neuroscience.2022.05.024" TargetMode="External"/><Relationship Id="rId27" Type="http://schemas.openxmlformats.org/officeDocument/2006/relationships/hyperlink" Target="https://doi.org/10.4103/ijmr.ijmr_2939_21" TargetMode="External"/><Relationship Id="rId43" Type="http://schemas.openxmlformats.org/officeDocument/2006/relationships/hyperlink" Target="https://doi.org/10.1016/bs.pbr.2018.10.027" TargetMode="External"/><Relationship Id="rId48" Type="http://schemas.openxmlformats.org/officeDocument/2006/relationships/hyperlink" Target="https://doi.org/10.1159/000484516" TargetMode="External"/><Relationship Id="rId64" Type="http://schemas.openxmlformats.org/officeDocument/2006/relationships/hyperlink" Target="https://doi.org/10.1007/s00429-014-0877-7" TargetMode="External"/><Relationship Id="rId69" Type="http://schemas.openxmlformats.org/officeDocument/2006/relationships/hyperlink" Target="https://doi.org/10.1097/YCT.0000000000000076" TargetMode="External"/><Relationship Id="rId8" Type="http://schemas.openxmlformats.org/officeDocument/2006/relationships/hyperlink" Target="https://doi.org/10.1007/s10571-024-01528-8" TargetMode="External"/><Relationship Id="rId51" Type="http://schemas.openxmlformats.org/officeDocument/2006/relationships/hyperlink" Target="https://doi.org/10.1002/aur.1852" TargetMode="External"/><Relationship Id="rId72" Type="http://schemas.openxmlformats.org/officeDocument/2006/relationships/hyperlink" Target="https://doi.org/10.4103/2348-8093.129720" TargetMode="External"/><Relationship Id="rId80" Type="http://schemas.openxmlformats.org/officeDocument/2006/relationships/hyperlink" Target="https://doi.org/10.1111/j.1479-8425.2009.00416.x" TargetMode="External"/><Relationship Id="rId85" Type="http://schemas.openxmlformats.org/officeDocument/2006/relationships/hyperlink" Target="https://doi.org/10.1111/j.1479-8425.2006.00233.x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i.org/10.3389/fpubh.2024.1280859" TargetMode="External"/><Relationship Id="rId17" Type="http://schemas.openxmlformats.org/officeDocument/2006/relationships/hyperlink" Target="https://doi.org/10.4103/aian.aian_903_22" TargetMode="External"/><Relationship Id="rId25" Type="http://schemas.openxmlformats.org/officeDocument/2006/relationships/hyperlink" Target="https://doi.org/10.1016/j.neulet.2022.136535" TargetMode="External"/><Relationship Id="rId33" Type="http://schemas.openxmlformats.org/officeDocument/2006/relationships/hyperlink" Target="https://doi.org/10.1016/j.neuro.2020.08.006" TargetMode="External"/><Relationship Id="rId38" Type="http://schemas.openxmlformats.org/officeDocument/2006/relationships/hyperlink" Target="https://doi.org/10.1111/ner.12847" TargetMode="External"/><Relationship Id="rId46" Type="http://schemas.openxmlformats.org/officeDocument/2006/relationships/hyperlink" Target="https://doi.org/10.11588/ijodr.2018.2.46417" TargetMode="External"/><Relationship Id="rId59" Type="http://schemas.openxmlformats.org/officeDocument/2006/relationships/hyperlink" Target="https://doi.org/10.18520/cs/v111/i2/283-292" TargetMode="External"/><Relationship Id="rId67" Type="http://schemas.openxmlformats.org/officeDocument/2006/relationships/hyperlink" Target="https://doi.org/10.1016/j.bbr.2014.07.034" TargetMode="External"/><Relationship Id="rId20" Type="http://schemas.openxmlformats.org/officeDocument/2006/relationships/hyperlink" Target="https://doi.org/10.1016/j.sleep.2022.06.008" TargetMode="External"/><Relationship Id="rId41" Type="http://schemas.openxmlformats.org/officeDocument/2006/relationships/hyperlink" Target="https://doi.org/10.1016/j.jchemneu.2018.02.005" TargetMode="External"/><Relationship Id="rId54" Type="http://schemas.openxmlformats.org/officeDocument/2006/relationships/hyperlink" Target="https://doi.org/10.1016/j.concog.2017.06.002" TargetMode="External"/><Relationship Id="rId62" Type="http://schemas.openxmlformats.org/officeDocument/2006/relationships/hyperlink" Target="https://doi.org/10.1016/j.nlm.2016.01.013" TargetMode="External"/><Relationship Id="rId70" Type="http://schemas.openxmlformats.org/officeDocument/2006/relationships/hyperlink" Target="https://doi.org/10.1097/YCT.0000000000000077" TargetMode="External"/><Relationship Id="rId75" Type="http://schemas.openxmlformats.org/officeDocument/2006/relationships/hyperlink" Target="https://doi.org/10.5958/j.0973-340X.7.2.009" TargetMode="External"/><Relationship Id="rId83" Type="http://schemas.openxmlformats.org/officeDocument/2006/relationships/hyperlink" Target="https://doi.org/10.1016/j.neuroscience.2006.09.057" TargetMode="External"/><Relationship Id="rId88" Type="http://schemas.openxmlformats.org/officeDocument/2006/relationships/hyperlink" Target="https://doi.org/10.1016/S0006-8993(02)03699-5" TargetMode="External"/><Relationship Id="rId91" Type="http://schemas.openxmlformats.org/officeDocument/2006/relationships/hyperlink" Target="https://doi.org/10.1006/exnr.1997.66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neurom.2024.08.008" TargetMode="External"/><Relationship Id="rId15" Type="http://schemas.openxmlformats.org/officeDocument/2006/relationships/hyperlink" Target="https://doi.org/10.1177/19714009221129574" TargetMode="External"/><Relationship Id="rId23" Type="http://schemas.openxmlformats.org/officeDocument/2006/relationships/hyperlink" Target="https://doi.org/10.1016/j.sleep.2021.10.035" TargetMode="External"/><Relationship Id="rId28" Type="http://schemas.openxmlformats.org/officeDocument/2006/relationships/hyperlink" Target="https://doi.org/10.1007/s12035-021-02409-7" TargetMode="External"/><Relationship Id="rId36" Type="http://schemas.openxmlformats.org/officeDocument/2006/relationships/hyperlink" Target="https://doi.org/10.1007/s12035-020-02028-8" TargetMode="External"/><Relationship Id="rId49" Type="http://schemas.openxmlformats.org/officeDocument/2006/relationships/hyperlink" Target="https://doi.org/10.1016/j.sleep.2017.09.030" TargetMode="External"/><Relationship Id="rId57" Type="http://schemas.openxmlformats.org/officeDocument/2006/relationships/hyperlink" Target="https://doi.org/10.15406/ijcam.2017.05.00145" TargetMode="External"/><Relationship Id="rId10" Type="http://schemas.openxmlformats.org/officeDocument/2006/relationships/hyperlink" Target="https://doi.org/10.1016/j.fsir.2024.100370" TargetMode="External"/><Relationship Id="rId31" Type="http://schemas.openxmlformats.org/officeDocument/2006/relationships/hyperlink" Target="https://doi.org/10.1002/jnr.24823" TargetMode="External"/><Relationship Id="rId44" Type="http://schemas.openxmlformats.org/officeDocument/2006/relationships/hyperlink" Target="https://doi.org/10.5502/ijw.v8i2.696" TargetMode="External"/><Relationship Id="rId52" Type="http://schemas.openxmlformats.org/officeDocument/2006/relationships/hyperlink" Target="https://doi.org/10.1016/j.sleep.2017.02.009" TargetMode="External"/><Relationship Id="rId60" Type="http://schemas.openxmlformats.org/officeDocument/2006/relationships/hyperlink" Target="https://doi.org/10.3109/19390211.2015.1108946" TargetMode="External"/><Relationship Id="rId65" Type="http://schemas.openxmlformats.org/officeDocument/2006/relationships/hyperlink" Target="https://doi.org/10.1007/978-81-322-2126-5_16" TargetMode="External"/><Relationship Id="rId73" Type="http://schemas.openxmlformats.org/officeDocument/2006/relationships/hyperlink" Target="https://doi.org/10.1016/j.jns.2013.07.1752" TargetMode="External"/><Relationship Id="rId78" Type="http://schemas.openxmlformats.org/officeDocument/2006/relationships/hyperlink" Target="https://doi.org/10.1016/j.brainres.2011.01.055" TargetMode="External"/><Relationship Id="rId81" Type="http://schemas.openxmlformats.org/officeDocument/2006/relationships/hyperlink" Target="https://doi.org/10.1037/a0017655" TargetMode="External"/><Relationship Id="rId86" Type="http://schemas.openxmlformats.org/officeDocument/2006/relationships/hyperlink" Target="https://doi.org/10.1016/j.brainres.2005.09.044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2671-024-02466-8" TargetMode="External"/><Relationship Id="rId13" Type="http://schemas.openxmlformats.org/officeDocument/2006/relationships/hyperlink" Target="https://doi.org/10.1016/j.jaim.2023.100765" TargetMode="External"/><Relationship Id="rId18" Type="http://schemas.openxmlformats.org/officeDocument/2006/relationships/hyperlink" Target="https://doi.org/10.11588/IJODR.2023.1.92079" TargetMode="External"/><Relationship Id="rId39" Type="http://schemas.openxmlformats.org/officeDocument/2006/relationships/hyperlink" Target="https://doi.org/10.1007/s00221-019-05567-2" TargetMode="External"/><Relationship Id="rId34" Type="http://schemas.openxmlformats.org/officeDocument/2006/relationships/hyperlink" Target="https://doi.org/10.1016/j.concog.2020.103032" TargetMode="External"/><Relationship Id="rId50" Type="http://schemas.openxmlformats.org/officeDocument/2006/relationships/hyperlink" Target="https://doi.org/10.1556/2060.104.2017.4.7" TargetMode="External"/><Relationship Id="rId55" Type="http://schemas.openxmlformats.org/officeDocument/2006/relationships/hyperlink" Target="https://doi.org/10.1111/epi.13767" TargetMode="External"/><Relationship Id="rId76" Type="http://schemas.openxmlformats.org/officeDocument/2006/relationships/hyperlink" Target="https://doi.org/10.3389/fneur.2012.00054" TargetMode="External"/><Relationship Id="rId7" Type="http://schemas.openxmlformats.org/officeDocument/2006/relationships/hyperlink" Target="https://doi.org/10.14802/jmd.24191" TargetMode="External"/><Relationship Id="rId71" Type="http://schemas.openxmlformats.org/officeDocument/2006/relationships/hyperlink" Target="https://doi.org/10.4103/0973-6131.133891" TargetMode="External"/><Relationship Id="rId92" Type="http://schemas.openxmlformats.org/officeDocument/2006/relationships/hyperlink" Target="https://doi.org/10.1016/0006-8993(90)91079-V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16/j.clinph.2021.02.176" TargetMode="External"/><Relationship Id="rId24" Type="http://schemas.openxmlformats.org/officeDocument/2006/relationships/hyperlink" Target="https://doi.org/10.4103/ijoy.ijoy_17_22" TargetMode="External"/><Relationship Id="rId40" Type="http://schemas.openxmlformats.org/officeDocument/2006/relationships/hyperlink" Target="https://doi.org/10.1016/j.bbr.2018.12.015" TargetMode="External"/><Relationship Id="rId45" Type="http://schemas.openxmlformats.org/officeDocument/2006/relationships/hyperlink" Target="https://doi.org/10.2174/1566523218666180913152615" TargetMode="External"/><Relationship Id="rId66" Type="http://schemas.openxmlformats.org/officeDocument/2006/relationships/hyperlink" Target="https://doi.org/10.1109/IC3I.2014.7019676" TargetMode="External"/><Relationship Id="rId87" Type="http://schemas.openxmlformats.org/officeDocument/2006/relationships/hyperlink" Target="https://doi.org/10.1016/S0361-9230(02)00944-9" TargetMode="External"/><Relationship Id="rId61" Type="http://schemas.openxmlformats.org/officeDocument/2006/relationships/hyperlink" Target="https://doi.org/10.3109/09540261.2016.1159949" TargetMode="External"/><Relationship Id="rId82" Type="http://schemas.openxmlformats.org/officeDocument/2006/relationships/hyperlink" Target="https://doi.org/10.1016/j.neuroscience.2008.01.042" TargetMode="External"/><Relationship Id="rId19" Type="http://schemas.openxmlformats.org/officeDocument/2006/relationships/hyperlink" Target="https://doi.org/10.1007/978-3-031-22468-3_16" TargetMode="External"/><Relationship Id="rId14" Type="http://schemas.openxmlformats.org/officeDocument/2006/relationships/hyperlink" Target="https://doi.org/10.4103/jacs.jacs_83_23" TargetMode="External"/><Relationship Id="rId30" Type="http://schemas.openxmlformats.org/officeDocument/2006/relationships/hyperlink" Target="https://doi.org/10.1007/s41782-021-00144-6" TargetMode="External"/><Relationship Id="rId35" Type="http://schemas.openxmlformats.org/officeDocument/2006/relationships/hyperlink" Target="https://doi.org/10.1016/j.parkreldis.2020.06.390" TargetMode="External"/><Relationship Id="rId56" Type="http://schemas.openxmlformats.org/officeDocument/2006/relationships/hyperlink" Target="https://doi.org/10.1016/j.physbeh.2016.11.040" TargetMode="External"/><Relationship Id="rId77" Type="http://schemas.openxmlformats.org/officeDocument/2006/relationships/hyperlink" Target="https://doi.org/10.1016/j.bbr.2010.11.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4902</Words>
  <Characters>27945</Characters>
  <Application>Microsoft Office Word</Application>
  <DocSecurity>0</DocSecurity>
  <Lines>232</Lines>
  <Paragraphs>65</Paragraphs>
  <ScaleCrop>false</ScaleCrop>
  <Company/>
  <LinksUpToDate>false</LinksUpToDate>
  <CharactersWithSpaces>32782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2025-05-14T11:12:00Z</dcterms:created>
  <dcterms:modified xsi:type="dcterms:W3CDTF">2025-05-14T11:13:00Z</dcterms:modified>
</cp:coreProperties>
</file>