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53" w:rsidRDefault="009C0753" w:rsidP="009C075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Dashboard</w:t>
      </w:r>
    </w:p>
    <w:tbl>
      <w:tblPr>
        <w:tblStyle w:val="TableGrid"/>
        <w:tblW w:w="0" w:type="auto"/>
        <w:tblLook w:val="04A0"/>
      </w:tblPr>
      <w:tblGrid>
        <w:gridCol w:w="1693"/>
        <w:gridCol w:w="4753"/>
        <w:gridCol w:w="3130"/>
      </w:tblGrid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Source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Source URL</w:t>
            </w:r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Instructions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Bank of Canada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5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http://www.bankofcanada.ca/rates/daily-digest/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Investing.com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6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http://www.investing.com/rates-bonds/canada-5-year-bond-yield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Confirm if OK to use this source; CAAMP considering real-time provider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Bank of Canada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7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http://www.bankofcanada.ca/core-functions/monetary-policy/key-interest-rate/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Bank of Canada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8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http://www.bankofcanada.ca/rates/interest-rates/canadian-interest-rates/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RateSpy</w:t>
            </w:r>
            <w:proofErr w:type="spellEnd"/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9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http://www.RateSpy.com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Manual</w:t>
            </w: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WestPac</w:t>
            </w:r>
            <w:proofErr w:type="spellEnd"/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Email</w:t>
            </w:r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Internal spreadsheet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Bank Forecasts Tab</w:t>
            </w:r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CREA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10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http://crea.ca/news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StatsCan</w:t>
            </w:r>
            <w:proofErr w:type="spellEnd"/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11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http://www.statcan.gc.ca/daily-quotidien/140711/dq140711a-eng.htm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CMT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Monthly Tab</w:t>
            </w:r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StatsCan</w:t>
            </w:r>
            <w:proofErr w:type="spellEnd"/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12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http://www.statcan.gc.ca/daily-quotidien/140718/dq140718a-eng.htm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U.S. Bureau of Labor Statistics </w:t>
            </w:r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13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http://www.bls.gov/cpi/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  <w:tr w:rsidR="005C3DFB" w:rsidRPr="005C3DFB" w:rsidTr="005C3DFB">
        <w:trPr>
          <w:trHeight w:val="255"/>
        </w:trPr>
        <w:tc>
          <w:tcPr>
            <w:tcW w:w="169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5C3DFB">
              <w:rPr>
                <w:rFonts w:eastAsia="Times New Roman" w:cstheme="minorHAnsi"/>
                <w:color w:val="222222"/>
                <w:sz w:val="24"/>
                <w:szCs w:val="24"/>
              </w:rPr>
              <w:t>StatsCan</w:t>
            </w:r>
            <w:proofErr w:type="spellEnd"/>
          </w:p>
        </w:tc>
        <w:tc>
          <w:tcPr>
            <w:tcW w:w="4753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  <w:u w:val="single"/>
              </w:rPr>
            </w:pPr>
            <w:hyperlink r:id="rId14" w:history="1">
              <w:r w:rsidRPr="005C3DFB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http://www.statcan.gc.ca/daily-quotidien/140530/dq140530a-eng.htm</w:t>
              </w:r>
            </w:hyperlink>
          </w:p>
        </w:tc>
        <w:tc>
          <w:tcPr>
            <w:tcW w:w="3130" w:type="dxa"/>
            <w:noWrap/>
            <w:hideMark/>
          </w:tcPr>
          <w:p w:rsidR="005C3DFB" w:rsidRPr="005C3DFB" w:rsidRDefault="005C3DFB" w:rsidP="005C3DFB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</w:tr>
    </w:tbl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Bank Forecasts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Daily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Weekly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Monthly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Annual 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9C0753" w:rsidRPr="009C0753" w:rsidRDefault="009C0753" w:rsidP="009C0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Reports (3)</w:t>
      </w:r>
    </w:p>
    <w:p w:rsidR="009C0753" w:rsidRPr="009C0753" w:rsidRDefault="009C0753" w:rsidP="009C0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Rate Curve</w:t>
      </w:r>
    </w:p>
    <w:p w:rsidR="009C0753" w:rsidRPr="009C0753" w:rsidRDefault="009C0753" w:rsidP="009C0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Economics</w:t>
      </w:r>
    </w:p>
    <w:p w:rsidR="009C0753" w:rsidRPr="009C0753" w:rsidRDefault="009C0753" w:rsidP="009C0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Mortgage Market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b/>
          <w:bCs/>
          <w:color w:val="222222"/>
          <w:sz w:val="24"/>
          <w:szCs w:val="24"/>
        </w:rPr>
        <w:t>Charts (36)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Overnight Target (Since 1-1993)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Prime v Bonds (1991)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Bond (Last yr)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1yr v Variable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5yr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Mtg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- 5yr GIC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Reverse Mortgage Rate (5yr)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Yield Changes by Month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Fixed v Variable (1970)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Posted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Bond v Target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BoC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Fed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Bond and Spread (1year)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5yr-VRM Spread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Bonds (1970)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Bonds (1991)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Avg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Home Prices (2000)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1yr v VRM (1999)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Prime (1991)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Spread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Posted-Prime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Prime (1951)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Housing Starts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Rates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Avg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Home Prices (1980)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Inflation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Rates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5yr Bonds v 5yr Posted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Fixed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Variable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2009 Rates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5-Year Bond (10yr)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Overnight Rate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US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Cdn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Yields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Prime-BA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Copy of Prime (Since 51)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5-Year Fixed (Last 2 yr)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5-Year Fixed (Since 1951)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BA's </w:t>
      </w:r>
      <w:proofErr w:type="spellStart"/>
      <w:r w:rsidRPr="009C0753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9C0753">
        <w:rPr>
          <w:rFonts w:ascii="Arial" w:eastAsia="Times New Roman" w:hAnsi="Arial" w:cs="Arial"/>
          <w:color w:val="222222"/>
          <w:sz w:val="24"/>
          <w:szCs w:val="24"/>
        </w:rPr>
        <w:t xml:space="preserve"> 5yr (Since 1951)</w:t>
      </w:r>
    </w:p>
    <w:p w:rsidR="009C0753" w:rsidRPr="009C0753" w:rsidRDefault="009C0753" w:rsidP="009C0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t>Chart BAs (2 mo)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0753">
        <w:rPr>
          <w:rFonts w:ascii="Arial" w:eastAsia="Times New Roman" w:hAnsi="Arial" w:cs="Arial"/>
          <w:color w:val="222222"/>
          <w:sz w:val="20"/>
          <w:szCs w:val="20"/>
        </w:rPr>
        <w:t>Best regards,</w:t>
      </w:r>
    </w:p>
    <w:p w:rsidR="009C0753" w:rsidRPr="009C0753" w:rsidRDefault="009C0753" w:rsidP="009C07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C0753">
        <w:rPr>
          <w:rFonts w:ascii="Arial" w:eastAsia="Times New Roman" w:hAnsi="Arial" w:cs="Arial"/>
          <w:color w:val="222222"/>
          <w:sz w:val="20"/>
          <w:szCs w:val="20"/>
        </w:rPr>
        <w:t>Sharmila</w:t>
      </w:r>
      <w:proofErr w:type="spellEnd"/>
      <w:r w:rsidRPr="009C0753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</w:p>
    <w:p w:rsidR="003519F1" w:rsidRDefault="003519F1"/>
    <w:sectPr w:rsidR="003519F1" w:rsidSect="0035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7CC4"/>
    <w:multiLevelType w:val="multilevel"/>
    <w:tmpl w:val="64E2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37133"/>
    <w:multiLevelType w:val="multilevel"/>
    <w:tmpl w:val="E604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0753"/>
    <w:rsid w:val="003519F1"/>
    <w:rsid w:val="005C3DFB"/>
    <w:rsid w:val="00685FAE"/>
    <w:rsid w:val="00941356"/>
    <w:rsid w:val="009C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753"/>
    <w:rPr>
      <w:color w:val="0000FF"/>
      <w:u w:val="single"/>
    </w:rPr>
  </w:style>
  <w:style w:type="table" w:styleId="TableGrid">
    <w:name w:val="Table Grid"/>
    <w:basedOn w:val="TableNormal"/>
    <w:uiPriority w:val="59"/>
    <w:rsid w:val="009C0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ofcanada.ca/rates/interest-rates/canadian-interest-rates/" TargetMode="External"/><Relationship Id="rId13" Type="http://schemas.openxmlformats.org/officeDocument/2006/relationships/hyperlink" Target="http://www.bls.gov/c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nkofcanada.ca/core-functions/monetary-policy/key-interest-rate/" TargetMode="External"/><Relationship Id="rId12" Type="http://schemas.openxmlformats.org/officeDocument/2006/relationships/hyperlink" Target="http://www.statcan.gc.ca/daily-quotidien/140718/dq140718a-eng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vesting.com/rates-bonds/canada-5-year-bond-yield" TargetMode="External"/><Relationship Id="rId11" Type="http://schemas.openxmlformats.org/officeDocument/2006/relationships/hyperlink" Target="http://www.statcan.gc.ca/daily-quotidien/140711/dq140711a-eng.htm" TargetMode="External"/><Relationship Id="rId5" Type="http://schemas.openxmlformats.org/officeDocument/2006/relationships/hyperlink" Target="http://www.bankofcanada.ca/rates/daily-diges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rea.ca/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tespy.com/" TargetMode="External"/><Relationship Id="rId14" Type="http://schemas.openxmlformats.org/officeDocument/2006/relationships/hyperlink" Target="http://www.statcan.gc.ca/daily-quotidien/140530/dq140530a-e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3</cp:revision>
  <dcterms:created xsi:type="dcterms:W3CDTF">2014-08-04T12:33:00Z</dcterms:created>
  <dcterms:modified xsi:type="dcterms:W3CDTF">2014-08-04T13:00:00Z</dcterms:modified>
</cp:coreProperties>
</file>