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-860" w:tblpY="720"/>
        <w:tblW w:w="15034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38"/>
        <w:gridCol w:w="3131"/>
        <w:gridCol w:w="3389"/>
        <w:gridCol w:w="3402"/>
        <w:gridCol w:w="3574"/>
      </w:tblGrid>
      <w:tr w:rsidR="006912AA" w:rsidRPr="00BD7179" w:rsidTr="006912AA">
        <w:trPr>
          <w:trHeight w:val="544"/>
        </w:trPr>
        <w:tc>
          <w:tcPr>
            <w:tcW w:w="15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Pr="00BD7179" w:rsidRDefault="006912AA" w:rsidP="006912AA">
            <w:pPr>
              <w:spacing w:after="120"/>
              <w:jc w:val="center"/>
              <w:rPr>
                <w:rFonts w:ascii="Trebuchet MS" w:hAnsi="Trebuchet MS"/>
                <w:b/>
              </w:rPr>
            </w:pPr>
            <w:r w:rsidRPr="00BD7179">
              <w:rPr>
                <w:rFonts w:ascii="Trebuchet MS" w:hAnsi="Trebuchet MS"/>
                <w:b/>
                <w:sz w:val="22"/>
              </w:rPr>
              <w:t>Insufficient</w:t>
            </w:r>
          </w:p>
          <w:p w:rsidR="006912AA" w:rsidRPr="00BD7179" w:rsidRDefault="006912AA" w:rsidP="006912AA">
            <w:pPr>
              <w:spacing w:after="120"/>
              <w:jc w:val="center"/>
              <w:rPr>
                <w:rFonts w:ascii="Trebuchet MS" w:hAnsi="Trebuchet MS"/>
                <w:b/>
              </w:rPr>
            </w:pPr>
            <w:r w:rsidRPr="00BD7179">
              <w:rPr>
                <w:rFonts w:ascii="Trebuchet MS" w:hAnsi="Trebuchet MS"/>
                <w:b/>
                <w:sz w:val="22"/>
              </w:rPr>
              <w:t>(</w:t>
            </w:r>
            <w:r>
              <w:rPr>
                <w:rFonts w:ascii="Trebuchet MS" w:hAnsi="Trebuchet MS"/>
                <w:b/>
                <w:sz w:val="22"/>
              </w:rPr>
              <w:t>S, F3-F</w:t>
            </w:r>
            <w:r w:rsidRPr="00BD7179">
              <w:rPr>
                <w:rFonts w:ascii="Trebuchet MS" w:hAnsi="Trebuchet MS"/>
                <w:b/>
                <w:sz w:val="22"/>
              </w:rPr>
              <w:t>1)</w:t>
            </w:r>
          </w:p>
        </w:tc>
        <w:tc>
          <w:tcPr>
            <w:tcW w:w="3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Pr="00BD7179" w:rsidRDefault="006912AA" w:rsidP="006912AA">
            <w:pPr>
              <w:spacing w:after="120"/>
              <w:jc w:val="center"/>
              <w:rPr>
                <w:rFonts w:ascii="Trebuchet MS" w:hAnsi="Trebuchet MS"/>
                <w:b/>
              </w:rPr>
            </w:pPr>
            <w:r w:rsidRPr="00BD7179">
              <w:rPr>
                <w:rFonts w:ascii="Trebuchet MS" w:hAnsi="Trebuchet MS"/>
                <w:b/>
                <w:sz w:val="22"/>
              </w:rPr>
              <w:t>Threshold</w:t>
            </w:r>
          </w:p>
          <w:p w:rsidR="006912AA" w:rsidRPr="00BD7179" w:rsidRDefault="006912AA" w:rsidP="006912AA">
            <w:pPr>
              <w:spacing w:after="120"/>
              <w:jc w:val="center"/>
              <w:rPr>
                <w:rFonts w:ascii="Trebuchet MS" w:hAnsi="Trebuchet MS"/>
                <w:b/>
              </w:rPr>
            </w:pPr>
            <w:r w:rsidRPr="00BD7179">
              <w:rPr>
                <w:rFonts w:ascii="Trebuchet MS" w:hAnsi="Trebuchet MS"/>
                <w:b/>
                <w:sz w:val="22"/>
              </w:rPr>
              <w:t>(D3-D1)</w:t>
            </w:r>
          </w:p>
        </w:tc>
        <w:tc>
          <w:tcPr>
            <w:tcW w:w="3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Pr="00BD7179" w:rsidRDefault="006912AA" w:rsidP="006912AA">
            <w:pPr>
              <w:spacing w:after="120"/>
              <w:jc w:val="center"/>
              <w:rPr>
                <w:rFonts w:ascii="Trebuchet MS" w:hAnsi="Trebuchet MS"/>
                <w:b/>
              </w:rPr>
            </w:pPr>
            <w:r w:rsidRPr="00BD7179">
              <w:rPr>
                <w:rFonts w:ascii="Trebuchet MS" w:hAnsi="Trebuchet MS"/>
                <w:b/>
                <w:sz w:val="22"/>
              </w:rPr>
              <w:t>Good</w:t>
            </w:r>
          </w:p>
          <w:p w:rsidR="006912AA" w:rsidRPr="00BD7179" w:rsidRDefault="006912AA" w:rsidP="006912AA">
            <w:pPr>
              <w:spacing w:after="120"/>
              <w:jc w:val="center"/>
              <w:rPr>
                <w:rFonts w:ascii="Trebuchet MS" w:hAnsi="Trebuchet MS"/>
                <w:b/>
              </w:rPr>
            </w:pPr>
            <w:r w:rsidRPr="00BD7179">
              <w:rPr>
                <w:rFonts w:ascii="Trebuchet MS" w:hAnsi="Trebuchet MS"/>
                <w:b/>
                <w:sz w:val="22"/>
              </w:rPr>
              <w:t>(C3-C1)</w:t>
            </w:r>
          </w:p>
        </w:tc>
        <w:tc>
          <w:tcPr>
            <w:tcW w:w="3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Pr="00BD7179" w:rsidRDefault="006912AA" w:rsidP="006912AA">
            <w:pPr>
              <w:spacing w:after="120"/>
              <w:jc w:val="center"/>
              <w:rPr>
                <w:rFonts w:ascii="Trebuchet MS" w:hAnsi="Trebuchet MS"/>
                <w:b/>
              </w:rPr>
            </w:pPr>
            <w:r w:rsidRPr="00BD7179">
              <w:rPr>
                <w:rFonts w:ascii="Trebuchet MS" w:hAnsi="Trebuchet MS"/>
                <w:b/>
                <w:sz w:val="22"/>
              </w:rPr>
              <w:t>Very Good</w:t>
            </w:r>
          </w:p>
          <w:p w:rsidR="006912AA" w:rsidRPr="00BD7179" w:rsidRDefault="006912AA" w:rsidP="006912AA">
            <w:pPr>
              <w:spacing w:after="120"/>
              <w:jc w:val="center"/>
              <w:rPr>
                <w:rFonts w:ascii="Trebuchet MS" w:hAnsi="Trebuchet MS"/>
                <w:b/>
              </w:rPr>
            </w:pPr>
            <w:r w:rsidRPr="00BD7179">
              <w:rPr>
                <w:rFonts w:ascii="Trebuchet MS" w:hAnsi="Trebuchet MS"/>
                <w:b/>
                <w:sz w:val="22"/>
              </w:rPr>
              <w:t>(B3-B1)</w:t>
            </w:r>
          </w:p>
        </w:tc>
        <w:tc>
          <w:tcPr>
            <w:tcW w:w="3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Pr="00BD7179" w:rsidRDefault="006912AA" w:rsidP="006912AA">
            <w:pPr>
              <w:spacing w:after="120"/>
              <w:jc w:val="center"/>
              <w:rPr>
                <w:rFonts w:ascii="Trebuchet MS" w:hAnsi="Trebuchet MS"/>
                <w:b/>
              </w:rPr>
            </w:pPr>
            <w:r w:rsidRPr="00BD7179">
              <w:rPr>
                <w:rFonts w:ascii="Trebuchet MS" w:hAnsi="Trebuchet MS"/>
                <w:b/>
                <w:sz w:val="22"/>
              </w:rPr>
              <w:t>Excellent</w:t>
            </w:r>
          </w:p>
          <w:p w:rsidR="006912AA" w:rsidRPr="00BD7179" w:rsidRDefault="006912AA" w:rsidP="006912AA">
            <w:pPr>
              <w:spacing w:after="120"/>
              <w:jc w:val="center"/>
              <w:rPr>
                <w:rFonts w:ascii="Trebuchet MS" w:hAnsi="Trebuchet MS"/>
                <w:b/>
              </w:rPr>
            </w:pPr>
            <w:r w:rsidRPr="00BD7179">
              <w:rPr>
                <w:rFonts w:ascii="Trebuchet MS" w:hAnsi="Trebuchet MS"/>
                <w:b/>
                <w:sz w:val="22"/>
              </w:rPr>
              <w:t>(A4-A1)</w:t>
            </w:r>
          </w:p>
        </w:tc>
      </w:tr>
      <w:tr w:rsidR="006912AA" w:rsidRPr="006912AA" w:rsidTr="006912AA">
        <w:trPr>
          <w:trHeight w:val="260"/>
        </w:trPr>
        <w:tc>
          <w:tcPr>
            <w:tcW w:w="1503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Pr="006912AA" w:rsidRDefault="006912AA" w:rsidP="006912AA">
            <w:pPr>
              <w:spacing w:line="120" w:lineRule="exact"/>
              <w:rPr>
                <w:rFonts w:ascii="Trebuchet MS" w:hAnsi="Trebuchet MS"/>
                <w:sz w:val="18"/>
                <w:szCs w:val="18"/>
              </w:rPr>
            </w:pPr>
          </w:p>
          <w:p w:rsidR="006912AA" w:rsidRPr="006912AA" w:rsidRDefault="006912AA" w:rsidP="006912AA">
            <w:pPr>
              <w:tabs>
                <w:tab w:val="left" w:pos="-1440"/>
              </w:tabs>
              <w:spacing w:after="58"/>
              <w:ind w:left="13680" w:hanging="13620"/>
              <w:rPr>
                <w:rFonts w:ascii="Trebuchet MS" w:hAnsi="Trebuchet MS"/>
                <w:b/>
                <w:sz w:val="18"/>
                <w:szCs w:val="18"/>
              </w:rPr>
            </w:pPr>
            <w:r w:rsidRPr="006912AA">
              <w:rPr>
                <w:rFonts w:ascii="Trebuchet MS" w:hAnsi="Trebuchet MS"/>
                <w:b/>
                <w:sz w:val="18"/>
                <w:szCs w:val="18"/>
              </w:rPr>
              <w:t xml:space="preserve">Requirements Engineering Approach </w:t>
            </w:r>
            <w:r w:rsidRPr="006912AA">
              <w:rPr>
                <w:rFonts w:ascii="Trebuchet MS" w:hAnsi="Trebuchet MS"/>
                <w:sz w:val="18"/>
                <w:szCs w:val="18"/>
              </w:rPr>
              <w:t>(elicitation, analysis, specification and validation)</w:t>
            </w:r>
            <w:r w:rsidRPr="006912AA">
              <w:rPr>
                <w:rFonts w:ascii="Trebuchet MS" w:hAnsi="Trebuchet MS"/>
                <w:b/>
                <w:sz w:val="18"/>
                <w:szCs w:val="18"/>
              </w:rPr>
              <w:t xml:space="preserve">  (K1)</w:t>
            </w:r>
            <w:r w:rsidRPr="006912AA">
              <w:rPr>
                <w:rFonts w:ascii="Trebuchet MS" w:hAnsi="Trebuchet MS"/>
                <w:b/>
                <w:sz w:val="18"/>
                <w:szCs w:val="18"/>
              </w:rPr>
              <w:tab/>
            </w:r>
            <w:r w:rsidRPr="006912AA">
              <w:rPr>
                <w:rFonts w:ascii="Trebuchet MS" w:hAnsi="Trebuchet MS"/>
                <w:b/>
                <w:sz w:val="18"/>
                <w:szCs w:val="18"/>
              </w:rPr>
              <w:tab/>
            </w:r>
          </w:p>
        </w:tc>
      </w:tr>
      <w:tr w:rsidR="006912AA" w:rsidTr="006912AA">
        <w:tc>
          <w:tcPr>
            <w:tcW w:w="15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line="120" w:lineRule="exact"/>
              <w:jc w:val="left"/>
              <w:rPr>
                <w:rFonts w:ascii="Trebuchet MS" w:hAnsi="Trebuchet MS"/>
              </w:rPr>
            </w:pPr>
          </w:p>
          <w:p w:rsidR="006912AA" w:rsidRDefault="006912AA" w:rsidP="006912AA">
            <w:pPr>
              <w:spacing w:after="58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</w:rPr>
              <w:t>Does not reach the required threshold</w:t>
            </w:r>
          </w:p>
        </w:tc>
        <w:tc>
          <w:tcPr>
            <w:tcW w:w="3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</w:rPr>
              <w:t>Rationale for team selection of requirements engineering techniques is presented and judgements are made in relation to their effectiveness in the context of the project undertaken.</w:t>
            </w:r>
          </w:p>
        </w:tc>
        <w:tc>
          <w:tcPr>
            <w:tcW w:w="3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Rationale for and evaluation of effectiveness of team selection of requirements engineering techniques is informed by relevant theory.</w:t>
            </w:r>
          </w:p>
        </w:tc>
        <w:tc>
          <w:tcPr>
            <w:tcW w:w="3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</w:rPr>
              <w:t>Meaningful discussion, informed by appropriate theory, on the impact of the requirements engineering processes adopted on the effectiveness of project outcomes.</w:t>
            </w:r>
          </w:p>
        </w:tc>
        <w:tc>
          <w:tcPr>
            <w:tcW w:w="3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</w:rPr>
              <w:t>An insightful evaluation, informed by appropriate theory, of the impact of the requirements engineering approach adopted by the team on the outcomes of the project.</w:t>
            </w:r>
          </w:p>
        </w:tc>
      </w:tr>
      <w:tr w:rsidR="006912AA" w:rsidTr="006912AA">
        <w:trPr>
          <w:trHeight w:val="280"/>
        </w:trPr>
        <w:tc>
          <w:tcPr>
            <w:tcW w:w="15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line="120" w:lineRule="exact"/>
              <w:jc w:val="left"/>
              <w:rPr>
                <w:rFonts w:ascii="Trebuchet MS" w:hAnsi="Trebuchet MS"/>
              </w:rPr>
            </w:pPr>
          </w:p>
        </w:tc>
        <w:tc>
          <w:tcPr>
            <w:tcW w:w="3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  <w:sz w:val="22"/>
              </w:rPr>
            </w:pPr>
          </w:p>
        </w:tc>
        <w:tc>
          <w:tcPr>
            <w:tcW w:w="3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</w:rPr>
            </w:pPr>
          </w:p>
        </w:tc>
        <w:tc>
          <w:tcPr>
            <w:tcW w:w="3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0A7D" w:rsidRDefault="00D20A7D" w:rsidP="00D20A7D">
            <w:pPr>
              <w:spacing w:before="120" w:after="58"/>
              <w:jc w:val="left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Grade: B3</w:t>
            </w:r>
          </w:p>
          <w:p w:rsidR="00D20A7D" w:rsidRDefault="00D20A7D" w:rsidP="00D20A7D">
            <w:pPr>
              <w:spacing w:before="120" w:after="58"/>
              <w:jc w:val="left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 xml:space="preserve">Comment: </w:t>
            </w:r>
          </w:p>
          <w:p w:rsidR="00D20A7D" w:rsidRDefault="00D20A7D" w:rsidP="00D20A7D">
            <w:pPr>
              <w:pStyle w:val="ListParagraph"/>
              <w:numPr>
                <w:ilvl w:val="0"/>
                <w:numId w:val="1"/>
              </w:numPr>
              <w:spacing w:before="120" w:after="58"/>
              <w:jc w:val="left"/>
              <w:rPr>
                <w:rFonts w:ascii="Trebuchet MS" w:hAnsi="Trebuchet MS"/>
                <w:color w:val="00B050"/>
                <w:sz w:val="22"/>
              </w:rPr>
            </w:pPr>
            <w:r>
              <w:rPr>
                <w:rFonts w:ascii="Trebuchet MS" w:hAnsi="Trebuchet MS"/>
                <w:color w:val="00B050"/>
                <w:sz w:val="22"/>
              </w:rPr>
              <w:t>Well tracked with insightful evolution</w:t>
            </w:r>
          </w:p>
          <w:p w:rsidR="00D20A7D" w:rsidRDefault="00D20A7D" w:rsidP="00D20A7D">
            <w:pPr>
              <w:pStyle w:val="ListParagraph"/>
              <w:numPr>
                <w:ilvl w:val="0"/>
                <w:numId w:val="1"/>
              </w:numPr>
              <w:spacing w:before="120" w:after="58"/>
              <w:jc w:val="left"/>
              <w:rPr>
                <w:rFonts w:ascii="Trebuchet MS" w:hAnsi="Trebuchet MS"/>
                <w:color w:val="00B050"/>
                <w:sz w:val="22"/>
              </w:rPr>
            </w:pPr>
            <w:r>
              <w:rPr>
                <w:rFonts w:ascii="Trebuchet MS" w:hAnsi="Trebuchet MS"/>
                <w:color w:val="00B050"/>
                <w:sz w:val="22"/>
              </w:rPr>
              <w:t xml:space="preserve">Applied theories of </w:t>
            </w:r>
            <w:r w:rsidRPr="00004209">
              <w:rPr>
                <w:rFonts w:ascii="Trebuchet MS" w:hAnsi="Trebuchet MS"/>
                <w:color w:val="00B050"/>
                <w:sz w:val="22"/>
              </w:rPr>
              <w:t>requirements engineering</w:t>
            </w:r>
          </w:p>
          <w:p w:rsidR="00D20A7D" w:rsidRPr="00122867" w:rsidRDefault="00D20A7D" w:rsidP="00D20A7D">
            <w:pPr>
              <w:pStyle w:val="ListParagraph"/>
              <w:numPr>
                <w:ilvl w:val="0"/>
                <w:numId w:val="1"/>
              </w:numPr>
              <w:spacing w:before="120" w:after="58"/>
              <w:jc w:val="left"/>
              <w:rPr>
                <w:rFonts w:ascii="Trebuchet MS" w:hAnsi="Trebuchet MS"/>
                <w:color w:val="00B050"/>
                <w:sz w:val="22"/>
              </w:rPr>
            </w:pPr>
            <w:r>
              <w:rPr>
                <w:rFonts w:ascii="Trebuchet MS" w:hAnsi="Trebuchet MS"/>
                <w:color w:val="00B050"/>
                <w:sz w:val="22"/>
              </w:rPr>
              <w:t xml:space="preserve">Good looking detail explanation </w:t>
            </w:r>
          </w:p>
          <w:p w:rsidR="00B34F1F" w:rsidRDefault="00B34F1F" w:rsidP="00004209">
            <w:pPr>
              <w:pStyle w:val="ListParagraph"/>
              <w:spacing w:before="120" w:after="58"/>
              <w:jc w:val="left"/>
              <w:rPr>
                <w:rFonts w:ascii="Trebuchet MS" w:hAnsi="Trebuchet MS"/>
                <w:sz w:val="22"/>
              </w:rPr>
            </w:pPr>
          </w:p>
        </w:tc>
        <w:tc>
          <w:tcPr>
            <w:tcW w:w="3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D20A7D">
            <w:pPr>
              <w:pStyle w:val="ListParagraph"/>
              <w:numPr>
                <w:ilvl w:val="0"/>
                <w:numId w:val="1"/>
              </w:numPr>
              <w:spacing w:before="120" w:after="58"/>
              <w:jc w:val="left"/>
              <w:rPr>
                <w:rFonts w:ascii="Trebuchet MS" w:hAnsi="Trebuchet MS"/>
                <w:sz w:val="22"/>
              </w:rPr>
            </w:pPr>
          </w:p>
        </w:tc>
      </w:tr>
      <w:tr w:rsidR="006912AA" w:rsidTr="006912AA">
        <w:trPr>
          <w:trHeight w:val="327"/>
        </w:trPr>
        <w:tc>
          <w:tcPr>
            <w:tcW w:w="1503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line="120" w:lineRule="exact"/>
              <w:rPr>
                <w:rFonts w:ascii="Trebuchet MS" w:hAnsi="Trebuchet MS"/>
              </w:rPr>
            </w:pPr>
          </w:p>
          <w:p w:rsidR="006912AA" w:rsidRPr="007E5EEE" w:rsidRDefault="006912AA" w:rsidP="006912AA">
            <w:pPr>
              <w:tabs>
                <w:tab w:val="left" w:pos="-1440"/>
              </w:tabs>
              <w:spacing w:after="58"/>
              <w:ind w:left="13680" w:hanging="13620"/>
              <w:rPr>
                <w:rFonts w:ascii="Trebuchet MS" w:hAnsi="Trebuchet MS"/>
                <w:b/>
              </w:rPr>
            </w:pPr>
            <w:r w:rsidRPr="006912AA">
              <w:rPr>
                <w:rFonts w:ascii="Trebuchet MS" w:hAnsi="Trebuchet MS"/>
                <w:b/>
                <w:sz w:val="18"/>
                <w:szCs w:val="18"/>
              </w:rPr>
              <w:t>Project Management  Approach (T1)</w:t>
            </w:r>
            <w:r>
              <w:rPr>
                <w:rFonts w:ascii="Trebuchet MS" w:hAnsi="Trebuchet MS"/>
                <w:b/>
                <w:sz w:val="22"/>
              </w:rPr>
              <w:t xml:space="preserve"> </w:t>
            </w:r>
          </w:p>
        </w:tc>
      </w:tr>
      <w:tr w:rsidR="006912AA" w:rsidTr="006912AA">
        <w:tc>
          <w:tcPr>
            <w:tcW w:w="15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line="120" w:lineRule="exact"/>
              <w:jc w:val="left"/>
              <w:rPr>
                <w:rFonts w:ascii="Trebuchet MS" w:hAnsi="Trebuchet MS"/>
              </w:rPr>
            </w:pPr>
          </w:p>
          <w:p w:rsidR="006912AA" w:rsidRDefault="006912AA" w:rsidP="006912AA">
            <w:pPr>
              <w:spacing w:after="58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</w:rPr>
              <w:t>Does not reach the required threshold</w:t>
            </w:r>
          </w:p>
        </w:tc>
        <w:tc>
          <w:tcPr>
            <w:tcW w:w="3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</w:rPr>
              <w:t>Rationale for team project management approach is presented and judgements are made in relation to their effectiveness in the context of the project undertaken.</w:t>
            </w:r>
          </w:p>
        </w:tc>
        <w:tc>
          <w:tcPr>
            <w:tcW w:w="3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Rationale for and evaluation of effectiveness of team project management approach is informed by relevant theory.</w:t>
            </w:r>
          </w:p>
        </w:tc>
        <w:tc>
          <w:tcPr>
            <w:tcW w:w="3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</w:rPr>
              <w:t>Meaningful discussion, informed by appropriate theory, on the impact of project management approach adopted on the effectiveness of project outcomes.</w:t>
            </w:r>
          </w:p>
        </w:tc>
        <w:tc>
          <w:tcPr>
            <w:tcW w:w="3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</w:rPr>
              <w:t>An insightful evaluation, informed by appropriate theory, of the impact of the project management approach adopted by the team on the outcomes of the project.</w:t>
            </w:r>
          </w:p>
        </w:tc>
      </w:tr>
      <w:tr w:rsidR="006912AA" w:rsidTr="006912AA">
        <w:tc>
          <w:tcPr>
            <w:tcW w:w="15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line="120" w:lineRule="exact"/>
              <w:jc w:val="left"/>
              <w:rPr>
                <w:rFonts w:ascii="Trebuchet MS" w:hAnsi="Trebuchet MS"/>
              </w:rPr>
            </w:pPr>
          </w:p>
        </w:tc>
        <w:tc>
          <w:tcPr>
            <w:tcW w:w="3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  <w:sz w:val="22"/>
              </w:rPr>
            </w:pPr>
          </w:p>
        </w:tc>
        <w:tc>
          <w:tcPr>
            <w:tcW w:w="3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</w:rPr>
            </w:pPr>
          </w:p>
        </w:tc>
        <w:tc>
          <w:tcPr>
            <w:tcW w:w="3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0A7D" w:rsidRPr="00EE3107" w:rsidRDefault="00D20A7D" w:rsidP="00D20A7D">
            <w:pPr>
              <w:spacing w:before="120" w:after="58"/>
              <w:jc w:val="left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Grade: B3</w:t>
            </w:r>
          </w:p>
          <w:p w:rsidR="00D20A7D" w:rsidRDefault="00D20A7D" w:rsidP="00D20A7D">
            <w:pPr>
              <w:spacing w:before="120" w:after="58"/>
              <w:jc w:val="left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Comment:</w:t>
            </w:r>
          </w:p>
          <w:p w:rsidR="00D20A7D" w:rsidRPr="00657151" w:rsidRDefault="00D20A7D" w:rsidP="00D20A7D">
            <w:pPr>
              <w:pStyle w:val="ListParagraph"/>
              <w:numPr>
                <w:ilvl w:val="0"/>
                <w:numId w:val="1"/>
              </w:numPr>
              <w:spacing w:before="120" w:after="58"/>
              <w:jc w:val="left"/>
              <w:rPr>
                <w:rFonts w:ascii="Trebuchet MS" w:hAnsi="Trebuchet MS"/>
                <w:color w:val="00B050"/>
                <w:sz w:val="22"/>
              </w:rPr>
            </w:pPr>
            <w:r w:rsidRPr="00657151">
              <w:rPr>
                <w:rFonts w:ascii="Trebuchet MS" w:hAnsi="Trebuchet MS"/>
                <w:color w:val="00B050"/>
                <w:sz w:val="22"/>
              </w:rPr>
              <w:t xml:space="preserve">-Team adaptation clearly visible via WBS and project plan </w:t>
            </w:r>
          </w:p>
          <w:p w:rsidR="00D20A7D" w:rsidRPr="001E2C55" w:rsidRDefault="00D20A7D" w:rsidP="00D20A7D">
            <w:pPr>
              <w:pStyle w:val="ListParagraph"/>
              <w:numPr>
                <w:ilvl w:val="0"/>
                <w:numId w:val="1"/>
              </w:numPr>
              <w:spacing w:before="120" w:after="58"/>
              <w:jc w:val="left"/>
              <w:rPr>
                <w:rFonts w:ascii="Trebuchet MS" w:hAnsi="Trebuchet MS"/>
                <w:color w:val="00B050"/>
                <w:sz w:val="22"/>
              </w:rPr>
            </w:pPr>
            <w:r w:rsidRPr="001E2C55">
              <w:rPr>
                <w:rFonts w:ascii="Trebuchet MS" w:hAnsi="Trebuchet MS"/>
                <w:color w:val="00B050"/>
                <w:sz w:val="22"/>
              </w:rPr>
              <w:t xml:space="preserve">Connection between sections manage nicely </w:t>
            </w:r>
          </w:p>
          <w:p w:rsidR="006912AA" w:rsidRDefault="006912AA" w:rsidP="00004209">
            <w:pPr>
              <w:pStyle w:val="ListParagraph"/>
              <w:spacing w:before="120" w:after="58"/>
              <w:jc w:val="left"/>
              <w:rPr>
                <w:rFonts w:ascii="Trebuchet MS" w:hAnsi="Trebuchet MS"/>
                <w:sz w:val="22"/>
              </w:rPr>
            </w:pPr>
          </w:p>
        </w:tc>
        <w:tc>
          <w:tcPr>
            <w:tcW w:w="3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D20A7D">
            <w:pPr>
              <w:pStyle w:val="ListParagraph"/>
              <w:numPr>
                <w:ilvl w:val="0"/>
                <w:numId w:val="1"/>
              </w:numPr>
              <w:spacing w:before="120" w:after="58"/>
              <w:jc w:val="left"/>
              <w:rPr>
                <w:rFonts w:ascii="Trebuchet MS" w:hAnsi="Trebuchet MS"/>
                <w:sz w:val="22"/>
              </w:rPr>
            </w:pPr>
          </w:p>
        </w:tc>
      </w:tr>
      <w:tr w:rsidR="006912AA" w:rsidTr="006912AA">
        <w:tc>
          <w:tcPr>
            <w:tcW w:w="1503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Pr="002438C0" w:rsidRDefault="006912AA" w:rsidP="006912AA">
            <w:pPr>
              <w:tabs>
                <w:tab w:val="left" w:pos="-1440"/>
              </w:tabs>
              <w:spacing w:after="58"/>
              <w:ind w:left="13680" w:hanging="13620"/>
              <w:rPr>
                <w:rFonts w:ascii="Trebuchet MS" w:hAnsi="Trebuchet MS"/>
                <w:b/>
                <w:sz w:val="22"/>
              </w:rPr>
            </w:pPr>
            <w:r w:rsidRPr="006912AA">
              <w:rPr>
                <w:rFonts w:ascii="Trebuchet MS" w:hAnsi="Trebuchet MS"/>
                <w:b/>
                <w:sz w:val="18"/>
                <w:szCs w:val="18"/>
              </w:rPr>
              <w:t>Personal Contribution to project (P1 / T1)</w:t>
            </w:r>
          </w:p>
        </w:tc>
      </w:tr>
      <w:tr w:rsidR="006912AA" w:rsidTr="006912AA">
        <w:tc>
          <w:tcPr>
            <w:tcW w:w="15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Does not reach the required threshold</w:t>
            </w:r>
          </w:p>
        </w:tc>
        <w:tc>
          <w:tcPr>
            <w:tcW w:w="3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Evidences application of requirements engineering tools and techniques and an awareness of own team working performance.</w:t>
            </w:r>
          </w:p>
        </w:tc>
        <w:tc>
          <w:tcPr>
            <w:tcW w:w="3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Evidences appropriate application of requirements engineering tools and techniques and an awareness of own team working performance.</w:t>
            </w:r>
          </w:p>
        </w:tc>
        <w:tc>
          <w:tcPr>
            <w:tcW w:w="3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Evidences effective application of requirements engineering tools and techniques in the furtherance of team goals and an awareness the impact of own contribution on team outcomes.</w:t>
            </w:r>
          </w:p>
        </w:tc>
        <w:tc>
          <w:tcPr>
            <w:tcW w:w="3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12AA" w:rsidRDefault="006912AA" w:rsidP="006912AA">
            <w:pPr>
              <w:spacing w:before="120" w:after="58"/>
              <w:jc w:val="left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Evidences effective application of a range of requirements engineering tools and techniques appropriate to the furtherance of team goals plus an insightful evaluation of personal performance.</w:t>
            </w:r>
          </w:p>
        </w:tc>
      </w:tr>
      <w:tr w:rsidR="002C00B5" w:rsidTr="006912AA">
        <w:tc>
          <w:tcPr>
            <w:tcW w:w="15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00B5" w:rsidRDefault="002C00B5" w:rsidP="002C00B5">
            <w:pPr>
              <w:jc w:val="left"/>
              <w:rPr>
                <w:rFonts w:ascii="Trebuchet MS" w:hAnsi="Trebuchet MS"/>
              </w:rPr>
            </w:pPr>
          </w:p>
        </w:tc>
        <w:tc>
          <w:tcPr>
            <w:tcW w:w="3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00B5" w:rsidRDefault="002C00B5" w:rsidP="002C00B5">
            <w:pPr>
              <w:spacing w:before="120" w:after="58"/>
              <w:jc w:val="left"/>
              <w:rPr>
                <w:rFonts w:ascii="Trebuchet MS" w:hAnsi="Trebuchet MS"/>
                <w:sz w:val="22"/>
              </w:rPr>
            </w:pPr>
          </w:p>
        </w:tc>
        <w:tc>
          <w:tcPr>
            <w:tcW w:w="3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00B5" w:rsidRDefault="002C00B5" w:rsidP="002C00B5">
            <w:pPr>
              <w:spacing w:before="120" w:after="58"/>
              <w:jc w:val="left"/>
              <w:rPr>
                <w:rFonts w:ascii="Trebuchet MS" w:hAnsi="Trebuchet MS"/>
              </w:rPr>
            </w:pPr>
          </w:p>
        </w:tc>
        <w:tc>
          <w:tcPr>
            <w:tcW w:w="3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0A7D" w:rsidRDefault="00D20A7D" w:rsidP="00D20A7D">
            <w:pPr>
              <w:spacing w:before="120" w:after="58"/>
              <w:jc w:val="left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Gr</w:t>
            </w:r>
            <w:r>
              <w:rPr>
                <w:rFonts w:ascii="Trebuchet MS" w:hAnsi="Trebuchet MS"/>
                <w:sz w:val="22"/>
              </w:rPr>
              <w:t>ade: B3</w:t>
            </w:r>
            <w:bookmarkStart w:id="0" w:name="_GoBack"/>
            <w:bookmarkEnd w:id="0"/>
          </w:p>
          <w:p w:rsidR="00D20A7D" w:rsidRDefault="00D20A7D" w:rsidP="00D20A7D">
            <w:pPr>
              <w:spacing w:before="120" w:after="58"/>
              <w:jc w:val="left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Comment:</w:t>
            </w:r>
          </w:p>
          <w:p w:rsidR="00D20A7D" w:rsidRPr="002C00B5" w:rsidRDefault="00D20A7D" w:rsidP="00D20A7D">
            <w:pPr>
              <w:pStyle w:val="ListParagraph"/>
              <w:numPr>
                <w:ilvl w:val="0"/>
                <w:numId w:val="1"/>
              </w:numPr>
              <w:spacing w:before="120" w:after="58"/>
              <w:jc w:val="left"/>
              <w:rPr>
                <w:rFonts w:ascii="Trebuchet MS" w:hAnsi="Trebuchet MS"/>
                <w:color w:val="00B050"/>
                <w:sz w:val="22"/>
              </w:rPr>
            </w:pPr>
            <w:r w:rsidRPr="002C00B5">
              <w:rPr>
                <w:rFonts w:ascii="Trebuchet MS" w:hAnsi="Trebuchet MS"/>
                <w:color w:val="00B050"/>
                <w:sz w:val="22"/>
              </w:rPr>
              <w:t xml:space="preserve">Deep drive to the project to see the valued outcomes </w:t>
            </w:r>
          </w:p>
          <w:p w:rsidR="00D20A7D" w:rsidRDefault="00D20A7D" w:rsidP="00D20A7D">
            <w:pPr>
              <w:pStyle w:val="ListParagraph"/>
              <w:numPr>
                <w:ilvl w:val="0"/>
                <w:numId w:val="1"/>
              </w:numPr>
              <w:spacing w:before="120" w:after="58"/>
              <w:jc w:val="left"/>
              <w:rPr>
                <w:rFonts w:ascii="Trebuchet MS" w:hAnsi="Trebuchet MS"/>
                <w:color w:val="00B050"/>
                <w:sz w:val="22"/>
              </w:rPr>
            </w:pPr>
            <w:r w:rsidRPr="002C00B5">
              <w:rPr>
                <w:rFonts w:ascii="Trebuchet MS" w:hAnsi="Trebuchet MS"/>
                <w:color w:val="00B050"/>
                <w:sz w:val="22"/>
              </w:rPr>
              <w:t xml:space="preserve">Reflecting clear team driving ability with leadership </w:t>
            </w:r>
          </w:p>
          <w:p w:rsidR="00D20A7D" w:rsidRPr="002C00B5" w:rsidRDefault="00D20A7D" w:rsidP="00D20A7D">
            <w:pPr>
              <w:pStyle w:val="ListParagraph"/>
              <w:numPr>
                <w:ilvl w:val="0"/>
                <w:numId w:val="1"/>
              </w:numPr>
              <w:spacing w:before="120" w:after="58"/>
              <w:jc w:val="left"/>
              <w:rPr>
                <w:rFonts w:ascii="Trebuchet MS" w:hAnsi="Trebuchet MS"/>
                <w:color w:val="00B050"/>
                <w:sz w:val="22"/>
              </w:rPr>
            </w:pPr>
            <w:r>
              <w:rPr>
                <w:rFonts w:ascii="Trebuchet MS" w:hAnsi="Trebuchet MS"/>
                <w:color w:val="00B050"/>
                <w:sz w:val="22"/>
              </w:rPr>
              <w:t xml:space="preserve">Clear and easy to understand </w:t>
            </w:r>
          </w:p>
          <w:p w:rsidR="002C00B5" w:rsidRDefault="002C00B5" w:rsidP="002C00B5">
            <w:pPr>
              <w:spacing w:before="120" w:after="58"/>
              <w:jc w:val="left"/>
              <w:rPr>
                <w:rFonts w:ascii="Trebuchet MS" w:hAnsi="Trebuchet MS"/>
                <w:sz w:val="22"/>
              </w:rPr>
            </w:pPr>
          </w:p>
        </w:tc>
        <w:tc>
          <w:tcPr>
            <w:tcW w:w="3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00B5" w:rsidRDefault="002C00B5" w:rsidP="00D20A7D">
            <w:pPr>
              <w:pStyle w:val="ListParagraph"/>
              <w:numPr>
                <w:ilvl w:val="0"/>
                <w:numId w:val="1"/>
              </w:numPr>
              <w:spacing w:before="120" w:after="58"/>
              <w:jc w:val="left"/>
              <w:rPr>
                <w:rFonts w:ascii="Trebuchet MS" w:hAnsi="Trebuchet MS"/>
                <w:sz w:val="22"/>
              </w:rPr>
            </w:pPr>
          </w:p>
        </w:tc>
      </w:tr>
    </w:tbl>
    <w:p w:rsidR="00D3622A" w:rsidRDefault="00D3622A"/>
    <w:sectPr w:rsidR="00D3622A" w:rsidSect="006912AA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D5B" w:rsidRDefault="009D5D5B" w:rsidP="00B34F1F">
      <w:r>
        <w:separator/>
      </w:r>
    </w:p>
  </w:endnote>
  <w:endnote w:type="continuationSeparator" w:id="0">
    <w:p w:rsidR="009D5D5B" w:rsidRDefault="009D5D5B" w:rsidP="00B34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D5B" w:rsidRDefault="009D5D5B" w:rsidP="00B34F1F">
      <w:r>
        <w:separator/>
      </w:r>
    </w:p>
  </w:footnote>
  <w:footnote w:type="continuationSeparator" w:id="0">
    <w:p w:rsidR="009D5D5B" w:rsidRDefault="009D5D5B" w:rsidP="00B34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F1F" w:rsidRDefault="00B34F1F">
    <w:pPr>
      <w:pStyle w:val="Header"/>
    </w:pPr>
    <w:r>
      <w:t xml:space="preserve">Overall Grade: </w:t>
    </w:r>
    <w:r w:rsidR="00647B4E">
      <w:rPr>
        <w:b/>
      </w:rPr>
      <w:t>B3</w:t>
    </w:r>
  </w:p>
  <w:p w:rsidR="00B34F1F" w:rsidRDefault="00B34F1F">
    <w:pPr>
      <w:pStyle w:val="Header"/>
    </w:pPr>
    <w:r>
      <w:t xml:space="preserve">Comment: This a nice work, </w:t>
    </w:r>
    <w:r w:rsidR="007D1091">
      <w:t>in this project work, you try to</w:t>
    </w:r>
    <w:r w:rsidR="009D41F2">
      <w:t xml:space="preserve"> </w:t>
    </w:r>
    <w:r w:rsidR="007D1091">
      <w:t>simulate the skills what you learnt and practical aspect of requirement engineering best practices by adhere with the process. Throughout your work I would clearly see t</w:t>
    </w:r>
    <w:r w:rsidR="009D41F2">
      <w:t>he ability of good practitioner and adding value to your stakeholders</w:t>
    </w:r>
    <w:r w:rsidR="007D1091">
      <w:t xml:space="preserve">  </w:t>
    </w:r>
  </w:p>
  <w:p w:rsidR="00B34F1F" w:rsidRDefault="00B34F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74EC4"/>
    <w:multiLevelType w:val="hybridMultilevel"/>
    <w:tmpl w:val="5E789EA8"/>
    <w:lvl w:ilvl="0" w:tplc="9B00DD5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AA"/>
    <w:rsid w:val="00004209"/>
    <w:rsid w:val="00122867"/>
    <w:rsid w:val="001E2C55"/>
    <w:rsid w:val="002C00B5"/>
    <w:rsid w:val="00416565"/>
    <w:rsid w:val="00647B4E"/>
    <w:rsid w:val="00657151"/>
    <w:rsid w:val="006912AA"/>
    <w:rsid w:val="00781416"/>
    <w:rsid w:val="007976E8"/>
    <w:rsid w:val="007D1091"/>
    <w:rsid w:val="0092214C"/>
    <w:rsid w:val="009667E3"/>
    <w:rsid w:val="009D41F2"/>
    <w:rsid w:val="009D5D5B"/>
    <w:rsid w:val="00B03C23"/>
    <w:rsid w:val="00B27FDC"/>
    <w:rsid w:val="00B315CC"/>
    <w:rsid w:val="00B34F1F"/>
    <w:rsid w:val="00CD1432"/>
    <w:rsid w:val="00D20A7D"/>
    <w:rsid w:val="00D3622A"/>
    <w:rsid w:val="00EE3107"/>
    <w:rsid w:val="00F7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42B8"/>
  <w15:chartTrackingRefBased/>
  <w15:docId w15:val="{BF687E8C-C221-44C8-8FC2-8623E01C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2A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F1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34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F1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B2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Prabuddha Dissanayake</dc:creator>
  <cp:keywords/>
  <dc:description/>
  <cp:lastModifiedBy>Prabuddha Dissanayake</cp:lastModifiedBy>
  <cp:revision>18</cp:revision>
  <dcterms:created xsi:type="dcterms:W3CDTF">2019-12-12T07:47:00Z</dcterms:created>
  <dcterms:modified xsi:type="dcterms:W3CDTF">2021-09-18T03:43:00Z</dcterms:modified>
</cp:coreProperties>
</file>