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YuvaIntern Week 5 Report</w:t>
        <w:br/>
      </w:r>
      <w:r>
        <w:rPr>
          <w:b/>
          <w:sz w:val="30"/>
        </w:rPr>
        <w:t>Deep Learning Application in Data Science</w:t>
      </w:r>
    </w:p>
    <w:p>
      <w:pPr>
        <w:jc w:val="center"/>
      </w:pPr>
      <w:r>
        <w:rPr>
          <w:i/>
        </w:rPr>
        <w:t>Dataset: UCI Online Retail Dataset</w:t>
      </w:r>
    </w:p>
    <w:p>
      <w:pPr>
        <w:pStyle w:val="Heading1"/>
      </w:pPr>
      <w:r>
        <w:t>1. Introduction</w:t>
      </w:r>
    </w:p>
    <w:p>
      <w:r>
        <w:t>This report presents the Deep Learning Application in Data Science performed on the cleaned UCI Online Retail dataset as part of Week 5 of the YuvaIntern Data Science Internship. The objective was to apply an artificial neural network to a customer classification problem and evaluate its ability to distinguish between lower-frequency and high-frequency customers. The analysis builds on customer-level features derived from the retail transaction data and demonstrates data preparation, feature scaling, neural network design, model training, evaluation and visualization.</w:t>
      </w:r>
    </w:p>
    <w:p>
      <w:pPr>
        <w:pStyle w:val="Heading1"/>
      </w:pPr>
      <w:r>
        <w:t>2. Dataset Preparation</w:t>
      </w:r>
    </w:p>
    <w:p>
      <w:r>
        <w:t>The cleaned dataset contained 524,878 transaction records and 9 columns. Records without CustomerID were removed for customer-level analysis, leaving 392,692 usable transaction records and 4,338 unique customers. Recency, Frequency and Monetary values were calculated for each customer. Recency represents the number of days since the customer's most recent transaction, Frequency represents the number of unique invoices, and Monetary represents the customer's total transaction value.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Item</w:t>
            </w:r>
          </w:p>
        </w:tc>
        <w:tc>
          <w:tcPr>
            <w:tcW w:type="dxa" w:w="5040"/>
          </w:tcPr>
          <w:p>
            <w:r>
              <w:rPr>
                <w:b/>
              </w:rPr>
              <w:t>Value</w:t>
            </w:r>
          </w:p>
        </w:tc>
      </w:tr>
      <w:tr>
        <w:tc>
          <w:tcPr>
            <w:tcW w:type="dxa" w:w="5040"/>
            <w:vAlign w:val="center"/>
          </w:tcPr>
          <w:p>
            <w:r>
              <w:t>Cleaned transaction records</w:t>
            </w:r>
          </w:p>
        </w:tc>
        <w:tc>
          <w:tcPr>
            <w:tcW w:type="dxa" w:w="5040"/>
            <w:vAlign w:val="center"/>
          </w:tcPr>
          <w:p>
            <w:r>
              <w:t>524,878</w:t>
            </w:r>
          </w:p>
        </w:tc>
      </w:tr>
      <w:tr>
        <w:tc>
          <w:tcPr>
            <w:tcW w:type="dxa" w:w="5040"/>
            <w:vAlign w:val="center"/>
          </w:tcPr>
          <w:p>
            <w:r>
              <w:t>Records with CustomerID</w:t>
            </w:r>
          </w:p>
        </w:tc>
        <w:tc>
          <w:tcPr>
            <w:tcW w:type="dxa" w:w="5040"/>
            <w:vAlign w:val="center"/>
          </w:tcPr>
          <w:p>
            <w:r>
              <w:t>392,692</w:t>
            </w:r>
          </w:p>
        </w:tc>
      </w:tr>
      <w:tr>
        <w:tc>
          <w:tcPr>
            <w:tcW w:type="dxa" w:w="5040"/>
            <w:vAlign w:val="center"/>
          </w:tcPr>
          <w:p>
            <w:r>
              <w:t>Unique customers</w:t>
            </w:r>
          </w:p>
        </w:tc>
        <w:tc>
          <w:tcPr>
            <w:tcW w:type="dxa" w:w="5040"/>
            <w:vAlign w:val="center"/>
          </w:tcPr>
          <w:p>
            <w:r>
              <w:t>4,338</w:t>
            </w:r>
          </w:p>
        </w:tc>
      </w:tr>
      <w:tr>
        <w:tc>
          <w:tcPr>
            <w:tcW w:type="dxa" w:w="5040"/>
            <w:vAlign w:val="center"/>
          </w:tcPr>
          <w:p>
            <w:r>
              <w:t>Customer-level measures</w:t>
            </w:r>
          </w:p>
        </w:tc>
        <w:tc>
          <w:tcPr>
            <w:tcW w:type="dxa" w:w="5040"/>
            <w:vAlign w:val="center"/>
          </w:tcPr>
          <w:p>
            <w:r>
              <w:t>Recency, Frequency, Monetary</w:t>
            </w:r>
          </w:p>
        </w:tc>
      </w:tr>
    </w:tbl>
    <w:p>
      <w:pPr>
        <w:pStyle w:val="Heading1"/>
      </w:pPr>
      <w:r>
        <w:t>3. Target Variable and Input Features</w:t>
      </w:r>
    </w:p>
    <w:p>
      <w:r>
        <w:t>The median customer Frequency was 2.0. Customers with Frequency greater than 2 were classified as High Frequency (1), while the remaining customers were classified as Lower Frequency (0). Frequency was not used as an input feature because it directly defines the target. The neural network therefore used Recency and Monetary as the two input features.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Target Class</w:t>
            </w:r>
          </w:p>
        </w:tc>
        <w:tc>
          <w:tcPr>
            <w:tcW w:type="dxa" w:w="3360"/>
          </w:tcPr>
          <w:p>
            <w:r>
              <w:rPr>
                <w:b/>
              </w:rPr>
              <w:t>Customers</w:t>
            </w:r>
          </w:p>
        </w:tc>
        <w:tc>
          <w:tcPr>
            <w:tcW w:type="dxa" w:w="3360"/>
          </w:tcPr>
          <w:p>
            <w:r>
              <w:rPr>
                <w:b/>
              </w:rPr>
              <w:t>Percentage</w:t>
            </w:r>
          </w:p>
        </w:tc>
      </w:tr>
      <w:tr>
        <w:tc>
          <w:tcPr>
            <w:tcW w:type="dxa" w:w="3360"/>
            <w:vAlign w:val="center"/>
          </w:tcPr>
          <w:p>
            <w:r>
              <w:t>Lower Frequency (0)</w:t>
            </w:r>
          </w:p>
        </w:tc>
        <w:tc>
          <w:tcPr>
            <w:tcW w:type="dxa" w:w="3360"/>
            <w:vAlign w:val="center"/>
          </w:tcPr>
          <w:p>
            <w:r>
              <w:t>2,328</w:t>
            </w:r>
          </w:p>
        </w:tc>
        <w:tc>
          <w:tcPr>
            <w:tcW w:type="dxa" w:w="3360"/>
            <w:vAlign w:val="center"/>
          </w:tcPr>
          <w:p>
            <w:r>
              <w:t>53.67%</w:t>
            </w:r>
          </w:p>
        </w:tc>
      </w:tr>
      <w:tr>
        <w:tc>
          <w:tcPr>
            <w:tcW w:type="dxa" w:w="3360"/>
            <w:vAlign w:val="center"/>
          </w:tcPr>
          <w:p>
            <w:r>
              <w:t>High Frequency (1)</w:t>
            </w:r>
          </w:p>
        </w:tc>
        <w:tc>
          <w:tcPr>
            <w:tcW w:type="dxa" w:w="3360"/>
            <w:vAlign w:val="center"/>
          </w:tcPr>
          <w:p>
            <w:r>
              <w:t>2,010</w:t>
            </w:r>
          </w:p>
        </w:tc>
        <w:tc>
          <w:tcPr>
            <w:tcW w:type="dxa" w:w="3360"/>
            <w:vAlign w:val="center"/>
          </w:tcPr>
          <w:p>
            <w:r>
              <w:t>46.33%</w:t>
            </w:r>
          </w:p>
        </w:tc>
      </w:tr>
    </w:tbl>
    <w:p>
      <w:pPr>
        <w:pStyle w:val="Heading1"/>
      </w:pPr>
      <w:r>
        <w:t>4. Data Splitting and Scaling</w:t>
      </w:r>
    </w:p>
    <w:p>
      <w:r>
        <w:t>The customer dataset was divided into training and testing subsets using an 80:20 stratified split with random_state=42. This resulted in 3,470 training customers and 868 testing customers. StandardScaler was then used to standardize the Recency and Monetary features. Scaling was applied using the training data and then transformed onto the test data.</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Dataset</w:t>
            </w:r>
          </w:p>
        </w:tc>
        <w:tc>
          <w:tcPr>
            <w:tcW w:type="dxa" w:w="3360"/>
          </w:tcPr>
          <w:p>
            <w:r>
              <w:rPr>
                <w:b/>
              </w:rPr>
              <w:t>Customers</w:t>
            </w:r>
          </w:p>
        </w:tc>
        <w:tc>
          <w:tcPr>
            <w:tcW w:type="dxa" w:w="3360"/>
          </w:tcPr>
          <w:p>
            <w:r>
              <w:rPr>
                <w:b/>
              </w:rPr>
              <w:t>Input Features</w:t>
            </w:r>
          </w:p>
        </w:tc>
      </w:tr>
      <w:tr>
        <w:tc>
          <w:tcPr>
            <w:tcW w:type="dxa" w:w="3360"/>
            <w:vAlign w:val="center"/>
          </w:tcPr>
          <w:p>
            <w:r>
              <w:t>Training</w:t>
            </w:r>
          </w:p>
        </w:tc>
        <w:tc>
          <w:tcPr>
            <w:tcW w:type="dxa" w:w="3360"/>
            <w:vAlign w:val="center"/>
          </w:tcPr>
          <w:p>
            <w:r>
              <w:t>3,470</w:t>
            </w:r>
          </w:p>
        </w:tc>
        <w:tc>
          <w:tcPr>
            <w:tcW w:type="dxa" w:w="3360"/>
            <w:vAlign w:val="center"/>
          </w:tcPr>
          <w:p>
            <w:r>
              <w:t>2</w:t>
            </w:r>
          </w:p>
        </w:tc>
      </w:tr>
      <w:tr>
        <w:tc>
          <w:tcPr>
            <w:tcW w:type="dxa" w:w="3360"/>
            <w:vAlign w:val="center"/>
          </w:tcPr>
          <w:p>
            <w:r>
              <w:t>Testing</w:t>
            </w:r>
          </w:p>
        </w:tc>
        <w:tc>
          <w:tcPr>
            <w:tcW w:type="dxa" w:w="3360"/>
            <w:vAlign w:val="center"/>
          </w:tcPr>
          <w:p>
            <w:r>
              <w:t>868</w:t>
            </w:r>
          </w:p>
        </w:tc>
        <w:tc>
          <w:tcPr>
            <w:tcW w:type="dxa" w:w="3360"/>
            <w:vAlign w:val="center"/>
          </w:tcPr>
          <w:p>
            <w:r>
              <w:t>2</w:t>
            </w:r>
          </w:p>
        </w:tc>
      </w:tr>
    </w:tbl>
    <w:p>
      <w:pPr>
        <w:pStyle w:val="Heading1"/>
      </w:pPr>
      <w:r>
        <w:t>5. Deep Learning Model Architecture</w:t>
      </w:r>
    </w:p>
    <w:p>
      <w:r>
        <w:t>An Artificial Neural Network was implemented using TensorFlow and Keras. The network consisted of three hidden Dense layers containing 32, 16 and 8 neurons respectively, followed by a single sigmoid output neuron for binary classification. ReLU activation was used in the hidden layers and sigmoid activation was used in the output layer. Dropout layers with a rate of 0.20 were included after the first two hidden layers to help reduce overfitting.</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Component</w:t>
            </w:r>
          </w:p>
        </w:tc>
        <w:tc>
          <w:tcPr>
            <w:tcW w:type="dxa" w:w="5040"/>
          </w:tcPr>
          <w:p>
            <w:r>
              <w:rPr>
                <w:b/>
              </w:rPr>
              <w:t>Configuration</w:t>
            </w:r>
          </w:p>
        </w:tc>
      </w:tr>
      <w:tr>
        <w:tc>
          <w:tcPr>
            <w:tcW w:type="dxa" w:w="5040"/>
            <w:vAlign w:val="center"/>
          </w:tcPr>
          <w:p>
            <w:r>
              <w:t>Input features</w:t>
            </w:r>
          </w:p>
        </w:tc>
        <w:tc>
          <w:tcPr>
            <w:tcW w:type="dxa" w:w="5040"/>
            <w:vAlign w:val="center"/>
          </w:tcPr>
          <w:p>
            <w:r>
              <w:t>2</w:t>
            </w:r>
          </w:p>
        </w:tc>
      </w:tr>
      <w:tr>
        <w:tc>
          <w:tcPr>
            <w:tcW w:type="dxa" w:w="5040"/>
            <w:vAlign w:val="center"/>
          </w:tcPr>
          <w:p>
            <w:r>
              <w:t>Hidden layer 1</w:t>
            </w:r>
          </w:p>
        </w:tc>
        <w:tc>
          <w:tcPr>
            <w:tcW w:type="dxa" w:w="5040"/>
            <w:vAlign w:val="center"/>
          </w:tcPr>
          <w:p>
            <w:r>
              <w:t>32 neurons, ReLU</w:t>
            </w:r>
          </w:p>
        </w:tc>
      </w:tr>
      <w:tr>
        <w:tc>
          <w:tcPr>
            <w:tcW w:type="dxa" w:w="5040"/>
            <w:vAlign w:val="center"/>
          </w:tcPr>
          <w:p>
            <w:r>
              <w:t>Dropout</w:t>
            </w:r>
          </w:p>
        </w:tc>
        <w:tc>
          <w:tcPr>
            <w:tcW w:type="dxa" w:w="5040"/>
            <w:vAlign w:val="center"/>
          </w:tcPr>
          <w:p>
            <w:r>
              <w:t>0.20</w:t>
            </w:r>
          </w:p>
        </w:tc>
      </w:tr>
      <w:tr>
        <w:tc>
          <w:tcPr>
            <w:tcW w:type="dxa" w:w="5040"/>
            <w:vAlign w:val="center"/>
          </w:tcPr>
          <w:p>
            <w:r>
              <w:t>Hidden layer 2</w:t>
            </w:r>
          </w:p>
        </w:tc>
        <w:tc>
          <w:tcPr>
            <w:tcW w:type="dxa" w:w="5040"/>
            <w:vAlign w:val="center"/>
          </w:tcPr>
          <w:p>
            <w:r>
              <w:t>16 neurons, ReLU</w:t>
            </w:r>
          </w:p>
        </w:tc>
      </w:tr>
      <w:tr>
        <w:tc>
          <w:tcPr>
            <w:tcW w:type="dxa" w:w="5040"/>
            <w:vAlign w:val="center"/>
          </w:tcPr>
          <w:p>
            <w:r>
              <w:t>Dropout</w:t>
            </w:r>
          </w:p>
        </w:tc>
        <w:tc>
          <w:tcPr>
            <w:tcW w:type="dxa" w:w="5040"/>
            <w:vAlign w:val="center"/>
          </w:tcPr>
          <w:p>
            <w:r>
              <w:t>0.20</w:t>
            </w:r>
          </w:p>
        </w:tc>
      </w:tr>
      <w:tr>
        <w:tc>
          <w:tcPr>
            <w:tcW w:type="dxa" w:w="5040"/>
            <w:vAlign w:val="center"/>
          </w:tcPr>
          <w:p>
            <w:r>
              <w:t>Hidden layer 3</w:t>
            </w:r>
          </w:p>
        </w:tc>
        <w:tc>
          <w:tcPr>
            <w:tcW w:type="dxa" w:w="5040"/>
            <w:vAlign w:val="center"/>
          </w:tcPr>
          <w:p>
            <w:r>
              <w:t>8 neurons, ReLU</w:t>
            </w:r>
          </w:p>
        </w:tc>
      </w:tr>
      <w:tr>
        <w:tc>
          <w:tcPr>
            <w:tcW w:type="dxa" w:w="5040"/>
            <w:vAlign w:val="center"/>
          </w:tcPr>
          <w:p>
            <w:r>
              <w:t>Output layer</w:t>
            </w:r>
          </w:p>
        </w:tc>
        <w:tc>
          <w:tcPr>
            <w:tcW w:type="dxa" w:w="5040"/>
            <w:vAlign w:val="center"/>
          </w:tcPr>
          <w:p>
            <w:r>
              <w:t>1 neuron, Sigmoid</w:t>
            </w:r>
          </w:p>
        </w:tc>
      </w:tr>
      <w:tr>
        <w:tc>
          <w:tcPr>
            <w:tcW w:type="dxa" w:w="5040"/>
            <w:vAlign w:val="center"/>
          </w:tcPr>
          <w:p>
            <w:r>
              <w:t>Optimizer</w:t>
            </w:r>
          </w:p>
        </w:tc>
        <w:tc>
          <w:tcPr>
            <w:tcW w:type="dxa" w:w="5040"/>
            <w:vAlign w:val="center"/>
          </w:tcPr>
          <w:p>
            <w:r>
              <w:t>Adam</w:t>
            </w:r>
          </w:p>
        </w:tc>
      </w:tr>
      <w:tr>
        <w:tc>
          <w:tcPr>
            <w:tcW w:type="dxa" w:w="5040"/>
            <w:vAlign w:val="center"/>
          </w:tcPr>
          <w:p>
            <w:r>
              <w:t>Loss function</w:t>
            </w:r>
          </w:p>
        </w:tc>
        <w:tc>
          <w:tcPr>
            <w:tcW w:type="dxa" w:w="5040"/>
            <w:vAlign w:val="center"/>
          </w:tcPr>
          <w:p>
            <w:r>
              <w:t>Binary Cross-Entropy</w:t>
            </w:r>
          </w:p>
        </w:tc>
      </w:tr>
      <w:tr>
        <w:tc>
          <w:tcPr>
            <w:tcW w:type="dxa" w:w="5040"/>
            <w:vAlign w:val="center"/>
          </w:tcPr>
          <w:p>
            <w:r>
              <w:t>Batch size</w:t>
            </w:r>
          </w:p>
        </w:tc>
        <w:tc>
          <w:tcPr>
            <w:tcW w:type="dxa" w:w="5040"/>
            <w:vAlign w:val="center"/>
          </w:tcPr>
          <w:p>
            <w:r>
              <w:t>32</w:t>
            </w:r>
          </w:p>
        </w:tc>
      </w:tr>
      <w:tr>
        <w:tc>
          <w:tcPr>
            <w:tcW w:type="dxa" w:w="5040"/>
            <w:vAlign w:val="center"/>
          </w:tcPr>
          <w:p>
            <w:r>
              <w:t>Maximum epochs</w:t>
            </w:r>
          </w:p>
        </w:tc>
        <w:tc>
          <w:tcPr>
            <w:tcW w:type="dxa" w:w="5040"/>
            <w:vAlign w:val="center"/>
          </w:tcPr>
          <w:p>
            <w:r>
              <w:t>100</w:t>
            </w:r>
          </w:p>
        </w:tc>
      </w:tr>
      <w:tr>
        <w:tc>
          <w:tcPr>
            <w:tcW w:type="dxa" w:w="5040"/>
            <w:vAlign w:val="center"/>
          </w:tcPr>
          <w:p>
            <w:r>
              <w:t>Early stopping</w:t>
            </w:r>
          </w:p>
        </w:tc>
        <w:tc>
          <w:tcPr>
            <w:tcW w:type="dxa" w:w="5040"/>
            <w:vAlign w:val="center"/>
          </w:tcPr>
          <w:p>
            <w:r>
              <w:t>Enabled</w:t>
            </w:r>
          </w:p>
        </w:tc>
      </w:tr>
    </w:tbl>
    <w:p>
      <w:pPr>
        <w:pStyle w:val="Heading1"/>
      </w:pPr>
      <w:r>
        <w:t>6. Model Training</w:t>
      </w:r>
    </w:p>
    <w:p>
      <w:r>
        <w:t>The model was trained using the Adam optimizer and binary cross-entropy loss. Training was configured for a maximum of 100 epochs with a batch size of 32. A validation split of 20% was used during training. Early stopping monitored validation loss and restored the best model weights. Training stopped after 34 epochs, preventing unnecessary additional training once validation performance stopped improving.</w:t>
      </w:r>
    </w:p>
    <w:p>
      <w:pPr>
        <w:pStyle w:val="Heading1"/>
      </w:pPr>
      <w:r>
        <w:t>7. Model Evaluation</w:t>
      </w:r>
    </w:p>
    <w:p>
      <w:r>
        <w:t>The trained neural network achieved a test loss of 0.3378 and a test accuracy of 85.14% on the 868 held-out customers. The classification report showed precision, recall and F1-score of 0.86 for Lower Frequency customers and 0.84 for High Frequency customers. Both macro and weighted averages were approximately 0.85.</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rPr>
                <w:b/>
              </w:rPr>
              <w:t>Class</w:t>
            </w:r>
          </w:p>
        </w:tc>
        <w:tc>
          <w:tcPr>
            <w:tcW w:type="dxa" w:w="2016"/>
          </w:tcPr>
          <w:p>
            <w:r>
              <w:rPr>
                <w:b/>
              </w:rPr>
              <w:t>Precision</w:t>
            </w:r>
          </w:p>
        </w:tc>
        <w:tc>
          <w:tcPr>
            <w:tcW w:type="dxa" w:w="2016"/>
          </w:tcPr>
          <w:p>
            <w:r>
              <w:rPr>
                <w:b/>
              </w:rPr>
              <w:t>Recall</w:t>
            </w:r>
          </w:p>
        </w:tc>
        <w:tc>
          <w:tcPr>
            <w:tcW w:type="dxa" w:w="2016"/>
          </w:tcPr>
          <w:p>
            <w:r>
              <w:rPr>
                <w:b/>
              </w:rPr>
              <w:t>F1-Score</w:t>
            </w:r>
          </w:p>
        </w:tc>
        <w:tc>
          <w:tcPr>
            <w:tcW w:type="dxa" w:w="2016"/>
          </w:tcPr>
          <w:p>
            <w:r>
              <w:rPr>
                <w:b/>
              </w:rPr>
              <w:t>Support</w:t>
            </w:r>
          </w:p>
        </w:tc>
      </w:tr>
      <w:tr>
        <w:tc>
          <w:tcPr>
            <w:tcW w:type="dxa" w:w="2016"/>
            <w:vAlign w:val="center"/>
          </w:tcPr>
          <w:p>
            <w:r>
              <w:t>Lower Frequency</w:t>
            </w:r>
          </w:p>
        </w:tc>
        <w:tc>
          <w:tcPr>
            <w:tcW w:type="dxa" w:w="2016"/>
            <w:vAlign w:val="center"/>
          </w:tcPr>
          <w:p>
            <w:r>
              <w:t>0.86</w:t>
            </w:r>
          </w:p>
        </w:tc>
        <w:tc>
          <w:tcPr>
            <w:tcW w:type="dxa" w:w="2016"/>
            <w:vAlign w:val="center"/>
          </w:tcPr>
          <w:p>
            <w:r>
              <w:t>0.86</w:t>
            </w:r>
          </w:p>
        </w:tc>
        <w:tc>
          <w:tcPr>
            <w:tcW w:type="dxa" w:w="2016"/>
            <w:vAlign w:val="center"/>
          </w:tcPr>
          <w:p>
            <w:r>
              <w:t>0.86</w:t>
            </w:r>
          </w:p>
        </w:tc>
        <w:tc>
          <w:tcPr>
            <w:tcW w:type="dxa" w:w="2016"/>
            <w:vAlign w:val="center"/>
          </w:tcPr>
          <w:p>
            <w:r>
              <w:t>466</w:t>
            </w:r>
          </w:p>
        </w:tc>
      </w:tr>
      <w:tr>
        <w:tc>
          <w:tcPr>
            <w:tcW w:type="dxa" w:w="2016"/>
            <w:vAlign w:val="center"/>
          </w:tcPr>
          <w:p>
            <w:r>
              <w:t>High Frequency</w:t>
            </w:r>
          </w:p>
        </w:tc>
        <w:tc>
          <w:tcPr>
            <w:tcW w:type="dxa" w:w="2016"/>
            <w:vAlign w:val="center"/>
          </w:tcPr>
          <w:p>
            <w:r>
              <w:t>0.84</w:t>
            </w:r>
          </w:p>
        </w:tc>
        <w:tc>
          <w:tcPr>
            <w:tcW w:type="dxa" w:w="2016"/>
            <w:vAlign w:val="center"/>
          </w:tcPr>
          <w:p>
            <w:r>
              <w:t>0.84</w:t>
            </w:r>
          </w:p>
        </w:tc>
        <w:tc>
          <w:tcPr>
            <w:tcW w:type="dxa" w:w="2016"/>
            <w:vAlign w:val="center"/>
          </w:tcPr>
          <w:p>
            <w:r>
              <w:t>0.84</w:t>
            </w:r>
          </w:p>
        </w:tc>
        <w:tc>
          <w:tcPr>
            <w:tcW w:type="dxa" w:w="2016"/>
            <w:vAlign w:val="center"/>
          </w:tcPr>
          <w:p>
            <w:r>
              <w:t>402</w:t>
            </w:r>
          </w:p>
        </w:tc>
      </w:tr>
      <w:tr>
        <w:tc>
          <w:tcPr>
            <w:tcW w:type="dxa" w:w="2016"/>
            <w:vAlign w:val="center"/>
          </w:tcPr>
          <w:p>
            <w:r>
              <w:t>Overall Accuracy</w:t>
            </w:r>
          </w:p>
        </w:tc>
        <w:tc>
          <w:tcPr>
            <w:tcW w:type="dxa" w:w="2016"/>
            <w:vAlign w:val="center"/>
          </w:tcPr>
          <w:p>
            <w:r>
              <w:t>—</w:t>
            </w:r>
          </w:p>
        </w:tc>
        <w:tc>
          <w:tcPr>
            <w:tcW w:type="dxa" w:w="2016"/>
            <w:vAlign w:val="center"/>
          </w:tcPr>
          <w:p>
            <w:r>
              <w:t>—</w:t>
            </w:r>
          </w:p>
        </w:tc>
        <w:tc>
          <w:tcPr>
            <w:tcW w:type="dxa" w:w="2016"/>
            <w:vAlign w:val="center"/>
          </w:tcPr>
          <w:p>
            <w:r>
              <w:t>0.85</w:t>
            </w:r>
          </w:p>
        </w:tc>
        <w:tc>
          <w:tcPr>
            <w:tcW w:type="dxa" w:w="2016"/>
            <w:vAlign w:val="center"/>
          </w:tcPr>
          <w:p>
            <w:r>
              <w:t>868</w:t>
            </w:r>
          </w:p>
        </w:tc>
      </w:tr>
    </w:tbl>
    <w:p>
      <w:pPr>
        <w:pStyle w:val="Heading1"/>
      </w:pPr>
      <w:r>
        <w:t>8. Confusion Matrix</w:t>
      </w:r>
    </w:p>
    <w:p>
      <w:r>
        <w:t>The confusion matrix contained 403 correctly classified Lower Frequency customers and 336 correctly classified High Frequency customers. There were 63 Lower Frequency customers incorrectly classified as High Frequency and 66 High Frequency customers incorrectly classified as Lower Frequency.</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r>
          </w:p>
        </w:tc>
        <w:tc>
          <w:tcPr>
            <w:tcW w:type="dxa" w:w="3360"/>
          </w:tcPr>
          <w:p>
            <w:r>
              <w:rPr>
                <w:b/>
              </w:rPr>
              <w:t>Predicted Lower</w:t>
            </w:r>
          </w:p>
        </w:tc>
        <w:tc>
          <w:tcPr>
            <w:tcW w:type="dxa" w:w="3360"/>
          </w:tcPr>
          <w:p>
            <w:r>
              <w:rPr>
                <w:b/>
              </w:rPr>
              <w:t>Predicted High</w:t>
            </w:r>
          </w:p>
        </w:tc>
      </w:tr>
      <w:tr>
        <w:tc>
          <w:tcPr>
            <w:tcW w:type="dxa" w:w="3360"/>
            <w:vAlign w:val="center"/>
          </w:tcPr>
          <w:p>
            <w:r>
              <w:t>Actual Lower</w:t>
            </w:r>
          </w:p>
        </w:tc>
        <w:tc>
          <w:tcPr>
            <w:tcW w:type="dxa" w:w="3360"/>
            <w:vAlign w:val="center"/>
          </w:tcPr>
          <w:p>
            <w:r>
              <w:t>403</w:t>
            </w:r>
          </w:p>
        </w:tc>
        <w:tc>
          <w:tcPr>
            <w:tcW w:type="dxa" w:w="3360"/>
            <w:vAlign w:val="center"/>
          </w:tcPr>
          <w:p>
            <w:r>
              <w:t>63</w:t>
            </w:r>
          </w:p>
        </w:tc>
      </w:tr>
      <w:tr>
        <w:tc>
          <w:tcPr>
            <w:tcW w:type="dxa" w:w="3360"/>
            <w:vAlign w:val="center"/>
          </w:tcPr>
          <w:p>
            <w:r>
              <w:t>Actual High</w:t>
            </w:r>
          </w:p>
        </w:tc>
        <w:tc>
          <w:tcPr>
            <w:tcW w:type="dxa" w:w="3360"/>
            <w:vAlign w:val="center"/>
          </w:tcPr>
          <w:p>
            <w:r>
              <w:t>66</w:t>
            </w:r>
          </w:p>
        </w:tc>
        <w:tc>
          <w:tcPr>
            <w:tcW w:type="dxa" w:w="3360"/>
            <w:vAlign w:val="center"/>
          </w:tcPr>
          <w:p>
            <w:r>
              <w:t>336</w:t>
            </w:r>
          </w:p>
        </w:tc>
      </w:tr>
    </w:tbl>
    <w:p>
      <w:pPr>
        <w:pStyle w:val="Heading1"/>
      </w:pPr>
      <w:r>
        <w:t>9. Training and Validation Analysis</w:t>
      </w:r>
    </w:p>
    <w:p>
      <w:r>
        <w:t>Training and validation accuracy and loss were plotted to examine the learning behaviour of the neural network. The validation accuracy improved from 70.32% in the first epoch to values above 84% during later training. The best observed validation accuracy in the training output was approximately 85.16%. Validation loss generally decreased during the initial training period and then fluctuated around its lower values, which supported the use of early stopping.</w:t>
      </w:r>
    </w:p>
    <w:p>
      <w:pPr>
        <w:pStyle w:val="Heading1"/>
      </w:pPr>
      <w:r>
        <w:t>10. Key Findings</w:t>
      </w:r>
    </w:p>
    <w:p>
      <w:pPr>
        <w:pStyle w:val="ListBullet"/>
      </w:pPr>
      <w:r>
        <w:t>The analysis used 4,338 unique customers and two input features: Recency and Monetary.</w:t>
      </w:r>
    </w:p>
    <w:p>
      <w:pPr>
        <w:pStyle w:val="ListBullet"/>
      </w:pPr>
      <w:r>
        <w:t>The target contained 2,328 Lower Frequency customers and 2,010 High Frequency customers.</w:t>
      </w:r>
    </w:p>
    <w:p>
      <w:pPr>
        <w:pStyle w:val="ListBullet"/>
      </w:pPr>
      <w:r>
        <w:t>The Artificial Neural Network achieved 85.14% accuracy on the held-out test set.</w:t>
      </w:r>
    </w:p>
    <w:p>
      <w:pPr>
        <w:pStyle w:val="ListBullet"/>
      </w:pPr>
      <w:r>
        <w:t>Lower Frequency customers achieved precision, recall and F1-score of 0.86.</w:t>
      </w:r>
    </w:p>
    <w:p>
      <w:pPr>
        <w:pStyle w:val="ListBullet"/>
      </w:pPr>
      <w:r>
        <w:t>High Frequency customers achieved precision, recall and F1-score of 0.84.</w:t>
      </w:r>
    </w:p>
    <w:p>
      <w:pPr>
        <w:pStyle w:val="ListBullet"/>
      </w:pPr>
      <w:r>
        <w:t>The confusion matrix showed 739 correct classifications out of 868 test customers.</w:t>
      </w:r>
    </w:p>
    <w:p>
      <w:pPr>
        <w:pStyle w:val="ListBullet"/>
      </w:pPr>
      <w:r>
        <w:t>Early stopping ended training after 34 epochs while restoring the best validation weights.</w:t>
      </w:r>
    </w:p>
    <w:p>
      <w:pPr>
        <w:pStyle w:val="Heading1"/>
      </w:pPr>
      <w:r>
        <w:t>11. Output Files</w:t>
      </w:r>
    </w:p>
    <w:p>
      <w:r>
        <w:t>The following output files were generated:</w:t>
      </w:r>
    </w:p>
    <w:p>
      <w:pPr>
        <w:pStyle w:val="ListBullet"/>
      </w:pPr>
      <w:r>
        <w:t>week5_actual_vs_predicted.csv</w:t>
      </w:r>
    </w:p>
    <w:p>
      <w:pPr>
        <w:pStyle w:val="ListBullet"/>
      </w:pPr>
      <w:r>
        <w:t>week5_customer_classification.csv</w:t>
      </w:r>
    </w:p>
    <w:p>
      <w:pPr>
        <w:pStyle w:val="Heading1"/>
      </w:pPr>
      <w:r>
        <w:t>12. Conclusion</w:t>
      </w:r>
    </w:p>
    <w:p>
      <w:r>
        <w:t>The Week 5 task successfully demonstrated the application of deep learning to a customer classification problem using the UCI Online Retail dataset. Customer-level Recency and Monetary features were standardized and provided to an Artificial Neural Network with multiple dense layers, dropout and a sigmoid output layer. The model achieved 85.14% test accuracy, with balanced classification performance across the two customer classes. Training and validation plots, a confusion matrix, and actual-versus-predicted results were used to evaluate the model. The task provided practical experience with neural network architecture, feature scaling, binary classification, model training, early stopping, performance evaluation and deep learning visualization using TensorFlow and Keras.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