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Article Link: https://cats.fandom.com/wiki/Agouti_Gene/</w:t>
      </w:r>
    </w:p>
    <w:p>
      <w:pPr>
        <w:pStyle w:val="Heading1"/>
      </w:pPr>
      <w:r>
        <w:t>Agouti Gene</w:t>
      </w:r>
    </w:p>
    <w:p>
      <w:r>
        <w:t xml:space="preserve">The Agouti gene is responsible for determining whether a mammal's coat is banded (agouti) or of a solid color (non-agouti). The chief product of the Agouti gene is Agouti signalling peptide (ASP), but there are a number of alternative splice products. </w:t>
      </w:r>
    </w:p>
    <w:p>
      <w:r>
        <w:t xml:space="preserve">In cats, the dominant form of the Agouti gene causes the tabby pattern, while the recessive form allows non-tabby coats. </w:t>
      </w:r>
    </w:p>
    <w:p>
      <w:pPr>
        <w:pStyle w:val="Heading2"/>
      </w:pPr>
      <w:r>
        <w:t>See also[]</w:t>
      </w:r>
    </w:p>
    <w:p>
      <w:r>
        <w:t>Cat coat genetics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Rubik" w:hAnsi="Rubik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Rubik Light 300" w:hAnsi="Rubik Light 300"/>
      <w:b/>
      <w:bCs/>
      <w:color w:val="00000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Rubik Light 300" w:hAnsi="Rubik Light 300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