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center"/>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color w:val="000000"/>
          <w:sz w:val="24"/>
          <w:szCs w:val="24"/>
          <w:u w:val="single"/>
          <w:vertAlign w:val="baseline"/>
          <w:rtl w:val="0"/>
        </w:rPr>
        <w:t xml:space="preserve">BOLETO DE COMPRAVENTA</w:t>
      </w:r>
      <w:r w:rsidDel="00000000" w:rsidR="00000000" w:rsidRPr="00000000">
        <w:rPr>
          <w:rtl w:val="0"/>
        </w:rPr>
      </w:r>
    </w:p>
    <w:p w:rsidR="00000000" w:rsidDel="00000000" w:rsidP="00000000" w:rsidRDefault="00000000" w:rsidRPr="00000000" w14:paraId="00000002">
      <w:pPr>
        <w:widowControl w:val="0"/>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Son </w:t>
      </w:r>
      <w:r w:rsidDel="00000000" w:rsidR="00000000" w:rsidRPr="00000000">
        <w:rPr>
          <w:rFonts w:ascii="Times New Roman" w:cs="Times New Roman" w:eastAsia="Times New Roman" w:hAnsi="Times New Roman"/>
          <w:b w:val="1"/>
          <w:bCs w:val="1"/>
          <w:sz w:val="24"/>
          <w:szCs w:val="24"/>
          <w:vertAlign w:val="baseline"/>
          <w:rtl w:val="0"/>
        </w:rPr>
        <w:t xml:space="preserve">PARTES</w:t>
      </w:r>
      <w:r w:rsidDel="00000000" w:rsidR="00000000" w:rsidRPr="00000000">
        <w:rPr>
          <w:rFonts w:ascii="Times New Roman" w:cs="Times New Roman" w:eastAsia="Times New Roman" w:hAnsi="Times New Roman"/>
          <w:sz w:val="24"/>
          <w:szCs w:val="24"/>
          <w:vertAlign w:val="baseline"/>
          <w:rtl w:val="0"/>
        </w:rPr>
        <w:t xml:space="preserve"> en el presente boleto de compraventa: </w:t>
      </w:r>
    </w:p>
    <w:p w:rsidR="00000000" w:rsidDel="00000000" w:rsidP="00000000" w:rsidRDefault="00000000" w:rsidRPr="00000000" w14:paraId="00000004">
      <w:pPr>
        <w:spacing w:after="0" w:lineRule="auto"/>
        <w:jc w:val="both"/>
        <w:rPr>
          <w:rFonts w:ascii="Courier New" w:cs="Courier New" w:eastAsia="Courier New" w:hAnsi="Courier New"/>
          <w:color w:val="000000"/>
          <w:sz w:val="18"/>
          <w:szCs w:val="18"/>
          <w:vertAlign w:val="baseline"/>
        </w:rPr>
      </w:pPr>
      <w:r w:rsidDel="00000000" w:rsidR="00000000" w:rsidRPr="00000000">
        <w:rPr>
          <w:rFonts w:ascii="Times New Roman" w:cs="Times New Roman" w:eastAsia="Times New Roman" w:hAnsi="Times New Roman"/>
          <w:sz w:val="24"/>
          <w:szCs w:val="24"/>
          <w:vertAlign w:val="baseline"/>
          <w:rtl w:val="0"/>
        </w:rPr>
        <w:t xml:space="preserve">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VIDAL 3849 S.A.</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color w:val="ff0000"/>
          <w:sz w:val="24"/>
          <w:szCs w:val="24"/>
          <w:vertAlign w:val="baseline"/>
          <w:rtl w:val="0"/>
        </w:rPr>
        <w:t xml:space="preserve">CUIT ************, inscripta en la Inspección General de Justicia con fecha con fecha ** de ******* de 2026, bajo el número *****</w:t>
      </w:r>
      <w:r w:rsidDel="00000000" w:rsidR="00000000" w:rsidRPr="00000000">
        <w:rPr>
          <w:rFonts w:ascii="Times New Roman" w:cs="Times New Roman" w:eastAsia="Times New Roman" w:hAnsi="Times New Roman"/>
          <w:color w:val="000000"/>
          <w:sz w:val="24"/>
          <w:szCs w:val="24"/>
          <w:vertAlign w:val="baseline"/>
          <w:rtl w:val="0"/>
        </w:rPr>
        <w:t xml:space="preserve"> del Libro **** de SA</w:t>
      </w:r>
      <w:r w:rsidDel="00000000" w:rsidR="00000000" w:rsidRPr="00000000">
        <w:rPr>
          <w:rFonts w:ascii="Times New Roman" w:cs="Times New Roman" w:eastAsia="Times New Roman" w:hAnsi="Times New Roman"/>
          <w:sz w:val="24"/>
          <w:szCs w:val="24"/>
          <w:vertAlign w:val="baseline"/>
          <w:rtl w:val="0"/>
        </w:rPr>
        <w:t xml:space="preserve">, con domicilio legal en la calle </w:t>
      </w:r>
      <w:r w:rsidDel="00000000" w:rsidR="00000000" w:rsidRPr="00000000">
        <w:rPr>
          <w:rFonts w:ascii="Times New Roman" w:cs="Times New Roman" w:eastAsia="Times New Roman" w:hAnsi="Times New Roman"/>
          <w:color w:val="000000"/>
          <w:sz w:val="24"/>
          <w:szCs w:val="24"/>
          <w:vertAlign w:val="baseline"/>
          <w:rtl w:val="0"/>
        </w:rPr>
        <w:t xml:space="preserve">Moldes 850, Piso 4, Departamento 12, Torre Sur</w:t>
      </w:r>
      <w:r w:rsidDel="00000000" w:rsidR="00000000" w:rsidRPr="00000000">
        <w:rPr>
          <w:rFonts w:ascii="Times New Roman" w:cs="Times New Roman" w:eastAsia="Times New Roman" w:hAnsi="Times New Roman"/>
          <w:sz w:val="24"/>
          <w:szCs w:val="24"/>
          <w:vertAlign w:val="baseline"/>
          <w:rtl w:val="0"/>
        </w:rPr>
        <w:t xml:space="preserve">, de la Ciudad de Buenos Aires, representada en este acto por el Sr. </w:t>
      </w:r>
      <w:r w:rsidDel="00000000" w:rsidR="00000000" w:rsidRPr="00000000">
        <w:rPr>
          <w:rFonts w:ascii="Times New Roman" w:cs="Times New Roman" w:eastAsia="Times New Roman" w:hAnsi="Times New Roman"/>
          <w:b w:val="1"/>
          <w:bCs w:val="1"/>
          <w:sz w:val="24"/>
          <w:szCs w:val="24"/>
          <w:highlight w:val="yellow"/>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titular del Documento Nacional de Identidad número </w:t>
      </w:r>
      <w:r w:rsidDel="00000000" w:rsidR="00000000" w:rsidRPr="00000000">
        <w:rPr>
          <w:rFonts w:ascii="Times New Roman" w:cs="Times New Roman" w:eastAsia="Times New Roman" w:hAnsi="Times New Roman"/>
          <w:sz w:val="24"/>
          <w:szCs w:val="24"/>
          <w:highlight w:val="yellow"/>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en su carácter de APODERADO de la sociedad tal como lo acredita con el Poder General Amplio de Administración y Disposición otorgado por escritura de fecha </w:t>
      </w:r>
      <w:r w:rsidDel="00000000" w:rsidR="00000000" w:rsidRPr="00000000">
        <w:rPr>
          <w:rFonts w:ascii="Times New Roman" w:cs="Times New Roman" w:eastAsia="Times New Roman" w:hAnsi="Times New Roman"/>
          <w:color w:val="ff0000"/>
          <w:sz w:val="24"/>
          <w:szCs w:val="24"/>
          <w:vertAlign w:val="baseline"/>
          <w:rtl w:val="0"/>
        </w:rPr>
        <w:t xml:space="preserve">** de **** de 2026 pasada al folio ***</w:t>
      </w:r>
      <w:r w:rsidDel="00000000" w:rsidR="00000000" w:rsidRPr="00000000">
        <w:rPr>
          <w:rFonts w:ascii="Times New Roman" w:cs="Times New Roman" w:eastAsia="Times New Roman" w:hAnsi="Times New Roman"/>
          <w:sz w:val="24"/>
          <w:szCs w:val="24"/>
          <w:vertAlign w:val="baseline"/>
          <w:rtl w:val="0"/>
        </w:rPr>
        <w:t xml:space="preserve"> del Registro 1538 de CABA, en adelante la </w:t>
      </w:r>
      <w:r w:rsidDel="00000000" w:rsidR="00000000" w:rsidRPr="00000000">
        <w:rPr>
          <w:rFonts w:ascii="Times New Roman" w:cs="Times New Roman" w:eastAsia="Times New Roman" w:hAnsi="Times New Roman"/>
          <w:b w:val="1"/>
          <w:bCs w:val="1"/>
          <w:sz w:val="24"/>
          <w:szCs w:val="24"/>
          <w:vertAlign w:val="baseline"/>
          <w:rtl w:val="0"/>
        </w:rPr>
        <w:t xml:space="preserve">"PARTE VENDEDORA"</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w:t>
      </w:r>
      <w:r w:rsidDel="00000000" w:rsidR="00000000" w:rsidRPr="00000000">
        <w:rPr>
          <w:rFonts w:ascii="Times New Roman" w:cs="Times New Roman" w:eastAsia="Times New Roman" w:hAnsi="Times New Roman"/>
          <w:b w:val="1"/>
          <w:bCs w:val="1"/>
          <w:sz w:val="24"/>
          <w:szCs w:val="24"/>
          <w:highlight w:val="yellow"/>
          <w:vertAlign w:val="baseline"/>
          <w:rtl w:val="0"/>
        </w:rPr>
        <w:t xml:space="preserve">**********,</w:t>
      </w:r>
      <w:r w:rsidDel="00000000" w:rsidR="00000000" w:rsidRPr="00000000">
        <w:rPr>
          <w:rFonts w:ascii="Times New Roman" w:cs="Times New Roman" w:eastAsia="Times New Roman" w:hAnsi="Times New Roman"/>
          <w:sz w:val="24"/>
          <w:szCs w:val="24"/>
          <w:highlight w:val="yellow"/>
          <w:vertAlign w:val="baseline"/>
          <w:rtl w:val="0"/>
        </w:rPr>
        <w:t xml:space="preserve"> argentino, nacido el ** de **** de ****, (estado civil, nupcias y nombre completo del cónyuge), Documento Nacional de Identidad ******* y CUIT ********, domicilio electrónico **********, teléfono **********, con domicilio en ********</w:t>
      </w:r>
      <w:r w:rsidDel="00000000" w:rsidR="00000000" w:rsidRPr="00000000">
        <w:rPr>
          <w:rFonts w:ascii="Times New Roman" w:cs="Times New Roman" w:eastAsia="Times New Roman" w:hAnsi="Times New Roman"/>
          <w:sz w:val="24"/>
          <w:szCs w:val="24"/>
          <w:vertAlign w:val="baseline"/>
          <w:rtl w:val="0"/>
        </w:rPr>
        <w:t xml:space="preserve">  de esta Ciudad, en adelante denominado la </w:t>
      </w:r>
      <w:r w:rsidDel="00000000" w:rsidR="00000000" w:rsidRPr="00000000">
        <w:rPr>
          <w:rFonts w:ascii="Times New Roman" w:cs="Times New Roman" w:eastAsia="Times New Roman" w:hAnsi="Times New Roman"/>
          <w:b w:val="1"/>
          <w:bCs w:val="1"/>
          <w:sz w:val="24"/>
          <w:szCs w:val="24"/>
          <w:highlight w:val="yellow"/>
          <w:vertAlign w:val="baseline"/>
          <w:rtl w:val="0"/>
        </w:rPr>
        <w:t xml:space="preserve">"PARTE COMPRADORA EN COMISION” o “PARTE COMPRADORA”</w:t>
      </w:r>
      <w:r w:rsidDel="00000000" w:rsidR="00000000" w:rsidRPr="00000000">
        <w:rPr>
          <w:rFonts w:ascii="Times New Roman" w:cs="Times New Roman" w:eastAsia="Times New Roman" w:hAnsi="Times New Roman"/>
          <w:sz w:val="24"/>
          <w:szCs w:val="24"/>
          <w:vertAlign w:val="baseline"/>
          <w:rtl w:val="0"/>
        </w:rPr>
        <w:t xml:space="preserve">; convienen en celebrar el presente boleto de compraventa sujeto a las siguientes cláusulas y condiciones.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widowControl w:val="0"/>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OBJETO.</w:t>
      </w:r>
      <w:r w:rsidDel="00000000" w:rsidR="00000000" w:rsidRPr="00000000">
        <w:rPr>
          <w:rtl w:val="0"/>
        </w:rPr>
      </w:r>
    </w:p>
    <w:p w:rsidR="00000000" w:rsidDel="00000000" w:rsidP="00000000" w:rsidRDefault="00000000" w:rsidRPr="00000000" w14:paraId="00000008">
      <w:pPr>
        <w:spacing w:after="0" w:lineRule="auto"/>
        <w:jc w:val="both"/>
        <w:rPr>
          <w:rFonts w:ascii="Courier New" w:cs="Courier New" w:eastAsia="Courier New" w:hAnsi="Courier New"/>
          <w:color w:val="000000"/>
          <w:sz w:val="18"/>
          <w:szCs w:val="18"/>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PRIMERA: </w:t>
      </w:r>
      <w:r w:rsidDel="00000000" w:rsidR="00000000" w:rsidRPr="00000000">
        <w:rPr>
          <w:rFonts w:ascii="Times New Roman" w:cs="Times New Roman" w:eastAsia="Times New Roman" w:hAnsi="Times New Roman"/>
          <w:sz w:val="24"/>
          <w:szCs w:val="24"/>
          <w:vertAlign w:val="baseline"/>
          <w:rtl w:val="0"/>
        </w:rPr>
        <w:t xml:space="preserve">La "PARTE VENDEDORA" vende a la "PARTE COMPRADORA" y ésta compra, por el régimen de Propiedad Horizontal, la unidad funcional “en construcción”, la cual en forma preliminar y comercial es denominada como  </w:t>
      </w:r>
      <w:r w:rsidDel="00000000" w:rsidR="00000000" w:rsidRPr="00000000">
        <w:rPr>
          <w:rFonts w:ascii="Times New Roman" w:cs="Times New Roman" w:eastAsia="Times New Roman" w:hAnsi="Times New Roman"/>
          <w:b w:val="1"/>
          <w:bCs w:val="1"/>
          <w:sz w:val="24"/>
          <w:szCs w:val="24"/>
          <w:highlight w:val="yellow"/>
          <w:vertAlign w:val="baseline"/>
          <w:rtl w:val="0"/>
        </w:rPr>
        <w:t xml:space="preserve">UNIDAD **, PISO **, DEPARTAMENTO LETRA “**”</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(en adelante llamada la </w:t>
      </w:r>
      <w:r w:rsidDel="00000000" w:rsidR="00000000" w:rsidRPr="00000000">
        <w:rPr>
          <w:rFonts w:ascii="Times New Roman" w:cs="Times New Roman" w:eastAsia="Times New Roman" w:hAnsi="Times New Roman"/>
          <w:b w:val="1"/>
          <w:bCs w:val="1"/>
          <w:sz w:val="24"/>
          <w:szCs w:val="24"/>
          <w:vertAlign w:val="baseline"/>
          <w:rtl w:val="0"/>
        </w:rPr>
        <w:t xml:space="preserve">“UF”),</w:t>
      </w:r>
      <w:r w:rsidDel="00000000" w:rsidR="00000000" w:rsidRPr="00000000">
        <w:rPr>
          <w:rFonts w:ascii="Times New Roman" w:cs="Times New Roman" w:eastAsia="Times New Roman" w:hAnsi="Times New Roman"/>
          <w:sz w:val="24"/>
          <w:szCs w:val="24"/>
          <w:vertAlign w:val="baseline"/>
          <w:rtl w:val="0"/>
        </w:rPr>
        <w:t xml:space="preserve"> y formará parte del edificio que construirá la “PARTE VENDEDORA” con frente a la calle </w:t>
      </w:r>
      <w:r w:rsidDel="00000000" w:rsidR="00000000" w:rsidRPr="00000000">
        <w:rPr>
          <w:rFonts w:ascii="Times New Roman" w:cs="Times New Roman" w:eastAsia="Times New Roman" w:hAnsi="Times New Roman"/>
          <w:b w:val="1"/>
          <w:bCs w:val="1"/>
          <w:sz w:val="24"/>
          <w:szCs w:val="24"/>
          <w:vertAlign w:val="baseline"/>
          <w:rtl w:val="0"/>
        </w:rPr>
        <w:t xml:space="preserve">VIDAL números 3847/49 entre García del Rio y Paroissien</w:t>
      </w:r>
      <w:r w:rsidDel="00000000" w:rsidR="00000000" w:rsidRPr="00000000">
        <w:rPr>
          <w:rFonts w:ascii="Times New Roman" w:cs="Times New Roman" w:eastAsia="Times New Roman" w:hAnsi="Times New Roman"/>
          <w:sz w:val="24"/>
          <w:szCs w:val="24"/>
          <w:vertAlign w:val="baseline"/>
          <w:rtl w:val="0"/>
        </w:rPr>
        <w:t xml:space="preserve">, de la Ciudad de Buenos Aires (en adelante, el “Inmueble”).</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Esta venta comprende la transmisión del dominio exclusivo de la unidad funcional, la copropiedad del terreno y de las cosas comunes del edificio en la proporción que resultará de los planos de división en propiedad horizontal que se aprueben al terminar la obra, del Reglamento de Propiedad Horizontal y sus modificaciones.- La numeración o identificación comercial que por este Boleto se da a la UF es provisoria y a título de identificación comercial, ya que EL VENDEDOR podrá modificarla, entre otros motivos debido a la necesidad de unificar unidades del edificio, lo que implica una modificación en tal numeración originaria.-</w:t>
      </w:r>
      <w:r w:rsidDel="00000000" w:rsidR="00000000" w:rsidRPr="00000000">
        <w:rPr>
          <w:rtl w:val="0"/>
        </w:rPr>
      </w:r>
    </w:p>
    <w:p w:rsidR="00000000" w:rsidDel="00000000" w:rsidP="00000000" w:rsidRDefault="00000000" w:rsidRPr="00000000" w14:paraId="00000009">
      <w:pPr>
        <w:widowControl w:val="0"/>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DOMINIO.</w:t>
      </w:r>
      <w:r w:rsidDel="00000000" w:rsidR="00000000" w:rsidRPr="00000000">
        <w:rPr>
          <w:rtl w:val="0"/>
        </w:rPr>
      </w:r>
    </w:p>
    <w:p w:rsidR="00000000" w:rsidDel="00000000" w:rsidP="00000000" w:rsidRDefault="00000000" w:rsidRPr="00000000" w14:paraId="0000000B">
      <w:pPr>
        <w:spacing w:after="0" w:lineRule="auto"/>
        <w:jc w:val="both"/>
        <w:rPr>
          <w:rFonts w:ascii="Courier New" w:cs="Courier New" w:eastAsia="Courier New" w:hAnsi="Courier New"/>
          <w:b w:val="0"/>
          <w:bCs w:val="0"/>
          <w:color w:val="000000"/>
          <w:sz w:val="18"/>
          <w:szCs w:val="18"/>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SEGUNDA: </w:t>
      </w:r>
      <w:r w:rsidDel="00000000" w:rsidR="00000000" w:rsidRPr="00000000">
        <w:rPr>
          <w:rFonts w:ascii="Times New Roman" w:cs="Times New Roman" w:eastAsia="Times New Roman" w:hAnsi="Times New Roman"/>
          <w:sz w:val="24"/>
          <w:szCs w:val="24"/>
          <w:vertAlign w:val="baseline"/>
          <w:rtl w:val="0"/>
        </w:rPr>
        <w:t xml:space="preserve">El dominio del inmueble le corresponde a la “</w:t>
      </w:r>
      <w:r w:rsidDel="00000000" w:rsidR="00000000" w:rsidRPr="00000000">
        <w:rPr>
          <w:rFonts w:ascii="Times New Roman" w:cs="Times New Roman" w:eastAsia="Times New Roman" w:hAnsi="Times New Roman"/>
          <w:b w:val="1"/>
          <w:bCs w:val="1"/>
          <w:sz w:val="24"/>
          <w:szCs w:val="24"/>
          <w:vertAlign w:val="baseline"/>
          <w:rtl w:val="0"/>
        </w:rPr>
        <w:t xml:space="preserve">VENDEDORA</w:t>
      </w:r>
      <w:r w:rsidDel="00000000" w:rsidR="00000000" w:rsidRPr="00000000">
        <w:rPr>
          <w:rFonts w:ascii="Times New Roman" w:cs="Times New Roman" w:eastAsia="Times New Roman" w:hAnsi="Times New Roman"/>
          <w:sz w:val="24"/>
          <w:szCs w:val="24"/>
          <w:vertAlign w:val="baseline"/>
          <w:rtl w:val="0"/>
        </w:rPr>
        <w:t xml:space="preserve">” por compra efectuada a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Javier FILGUERIA MALLEA y otros</w:t>
      </w:r>
      <w:r w:rsidDel="00000000" w:rsidR="00000000" w:rsidRPr="00000000">
        <w:rPr>
          <w:rFonts w:ascii="Times New Roman" w:cs="Times New Roman" w:eastAsia="Times New Roman" w:hAnsi="Times New Roman"/>
          <w:sz w:val="24"/>
          <w:szCs w:val="24"/>
          <w:vertAlign w:val="baseline"/>
          <w:rtl w:val="0"/>
        </w:rPr>
        <w:t xml:space="preserve">, según escritura de fecha </w:t>
      </w:r>
      <w:r w:rsidDel="00000000" w:rsidR="00000000" w:rsidRPr="00000000">
        <w:rPr>
          <w:rFonts w:ascii="Times New Roman" w:cs="Times New Roman" w:eastAsia="Times New Roman" w:hAnsi="Times New Roman"/>
          <w:color w:val="ff0000"/>
          <w:sz w:val="24"/>
          <w:szCs w:val="24"/>
          <w:vertAlign w:val="baseline"/>
          <w:rtl w:val="0"/>
        </w:rPr>
        <w:t xml:space="preserve">** de julio de 2026 pasada al folio ***</w:t>
      </w:r>
      <w:r w:rsidDel="00000000" w:rsidR="00000000" w:rsidRPr="00000000">
        <w:rPr>
          <w:rFonts w:ascii="Times New Roman" w:cs="Times New Roman" w:eastAsia="Times New Roman" w:hAnsi="Times New Roman"/>
          <w:sz w:val="24"/>
          <w:szCs w:val="24"/>
          <w:vertAlign w:val="baseline"/>
          <w:rtl w:val="0"/>
        </w:rPr>
        <w:t xml:space="preserve"> Registro Notarial número 1538 de esta ciudad, la cual consta inscripta en el Registro de la Propiedad Inmueble de la Capital Federal en la matrícula Digital 16-24026 GDE.-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TERCERA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El precio, incluido el impuesto al valor agregado, es de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PESOS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que se abonan del siguiente modo: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La suma de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PESOS ******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abonados antes de ahora a cuenta de precio y como principio de ejecución de contrato, sirviendo el presente de suficiente recibo y carta de pago en forma, y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El saldo, es decir la suma de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PESOS *********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se abonará en ***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cuotas mensuales y consecutivas, cada una de ellas de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PESOS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con vencimiento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primera de dichas cuotas 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de **** de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las restantes en iguales días de los meses subsiguientes o el día hábil inmediato anterior si el del vencimiento fuere feriado o inhábil.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dichas cuotas se les aplicarán las variaciones mensuales que tenga el costo de la construcción conforme al índice de la Cámara Argentina de la Construcción (CAC) nivel general, tomando como base el índice del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mes de **** 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Los ajustes mencionados serán liquidados por la PARTE VENDEDORA mensualmente, tomando como índice de ajuste el correspondiente al segundo mes inmediato anterior al vencimiento de la cuota.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En caso de no ser abonada la cuota y el mencionado ajuste en tiempo y forma, ambos serán reajustados hasta la fecha de efectivo pago, según la modalidad descripta up-supra, independientemente de otras penalidades previstas en el presente para el caso de mora en el pago. La PARTE COMPRADORA efectuará el pago en tiempo y forma de las cuotas pactadas, mediante depósito o transferencia en la cuenta bancaria que se informa por documento separado de titularidad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VIDAL 3849 S.A.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 en la cuenta que en el futuro notifique en forma fehaciente la PARTE VENDEDORA, sirviendo el comprobante del depósito como recibo y formal carta de pago.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deja constancia que en el precio de venta se encuentra incluido el importe del IVA a una alícuota del 10,5%, por lo que en el caso de un aumento de la alícuota de este impuesto, se considerará un incremento del costo que se calculará oportunamente. </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Las Partes dejan constancia que, a pesar de lo dispuesto en las previsiones de la ley 25.345, renuncian desde ya a formularse recíprocamente ningún planteo consecuente de la forma y moneda de pago que se efectúa en este acto al que asignan a todos los efectos legales, carácter de firme y definitivo, lo que se aplicara también a los pagos futuros. Las partes convienen que la proporción del terreno sobre el precio de venta es del </w:t>
      </w:r>
      <w:r w:rsidDel="00000000" w:rsidR="00000000" w:rsidRPr="00000000">
        <w:rPr>
          <w:rFonts w:ascii="Times New Roman" w:cs="Times New Roman" w:eastAsia="Times New Roman" w:hAnsi="Times New Roman"/>
          <w:sz w:val="24"/>
          <w:szCs w:val="24"/>
          <w:highlight w:val="yellow"/>
          <w:vertAlign w:val="baseline"/>
          <w:rtl w:val="0"/>
        </w:rPr>
        <w:t xml:space="preserve">33%</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11">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SUPERFICIE.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funcional vendida tendrá la superficie, ubicación y otros detalles que son los que surgen del Croquis de Arquitectura Preliminar adjunto a este boleto de compra venta, y firmado por las PARTES como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conviene entre las PARTES que las medidas descriptas en los Anexos, el diseño, la distribución y las características generales descriptas de las unidades funcionales son preliminares, descriptivas y provisorias. Las superficies, calculadas según datos provisorios que surgen del anteproyecto, podrán ser afectadas o variadas en más o menos hasta un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cinco por ciento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 cabo de la construcción y se considerarán definitivas las que resulten del plano de subdivisión en propiedad horizontal y/o sus posteriores modificaciones, que oportunamente se someterán a la aprobación de las autoridades competentes, sin que la existencia de alguna diferencia en las superficies hasta dicho porcentual otorgue derecho a la “PARTE COMPRADORA” a reclamar la resolución del contrato, ni ajuste o modificación del precio, ni ninguna pretensión resarcitoria, compensatoria o indemnizatoria.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CARACTERISTICAS DE LA ORBRA y MEMORIA DESCRIPTIVA.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CARACTERISTICAS DE LA OBRA: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deja constancia que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COMPRADORA”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conoce el proyecto del edificio. Los planos del proyecto podrán sufrir las modificaciones que imponga el Gobierno de la Ciudad Autónoma de Buenos Aires o aquellas alteraciones razonables que imponga la marcha de la obra, las que fueren determinadas por ajustes técnicos o las producidas como consecuencia de verse afectadas las medidas indicadas en el plano, por lo que en poco más o en menos resulte en definitiva del replanteo en obra. Sin perjuicio de ello existiendo partes comunes, la “PARTE VENDEDORA” podrá introducir reformas en las mismas, sin que ello implique modificación sustancial en la estructura general o carácter de la obra. La “PARTE VENDEDORA” queda autorizada a modificar la cantidad de unidades funcionales y espacios de estacionamiento del edificio, la cantidad de pisos y/o los metros cuadrados a construir, transformar partes comunes en propias y/o complementarias, y eventualmente transformar y/o modificar el uso de cualquier tipo de espacio o local y/o superficies del edificio, sean comunes o no, entre otras palieres, terrazas, azoteas, pasillos, estacionamiento, bauleras, subsuelos, portería, salones, y cualquier otra, en partes propias o complementarias o de dominio y/o uso exclusivo, y también, a unificar unidades o superficies ubicadas en iguales o distintos pisos mediante el sistema de dúplex o similares, comunicados mediante escaleras internas o de otra forma, con la única limitación de cumplir con las reglamentaciones municipales. Las modificaciones que pudieran producirse y la mensura del edificio se reflejarán en el plano de mensura y subdivisión que se incorporará al Reglamento de Copropiedad. Simultáneamente con el otorgamiento del Reglamento de Propiedad Horizontal, la “PARTE VENDEDORA” se reserva el derecho de redactar el reglamento interno del edificio, el reglamento de refacciones y el reglamento de uso y aprovechamiento de áreas comunes, quedando autorizado expresamente por el presente. Todas las alteraciones o modificaciones razonables que introduzca la “PARTE VENDEDORA” en ejercicio de los derechos reservados por esta cláusula no darán derecho a la “PARTE COMPRADORA” a reclamar la resolución contractual, ni ajustes ni modificaciones del precio.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DESCRIPTIVA: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“PARTE COMPRADORA” deja constancia que ha sido informada por la VENDEDORA y está en conocimiento de la calidad y marca de los artefactos y accesorios que se instalarán en la unidad funcional vendida, así como los materiales a emplearse, quedando expresamente convenido que la indicación de la calidad y marca lo son a título enunciativo y que el Director de Obra podrá decidir libremente cambios debiendo éstos conservar la calidad representada por las marcas señaladas. A tal efecto forman parte integrante de este contrato como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planos de la unidad, de la planta tipo de edificio, y los detalles de terminación, firmados por la “PARTE COMPRADORA” y la “PARTE VENDEDORA”.-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DESTINO.</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funcional a que se refiere el presente contrato deberá destinarse 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vivienda y/o a estudio profesional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quedando expresamente prohibido instalar clínicas de internación, así como tener en ella explosivos, inflamables o sustancias que ocasionen molestias o malos olores. Queda prohibido sin limitaciones destinar la unidad a cualquier actividad contraria a la tranquilidad, decencia, decoro, moralidad y buen nombre del edificio.-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GASTOS E IMPUESTOS.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SEPTIMA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venta se efectuará libre de todo gravamen y cualquier otro derecho real, a la fecha de escritura, con títulos perfectos e impuestos pagos hasta el día de la entrega y/o toma de posesión. Son a cargo de la “PARTE COMPRADORA”, desde el momento en que la PARTE VENDEDORA la cite para recibir la posesión de la unidad (ya que la unidad estará lista para ser entregada, es decir en condiciones de habitabilidad), el pago de la totalidad de los impuestos, tasas, contribuciones y todo otro gasto que corresponda a la unidad objeto del presente; seguro contra incendios y conexiones de servicios.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del momento de la entrega y/o toma de la posesión de la Unidad por la “PARTE COMPRADORA”, ésta se obliga a abonar al VENDEDOR en la cuenta que éste indique, los siguientes conceptos: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una anticipación de 30 días corridos de la fecha estimada de entrega de la UNIDAD, la PARTE VENDEDORA requerirá a la PARTE COMPRADORA, el pago del fondo de reserva de administración, que se establece en un importe igual a la sumatoria 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 (tres) expensas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acuerdo al valor asignado por quien al momento de entrega de la UF administre los gastos comunes del edificio. Del ingreso y/o asignación y/o imputación de este rubro se dará cuenta en la liquidación de gastos comunes posterior. </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misma anticipación deberá pagar a la PARTE VENDEDORA la parte proporcional del Fondo de Equipamiento, que se establece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en un valor idéntico al determinado en el punto anterior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rubro será utilizado exclusivamente a los fines del equipamiento de las partes comunes del edificio pero no estará sujeto a liquidación por parte de la VENDEDORA.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falta de pago de estos conceptos implicará la obligación del COMPRADOR de abonar intereses moratorios y punitorios que se calcularán aplicando sobre el importe adeudado, una vez y media la tasa activa que percibe el Banco de la Nación Argentina en sus operaciones de descuento a 30 días (tasa activa de uso judicial), hasta el efectivo pago. La “PARTE COMPRADORA” estará obligada a abonar los cargos mencionados a partir de la fecha indicada por la “PARTE VENDEDORA” para hacer entrega de la posesión de la unidad, aun en el caso de no concurrir a recibirla.  La “PARTE COMPRADORA” se obliga a hacer frente desde dicho momento y del primero al diez de cada mes al pago de todas las expensas o gastos comunes, impuestos, gastos, seguros, reparaciones, reposiciones y otros que le correspondan a la unidad funcional, según el porcentual que le corresponda a la Unidad.-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Fecha estimada de entrega de la Unidad: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entrega y/o posesión a la “PARTE COMPRADORA” de la UNIDAD está prevista para 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mes de ****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“PARTE COMPRADORA” se obliga a tomar y recibir la unidad cuando así le sea requerido por la “PARTE VENDEDORA”, aun en caso en que se anticipe la fecha de entrega de posesión.-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Tratándose de una unidad funcional a construir, la fecha de entrega de la posesión de la Unidad será objeto de prórroga en caso de verificarse situaciones de fuerza mayor o caso fortuito, tales como huelgas generales o del personal de la industria de la construcción, faltantes de materiales en plaza, lluvias extraordinarias o aquellas que determinan imposibilidad de realizar trabajos de obra, u otras demoras ocasionadas por los gremios que impidan el cumplimiento normal de los plazos. Las demoras en la obtención de certificados, planos, permisos, habilitaciones, aprobaciones o inscripciones ante el Gobierno de la Ciudad de Buenos Aires, Registro de la Propiedad Inmueble, Dirección General de Catastro o de las empresas proveedoras de servicios públicos o ante cualquier autoridad de aplicación competente serán consideradas caso fortuito o fuerza mayor, salvo que tuviera como causa hechos, actos u omisiones imputables a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VENDEDORA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produciendo la prórroga de los respectivos plazos. Queda acordado que transcurrido el plazo indicado en el primer párrafo de esta cláusula, con más la prórroga generada por los hechos indicados en el segundo y tercer párrafo, de corresponder,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VENDEDORA”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gozará además de un plazo adicional de gracia 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ciento ochenta (180)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días corridos.- El uso por parte de la PARTE VENDEDORA de estas prorrogas en los plazos, no requerirán notificaciones a la PARTE COMPRADORA ya que se consideran facultativos en forma exclusiva de la PARTE VENDEDORA.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Anticipación de la entrega de la posesión.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plazo para la entrega de la posesión podrá ser anticipado a opción exclusiva de la “PARTE VENDEDORA”, para lo cual deberá notificar a la “PARTE COMPRADORA” la fecha efectiva en que tal acto tendrá lugar con una antelación no menor a treinta (30) días. En el caso de anticiparse la fecha de entrega de la unidad, la PARTE COMPRADORA para poder acceder a dicha posibilidad, deberá también anticipar la cancelación del saldo de precio pactado.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Condiciones de la Unidad Funcional para ser entregada: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entrega de la posesión de la Unidad podrá ocurrir cuando la misma se encuentre en condiciones razonables de habitabilidad, aun cuando las demás PARTES del Edificio y/o construcciones y/o PARTES y/o sectores del Edificio estén pendientes de construcción y/o terminación. En consecuencia, la “PARTE COMPRADORA” no podrá rehusar la recepción de la unidad vendida. Se entenderá que las unidades se encuentran en condiciones de ser habitadas cuando, salvo pequeños detalles, estén terminadas en sus superficies propias y cuando estuvieren funcionando al menos un ascensor y los servicios generales que correspondan por la época al momento que ocurra la entrega, aún cuando continúen en ejecución los trabajos en distintas PARTES comunes como palieres, hall de entrada, pasillos, espacios recreativos, jardines y otras PARTES comunes o en otras unidades del Edificio, siempre que ello no impida la razonable funcionalidad del mismo. Tampoco será impedimento para entregar la posesión cuando, por causas no imputables a la “PARTE VENDEDORA”, falten los medidores de luz, gas (de corresponder) y eventualmente de agua, bastando en tal supuesto que pudiere utilizarse la luz de obra y el agua de construcción y estuviere habilitada la conexión de gas al Edificio. En caso de existir, a juicio de la “PARTE COMPRADORA”, imperfecciones o cualquier otra objeción sobre la ejecución y terminación de la o las unidades objeto del presente, ello se hará constar en un acta en la cual participará la “PARTE VENDEDORA” y la “PARTE COMPRADORA” (en adelante “el Acta”) a suscribirse en el momento de la entrega, como asimismo cualquier observación que la “PARTE COMPRADORA” desee efectuar para reservar sus derechos; pero en modo alguno estas circunstancias serán motivos suficientes para que ésta se niegue a recibir la posesión de la o las unidades en su caso, en un todo de acuerdo a las condiciones pactadas en el presente Boleto y en el detalle de terminaciones a la entrega de las Unidades. Tampoco dará derecho a la “PARTE COMPRADORA” a reclamar la rescisión o resolución de este contrato ni a solicitar el ajuste o modificación del precio. En caso de que por cualquier circunstancia la “PARTE COMPRADORA” no concurriere o se negare a recibir la posesión de la o las unidades adquiridas en las condiciones señaladas en este Boleto, la “PARTE VENDEDORA” podrá optar por aplicar cualquiera de las medidas previstas en la cláusula especial de incumplimiento de este Boleto.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Mora en Recibir la entrega: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ningún caso la mora en la recepción de la posesión por parte de la “PARTE COMPRADORA” lo eximirá de las obligaciones a su cargo. A partir de la fecha en que la “PARTE COMPRADORA” debería tomar la posesión de la Unidad en las condiciones pactadas, le corresponde el pago de los gastos y/o expensas como parte integrante del consorcio y las demás erogaciones, gastos y aportes de dinero para fondos de reserva y/o administración, con más el interés moratorio y punitorio mencionado en la clausula NOVENA.-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ESCRITURACION.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NOVENA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escritura traslativa de dominio se otorgará una vez que el Gobierno de la Ciudad de Buenos Aires apruebe los planos de subdivisión en propiedad horizontal y/o su modificación por alta de unidades, y se otorgará como condición de venta ante el Escribano Mariano Zuchowicki o quien este designe, con oficinas en la calle Paraná N° 539, segundo piso, oficina “12” de la ciudad de Buenos Aires (TE. 4372-0054/ 4371-1108)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y mail: mariano@escrym.com.ar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Start w:id="0"/>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yellow"/>
          <w:u w:val="none"/>
          <w:vertAlign w:val="baseline"/>
          <w:rtl w:val="0"/>
        </w:rPr>
        <w:t xml:space="preserve">Los gastos e impuestos que genere el otorgamiento de la escritura traslativa de dominio de la unidad funcional objeto del presente serán soportados por la “PARTE COMPRADORA” en su totalidad</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yellow"/>
          <w:u w:val="none"/>
          <w:vertAlign w:val="baseline"/>
          <w:rtl w:val="0"/>
        </w:rPr>
        <w:t xml:space="preserve">con excepción del impuesto a las ganancias que corresponderá abonarlo a la “PARTE VENDEDORA”</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gastos y honorarios del Reglamento de Propiedad Horizontal serán abonados por la “PARTE COMPRADORA” en la proporción que corresponda al porcentual de dominio.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Los honorarios de la escritura traslativa serán calculados sobre el mayor valor tomando como base el valor de plaza de la unidad en el mercado inmobiliaria al momento de la escrituración o el valor asignado a la unidad en el presente boleto o el Valor Inmobiliario de Referencia de la Unidad, el que fuera mayor; en un todo de acuerdo con lo reglado en el arancel notarial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escribano público designado y/o la sociedad vendedora  deberán comunicar a la PARTE COMPRADORA y por cualquier medio, que se encuentra en condiciones de otorgarse el acto escriturario y deberán citarlo a tales efectos con una antelación mínima de 10 (diez) días corridos. Por su parte la “PARTE COMPRADORA” o sus sucesores singulares o universales, se obligan a suscribir dicha escritura dentro del plazo máximo de 60 días corridos  desde la fecha en que recibieron dicha comunicación, caso contrario la PARTE VENDEDORA no asumirá ninguna responsabilidad respecto de cualquier perjuicio que pudiera causar dicha demora en la escrituración por culpa exclusiva de la PARTE COMPRADORA</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que LA COMPRADORA no concurriere a suscribir la Escritura traslativa de Dominio de acuerdo a lo pactado en la presente clausula, deberá abonar a LA VENDEDORA una multa de Dólares Estadounidenses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VEINTE (U$S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cada día de mora.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LETREROS Y OFICINA DE VENTAS.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Aún luego de otorgada la posesión y escriturada la unidad funcional objeto del presente y hasta que todas las unidades del edificio resulten vendidas, la “PARTE VENDEDORA” y/o quien éste facultado para ello (por ejemplo comercializadoras y/o agente inmobiliario de la VENDEDORA) quedan autorizados para colocar y mantener carteles de venta en el frente y/o entrada del edificio y/o para utilizar una o varias unidades funcionales como oficina de ventas o departamento de muestra así como para que personal de comercialización recorra o acompañe visitantes por los espacios comunes del edificio. Los carteles no podrán colocarse en el frente de la unidad que por este acto se transfiere.-</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REGLAMENTO DE PROPIEDAD: </w:t>
      </w: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DECIMA PRIMERA: a) Reglamento de Propiedad Horizontal.</w:t>
      </w:r>
      <w:r w:rsidDel="00000000" w:rsidR="00000000" w:rsidRPr="00000000">
        <w:rPr>
          <w:rFonts w:ascii="Times New Roman" w:cs="Times New Roman" w:eastAsia="Times New Roman" w:hAnsi="Times New Roman"/>
          <w:sz w:val="24"/>
          <w:szCs w:val="24"/>
          <w:vertAlign w:val="baseline"/>
          <w:rtl w:val="0"/>
        </w:rPr>
        <w:t xml:space="preserve"> La “PARTE VENDEDORA” se reserva el derecho de redactar el Reglamento de Propiedad Horizontal del edificio, teniendo en cuenta las características del emprendimiento, que asegure la integridad y buen uso del edificio proyectado, fijando su destino y en especial, la creación de distintos sectores a los efectos del uso exclusivo y aprovechamiento de las partes comunes del mismo, el pago diferenciado de las expensas, así como eximir de gastos a algunos de los sectores, de tal manera que podrán existir gastos comunes que absorberán únicamente los distintos sectores (como garaje, viviendas, etc.) y gastos comunes para todo el emprendimiento.  La “PARTE VENDEDORA” podrá reglamentar, entre otras materias, la contratación del personal suficiente para la conservación, mantenimiento, funcionamiento y vigilancia del emprendimiento, dictando las normas necesarias a tal fin y establecer las servidumbres de paso y/o de uso y/o de vista y/o cualquier otra que estimen menester y que fueren necesarias para asegurar el buen funcionamiento del edificio. Asimismo se obliga a aceptar las reservas que realice la “PARTE VENDEDORA” como titular de dominio en dicho Reglamento de Propiedad Horizontal y los Poderes Especiales Irrevocables que surjan de dicho instrumento.-  Por lo expuesto y en el intervalo que corra entre la entrega de la tenencia y/o posesión de la UNIDAD adquirida por el presente, y hasta que se inscriba el Reglamento de Propiedad Horizontal,  el COMPRADOR asume el compromiso de afrontar el pago de los gastos (salarios, aportes, y demás rubros laborales y del régimen de la seguridad social) de índole común que liquide el VENDEDOR incluyendo aquellos provenientes de la contratación del personal que realice las tareas indicadas en el primer párrafo del presente apartado, en la proporción en que participa en el dominio del EDIFICIO. Asimismo el COMPRADOR presta su conformidad a que dicho empleado una vez registrado el Reglamento de Propiedad Horizontal, sea transferido al CONSORCIO DE PROPIETARIOS a crearse, asumiendo dicha relación de dependencia y antigüedad a nombre de ese órgano consorcial. Si dicho CONSORCIO resolviese resolver dicha relación de empleo, no asumiendo la cesión de ese personal, deberá hacerse cargo del pago de las indemnizaciones por la extinción del contrato de trabajo que eventualmente exista entre ese empleado y el VENDEDOR, siempre en la proporción en que participa en el dominio del EDIFICIO.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 Administrador:</w:t>
      </w:r>
      <w:r w:rsidDel="00000000" w:rsidR="00000000" w:rsidRPr="00000000">
        <w:rPr>
          <w:rFonts w:ascii="Times New Roman" w:cs="Times New Roman" w:eastAsia="Times New Roman" w:hAnsi="Times New Roman"/>
          <w:sz w:val="24"/>
          <w:szCs w:val="24"/>
          <w:vertAlign w:val="baseline"/>
          <w:rtl w:val="0"/>
        </w:rPr>
        <w:t xml:space="preserve"> Por otra parte, la “PARTE VENDEDORA” tendrá el derecho de continuar administrando el edificio sometido al Régimen de Propiedad Horizontal por sí misma o a través de la persona que designe, por un plazo de tres (3) años computados a partir de la fecha de la inscripción del respectivo Reglamento de definitivo.- La “PARTE COMPRADORA” se compromete a aceptar el Reglamento de Propiedad Horizontal, así como a cumplirlo y aceptar el porcentual que se le asigne para el pago de las expensas, abonando en el momento de escriturar la unidad funcional los gastos y honorarios que le correspondan por el otorgamiento del citado reglamento. La “PARTE COMPRADORA” presta conformidad a que el ADMINISTRADOR suscriba la documentación pertinente de forma tal de asumir a nombre del CONSORCIO la relación de trabajo con el o los empleados que presten los servicios indicados en el apartado a) anterior.-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VICIOS OCULTOS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DECIMA SEGUNDA: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responsabilidad de la sociedad vendedora por vicios ocultos y/o defectos de construcción se regirá por las disposiciones establecidas en los artículos 1054, 1055, 1272 y concordantes del Código Civil y Comercial de la Nación.-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ACCIONES JUDICIALES DE LA PARTE COMPRADORA.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DECIMA TERCERA: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de acción judicial instaurada por la “PARTE COMPRADORA” contra la vendedora, las partes acuerdan expresamente y como condición esencial del presente boleto que la PARTE COMPRADORA renuncia indeclinablemente al derecho a enervar o trabar de manera alguna, la libre disposición de la unidad en cuestión y/o de cualquier otra unidad de propiedad de la “PARTE VENDEDORA”, no pudiendo solicitar anotaciones de embargo, traba de litis y/o anotaciones de litis, solicitar inhibiciones totales o parciales, ni cauciones, ni, en general, solicitar medidas precautorias y/o cautelares de ninguna naturaleza que pudieren afectar la libre disponibilidad de cualquiera de las unidades ni del terreno en sí mismo. Si en violación de esta cláusula la “PARTE COMPRADORA” solicitare las medidas precautorias enumeradas a modo ejemplificativo y/o alguna otra, las partes convienen que la vendedora podrá aplicarle una multa equivalente al 1% diario del precio total de mercado de la unidad al momento del pago y por todo el tiempo que se prolongue la medida.-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SERVIDUMBRES.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DECIMO CUARTA: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“PARTE COMPRADORA” autoriza en forma irrevocable a la “PARTE VENDEDORA” a otorgar todo tipo de servidumbres a favor de predios linderos, en especial las servidumbres de paso, de uso y/o de electroducto que sean necesarias.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CLAUSLA DE INCUMPLIMIENTO.</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DÉCIMO QUINTA: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INCUMPLIMIENTO DE LA PARTE COMPRADORA: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falta de acreditación del pago de dos cuotas, consecutivas o alternadas correspondientes al saldo de Precio o de cualquier otra obligación a cargo de la PARTE  COMPRADORA conforme a este Boleto, facultará a la PARTE VENDEDORA, previa intimación de cumplimiento cursada fehacientemente a la PARTE COMPRADORA por un plazo de quince (15) días hábiles, a adoptar cualquiera de estas opciones: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Exigir el cumplimiento de las obligaciones incumplidas por la PARTE COMPRADORA, con más los ajustes, o intereses compensatorios y/o punitorios fijados en el presente, calculados hasta la fecha de efectivo pago de la obligación incumplida;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Declarar la caducidad del plan de pagos en cuotas, debiendo la PARTE COMPRADORA proceder a la cancelación de la totalidad del saldo de precio, con más más los ajustes, o intereses compensatorios y/o punitorios fijados en el presente, calculados hasta la fecha de efectivo pago de la obligación incumplida.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Considerar rescindida la operación inmobiliaria establecida en este Boleto, con la pérdida por parte de LA COMPRADORA a favor de LA VENDEDORA del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las sumas abonadas en todo concepto, en concepto de indemnización por la frustración del negocio inmobiliario. En este caso LA VENDEDORA procederá a restituir a LA COMPRADORA la diferencia en 6 cuotas mensuales, pudiendo LA VENDEDORA disponer del Inmueble en forma inmediata.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cualquiera de las opciones que adopte la VENDEDORA, la parte COMPRADORA deberá hacerse cargo de gastos de intimación y/o de los honorarios de los profesionales que intervengan en estas gestiones, y las notificaciones se cursarán (y serán válidas) a los domicilios físicos y electrónicos que se han establecido en este BOLETO (art. 75 CCYCN).</w:t>
      </w:r>
    </w:p>
    <w:p w:rsidR="00000000" w:rsidDel="00000000" w:rsidP="00000000" w:rsidRDefault="00000000" w:rsidRPr="00000000" w14:paraId="00000047">
      <w:pPr>
        <w:widowControl w:val="0"/>
        <w:spacing w:after="0" w:line="36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INCUMPLIMIENTO DE LA PARTE VENDEDORA: </w:t>
      </w:r>
      <w:r w:rsidDel="00000000" w:rsidR="00000000" w:rsidRPr="00000000">
        <w:rPr>
          <w:rFonts w:ascii="Times New Roman" w:cs="Times New Roman" w:eastAsia="Times New Roman" w:hAnsi="Times New Roman"/>
          <w:color w:val="000000"/>
          <w:sz w:val="24"/>
          <w:szCs w:val="24"/>
          <w:vertAlign w:val="baseline"/>
          <w:rtl w:val="0"/>
        </w:rPr>
        <w:t xml:space="preserve">En caso de incumplimiento de la “PARTE VENDEDORA” de cualesquiera de las obligaciones asumidas en el presente contrato, y siempre que dicho incumplimiento no se debiera a causas de fuerza mayor, caso fortuito o cualquier otro motivo no imputable a la “PARTE VENDEDORA”; y previa intimación dentro del plazo de 30 días de producido el incumplimiento que deberá cursar la “PARTE COMPRADORA” exigiendo el cumplimiento, se producirá la resolución del presente contrato, en cuyo caso la “PARTE VENDEDORA” deberá reembolsar la totalidad del importe abonado por la “PARTE COMPRADORA” </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dentro del plazo de 12 meses de producido el incumplimiento, con más un interés que determinara las</w:t>
      </w:r>
      <w:r w:rsidDel="00000000" w:rsidR="00000000" w:rsidRPr="00000000">
        <w:rPr>
          <w:rFonts w:ascii="Times New Roman" w:cs="Times New Roman" w:eastAsia="Times New Roman" w:hAnsi="Times New Roman"/>
          <w:sz w:val="24"/>
          <w:szCs w:val="24"/>
          <w:highlight w:val="yellow"/>
          <w:vertAlign w:val="baseline"/>
          <w:rtl w:val="0"/>
        </w:rPr>
        <w:t xml:space="preserve"> variaciones mensuales que tenga el costo de la construcción conforme al índice de la Cámara Argentina de la Construcción (CAC) nivel general, tomando como base el mes de </w:t>
      </w:r>
      <w:r w:rsidDel="00000000" w:rsidR="00000000" w:rsidRPr="00000000">
        <w:rPr>
          <w:rFonts w:ascii="Times New Roman" w:cs="Times New Roman" w:eastAsia="Times New Roman" w:hAnsi="Times New Roman"/>
          <w:b w:val="1"/>
          <w:bCs w:val="1"/>
          <w:color w:val="ff0000"/>
          <w:sz w:val="24"/>
          <w:szCs w:val="24"/>
          <w:highlight w:val="yellow"/>
          <w:vertAlign w:val="baseline"/>
          <w:rtl w:val="0"/>
        </w:rPr>
        <w:t xml:space="preserve">*****</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 </w:t>
      </w:r>
      <w:r w:rsidDel="00000000" w:rsidR="00000000" w:rsidRPr="00000000">
        <w:rPr>
          <w:rFonts w:ascii="Times New Roman" w:cs="Times New Roman" w:eastAsia="Times New Roman" w:hAnsi="Times New Roman"/>
          <w:color w:val="ff0000"/>
          <w:sz w:val="24"/>
          <w:szCs w:val="24"/>
          <w:highlight w:val="yellow"/>
          <w:vertAlign w:val="baseline"/>
          <w:rtl w:val="0"/>
        </w:rPr>
        <w:t xml:space="preserve">más la suma fija de Dolares estadounidenses (USD ****)  en concepto de penalidad</w:t>
      </w:r>
      <w:r w:rsidDel="00000000" w:rsidR="00000000" w:rsidRPr="00000000">
        <w:rPr>
          <w:rFonts w:ascii="Times New Roman" w:cs="Times New Roman" w:eastAsia="Times New Roman" w:hAnsi="Times New Roman"/>
          <w:color w:val="000000"/>
          <w:sz w:val="24"/>
          <w:szCs w:val="24"/>
          <w:highlight w:val="yellow"/>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Las partes acuerdan que en caso de incumplimiento y con la intimación previa antes indicada, solamente se producirá la resolución del contrato sin derecho alguno a exigir judicial o extrajudicialmente el cumplimiento por ninguna de las partes.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CESION.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DÉCIMO SEXTA: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 expresamente prohibido a la PARTE COMPRADORA ceder o transferir bajo cualquier modalidad, total o parcialmente este boleto o los derechos u obligaciones que del mismo surgen para el COMPRADOR, sin la conformidad previa, expresa y escrita del VENDEDOR. En caso en que a PARTE COMPRADORA notifique su voluntad de ceder los derechos, acciones y obligaciones de este contrato a un tercero, estando pendiente de pago el saldo de precio, será facultativo de la PARTE VENDEDORA prestar conformidad o rechazar la cesión, ya que a los fines de admitir el pago del precio en cuotas la PARTE VENDEDORA ha tenido especial consideración a la cualidad personal de la PARTE COMPRADORA.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caso de cesión del BOLETO, quedará a cargo de la COMPRADORA (cedente) el pago del impuesto de sellos sobre la cesión, al igual que cualquier otro gasto o impuesto emergente de la misma, así como los gastos y honorarios por la instrumentación del contrato de cesión 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deberá abonar a la “PARTE VENDEDORA” los gastos administrativos que se fijan en el *** por ciento (**%) del valor total de la unidad.</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NOTIFICACIONES.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DÉCIMO SEPTIMA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todos los efectos judiciales o extrajudiciales del presente contrato, las PARTES constituyen domicilios especiales en los consignados al comienzo del presente. Estos domicilios podrán ser sustituidos por otro dentro de la misma jurisdicción, y comunicándolo a la otra parte en modo fehaciente. Las PARTES se someten a la jurisdicción de los Tribunales Ordinarios de la Capital Federal, renunciando expresamente a todo otro fuero o jurisdicción que pudiera corresponder.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y en los términos del art. 75 del Código Civil y Comercial de la Nación las partes constituyen domicilio electrónico, en donde serán totalmente válidas las notificaciones que se cursen las PARTES con origen en este contrato: a) la parte VENDEDORA en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highlight w:val="yellow"/>
            <w:u w:val="single"/>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parte COMPRADORA en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highlight w:val="yellow"/>
            <w:u w:val="single"/>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supuesto que la “PARTE COMPRADORA” se mudare del domicilio especialmente constituido en el presente contrato, o no existiere el edificio o la finca, o quedare deshabilitado o desapareciere, o se alterase o suprimiere su numeración o nombre de la calle, piso o departamento, o por cualquier otro motivo no fuera recibida la correspondencia que allí se remita y no se constituya un nuevo domicilio, se tendrán por válidas las comunicaciones que se cursaren por carta documento, certificada o telegrama, con la constancia del correo del motivo por el cual la pieza postal no llegó a destino.-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IMPUESTO DE SELLOS.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DÉCIMA OCTAVA: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los efectos del pago del impuesto de sellos se deja constancia que, de corresponder, la presente operación deberá reponerse con el 1% del precio expresado en la cláusula tercera, la “PARTE COMPRADORA” será la única responsable del pago ante la respectiva repartición, quedando desobligada la “PARTE VENDEDORA” de toda responsabilidad al respecto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La parte compradora declara bajo juramento que la unidad adquirida constituye su única propiedad dentro del radio de la Ciudad Autónoma de Buenos Aires y que la destinará a vivienda única y de ocupación permanente.-</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CAMARA TRANSFORMADORA.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DÉCIMA NOVENA: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derechos emergentes sobre la cámara transformadora, si la VENDEDORA la construye a su costo, le pertenecen a ésta, aun después de confeccionado el Reglamento de Copropiedad, con derecho a recibir de la empresa prestadora del servicio los importes que correspondan, sean éstos por reintegro de gastos por construcción de obra civil y/o por la indemnización por utilización del espacio afectado por la servidumbre.-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FALLECIMIENTO.</w:t>
      </w:r>
      <w:r w:rsidDel="00000000" w:rsidR="00000000" w:rsidRPr="00000000">
        <w:rPr>
          <w:rtl w:val="0"/>
        </w:rPr>
      </w:r>
    </w:p>
    <w:p w:rsidR="00000000" w:rsidDel="00000000" w:rsidP="00000000" w:rsidRDefault="00000000" w:rsidRPr="00000000" w14:paraId="00000059">
      <w:pPr>
        <w:spacing w:after="0" w:line="360" w:lineRule="auto"/>
        <w:jc w:val="both"/>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VIGESIMA:</w:t>
      </w: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 caso de fallecimiento o incapacidad de la Parte Compradora, sus herederos deberán unificar su representación dentro del término de treinta (30) días de producido el hecho y dar cumplimiento a todas y cada una de las condiciones establecidas en el presente. En caso de que no lo hicieran, la Parte Vendedora podrá exigir judicialmente su cumplimiento o proceder de acuerdo a lo establecido en la cláusula especial décima sexta de este boleto.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COMPRA EN COMISIÓN:</w:t>
      </w: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VIGÉSIMA PRIMERA:</w:t>
      </w: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 caso de que la Parte Compradora hubiere firmado el presente boleto en comisión, deberá denunciar el nombre de su comitente con una anticipación mínima de quince (15) días hábiles a la fecha de la escritura traslativa de dominio, debiendo el comitente confirmar esa designación mediante notificación  por escrito a la Parte Vendedora. En caso de incumplimiento a cualquiera de estas obligaciones se entenderá que la Parte Compradora ha obrado a nombre propio. Sin perjuicio de la potestad de la Parte Compradora de adquirir la/s unidad/es funcional/es bajo el presente “en comisión”, en caso de designación de comitente, la Parte Compradora se constituirá como fiador solidario, liso y llano y principal pagador, y codeudor solidario, de todas las obligaciones que por el presente contrae el comitente designado.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PRUEBA DE CONFORMIDAD Y ACEPTACION SE LEEN Y FIRMAN DOS EJEMPLARES DE UN MISMO TENOR Y A UN SOLO EFECTO EN LA CIUDAD AUTONOMA DE BUENOS AIRES A LOS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DÍAS DEL MES DE ***** DE 202*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VENDEDORA</w:t>
        <w:tab/>
        <w:tab/>
        <w:tab/>
        <w:tab/>
        <w:t xml:space="preserve">PARTE COMPRADORA</w:t>
      </w:r>
      <w:r w:rsidDel="00000000" w:rsidR="00000000" w:rsidRPr="00000000">
        <w:rPr>
          <w:rtl w:val="0"/>
        </w:rPr>
      </w:r>
    </w:p>
    <w:sectPr>
      <w:footerReference r:id="rId9" w:type="default"/>
      <w:pgSz w:h="16839" w:w="11907" w:orient="portrait"/>
      <w:pgMar w:bottom="1134" w:top="2268" w:left="2268"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o" w:id="0" w:date="1970-01-01T00:00:0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meramente comercial. Acá están trasladando todos los gastos de escritura (incluso la totalidad de impuesto de sellos) a excepción de Impuesto a las Ganancias. Se puede poner también que se traslada (y ver si esta OK o alguien levanta el punto). El anticipo de Ganancias que se retiene en las escrituras es el 3% del precio o Valuación, lo que sea mayor.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abriel@gddevelopers.com" TargetMode="External"/><Relationship Id="rId8" Type="http://schemas.openxmlformats.org/officeDocument/2006/relationships/hyperlink" Target="mailto:lvaldez@proam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