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93E4" w14:textId="77777777" w:rsidR="00F22446" w:rsidRDefault="00000000">
      <w:pPr>
        <w:pStyle w:val="Heading1"/>
      </w:pPr>
      <w:bookmarkStart w:id="0" w:name="X0d25fb68575f28698c8be7eff19c01555a22b2f"/>
      <w:r>
        <w:t>GRIDCo Load Forecasting Project — Progress Report</w:t>
      </w:r>
    </w:p>
    <w:p w14:paraId="6FAC5FFA" w14:textId="7FD5DE0D" w:rsidR="00F22446" w:rsidRDefault="00000000">
      <w:pPr>
        <w:pStyle w:val="FirstParagraph"/>
      </w:pPr>
      <w:r>
        <w:rPr>
          <w:b/>
          <w:bCs/>
        </w:rPr>
        <w:t>Project:</w:t>
      </w:r>
      <w:r>
        <w:t xml:space="preserve"> AI-Powered Electrical Load </w:t>
      </w:r>
      <w:proofErr w:type="gramStart"/>
      <w:r>
        <w:t xml:space="preserve">Forecasting </w:t>
      </w:r>
      <w:r w:rsidR="00513D2E">
        <w:t xml:space="preserve"> </w:t>
      </w:r>
      <w:r>
        <w:t>System</w:t>
      </w:r>
      <w:proofErr w:type="gramEnd"/>
      <w:r>
        <w:t xml:space="preserve"> for Ghana Grid Company (GRIDCo)</w:t>
      </w:r>
      <w:r>
        <w:br/>
      </w:r>
      <w:r>
        <w:rPr>
          <w:b/>
          <w:bCs/>
        </w:rPr>
        <w:t>Focus Substation:</w:t>
      </w:r>
      <w:r>
        <w:t xml:space="preserve"> Achimota-82 Transmission Substation</w:t>
      </w:r>
      <w:r>
        <w:br/>
      </w:r>
      <w:r>
        <w:rPr>
          <w:b/>
          <w:bCs/>
        </w:rPr>
        <w:t>Report Date:</w:t>
      </w:r>
      <w:r>
        <w:t xml:space="preserve"> May 2026</w:t>
      </w:r>
      <w:r>
        <w:br/>
      </w:r>
      <w:r>
        <w:rPr>
          <w:b/>
          <w:bCs/>
        </w:rPr>
        <w:t>Overall Completion:</w:t>
      </w:r>
      <w:r>
        <w:t xml:space="preserve"> ~75%</w:t>
      </w:r>
    </w:p>
    <w:p w14:paraId="42EAE4F8" w14:textId="77777777" w:rsidR="00F22446" w:rsidRDefault="00000000">
      <w:r>
        <w:pict w14:anchorId="646BAE3F">
          <v:rect id="_x0000_i1025" style="width:0;height:1.5pt" o:hralign="center" o:hrstd="t" o:hr="t"/>
        </w:pict>
      </w:r>
    </w:p>
    <w:p w14:paraId="485ECE57" w14:textId="77777777" w:rsidR="00F22446" w:rsidRDefault="00000000">
      <w:pPr>
        <w:pStyle w:val="Heading2"/>
      </w:pPr>
      <w:bookmarkStart w:id="1" w:name="executive-summary"/>
      <w:r>
        <w:t>1. Executive Summary</w:t>
      </w:r>
    </w:p>
    <w:p w14:paraId="781ECE0C" w14:textId="77777777" w:rsidR="00F22446" w:rsidRDefault="00000000">
      <w:pPr>
        <w:pStyle w:val="FirstParagraph"/>
      </w:pPr>
      <w:r>
        <w:t xml:space="preserve">This project aims to automate and modernize GRIDCo’s load forecasting process, which has historically been performed using manual Excel-based heuristics. The system employs a custom </w:t>
      </w:r>
      <w:r>
        <w:rPr>
          <w:b/>
          <w:bCs/>
        </w:rPr>
        <w:t>Decomposition Engine</w:t>
      </w:r>
      <w:r>
        <w:t xml:space="preserve"> to predict electrical load across multiple horizons—from 15 minutes up to 30 days ahead—delivered through a web-based application.</w:t>
      </w:r>
    </w:p>
    <w:p w14:paraId="50D39885" w14:textId="77777777" w:rsidR="00F22446" w:rsidRDefault="00000000">
      <w:pPr>
        <w:pStyle w:val="BodyText"/>
      </w:pPr>
      <w:r>
        <w:t>The project has achieved significant milestones with the Decomposition Engine demonstrating strong performance when run alongside GridCo’s baseline methodology. The next critical phase involves side-by-side validation with GRIDCo’s existing operational systems using their actual substation data.</w:t>
      </w:r>
    </w:p>
    <w:p w14:paraId="608F1163" w14:textId="77777777" w:rsidR="00F22446" w:rsidRDefault="00000000">
      <w:r>
        <w:pict w14:anchorId="1208A033">
          <v:rect id="_x0000_i1026" style="width:0;height:1.5pt" o:hralign="center" o:hrstd="t" o:hr="t"/>
        </w:pict>
      </w:r>
    </w:p>
    <w:p w14:paraId="6B9AF275" w14:textId="77777777" w:rsidR="00F22446" w:rsidRDefault="00000000">
      <w:pPr>
        <w:pStyle w:val="Heading2"/>
      </w:pPr>
      <w:bookmarkStart w:id="2" w:name="overall-progress"/>
      <w:bookmarkEnd w:id="1"/>
      <w:r>
        <w:t>2. Overall Progress</w:t>
      </w:r>
    </w:p>
    <w:p w14:paraId="32545722" w14:textId="77777777" w:rsidR="00F22446" w:rsidRDefault="00000000">
      <w:pPr>
        <w:pStyle w:val="Heading3"/>
      </w:pPr>
      <w:bookmarkStart w:id="3" w:name="project-status"/>
      <w:r>
        <w:t>2.1 Project Status</w:t>
      </w:r>
    </w:p>
    <w:tbl>
      <w:tblPr>
        <w:tblStyle w:val="GridTable1Light-Accent2"/>
        <w:tblW w:w="5000" w:type="pct"/>
        <w:tblLayout w:type="fixed"/>
        <w:tblLook w:val="0020" w:firstRow="1" w:lastRow="0" w:firstColumn="0" w:lastColumn="0" w:noHBand="0" w:noVBand="0"/>
      </w:tblPr>
      <w:tblGrid>
        <w:gridCol w:w="4052"/>
        <w:gridCol w:w="2946"/>
        <w:gridCol w:w="2578"/>
      </w:tblGrid>
      <w:tr w:rsidR="00F22446" w14:paraId="56A37FE1" w14:textId="77777777" w:rsidTr="004C2070">
        <w:trPr>
          <w:cnfStyle w:val="100000000000" w:firstRow="1" w:lastRow="0" w:firstColumn="0" w:lastColumn="0" w:oddVBand="0" w:evenVBand="0" w:oddHBand="0" w:evenHBand="0" w:firstRowFirstColumn="0" w:firstRowLastColumn="0" w:lastRowFirstColumn="0" w:lastRowLastColumn="0"/>
        </w:trPr>
        <w:tc>
          <w:tcPr>
            <w:tcW w:w="3350" w:type="dxa"/>
          </w:tcPr>
          <w:p w14:paraId="689F8B17" w14:textId="77777777" w:rsidR="00F22446" w:rsidRDefault="00000000">
            <w:pPr>
              <w:pStyle w:val="Compact"/>
            </w:pPr>
            <w:r>
              <w:t>Component</w:t>
            </w:r>
          </w:p>
        </w:tc>
        <w:tc>
          <w:tcPr>
            <w:tcW w:w="2436" w:type="dxa"/>
          </w:tcPr>
          <w:p w14:paraId="4BA7E618" w14:textId="77777777" w:rsidR="00F22446" w:rsidRDefault="00000000">
            <w:pPr>
              <w:pStyle w:val="Compact"/>
            </w:pPr>
            <w:r>
              <w:t>Status</w:t>
            </w:r>
          </w:p>
        </w:tc>
        <w:tc>
          <w:tcPr>
            <w:tcW w:w="2132" w:type="dxa"/>
          </w:tcPr>
          <w:p w14:paraId="03330069" w14:textId="77777777" w:rsidR="00F22446" w:rsidRDefault="00000000">
            <w:pPr>
              <w:pStyle w:val="Compact"/>
            </w:pPr>
            <w:r>
              <w:t>Notes</w:t>
            </w:r>
          </w:p>
        </w:tc>
      </w:tr>
      <w:tr w:rsidR="00F22446" w14:paraId="25D2F404" w14:textId="77777777" w:rsidTr="004C2070">
        <w:tc>
          <w:tcPr>
            <w:tcW w:w="3350" w:type="dxa"/>
          </w:tcPr>
          <w:p w14:paraId="596DBC5F" w14:textId="77777777" w:rsidR="00F22446" w:rsidRDefault="00000000">
            <w:pPr>
              <w:pStyle w:val="Compact"/>
            </w:pPr>
            <w:r>
              <w:t>Decomposition Engine</w:t>
            </w:r>
          </w:p>
        </w:tc>
        <w:tc>
          <w:tcPr>
            <w:tcW w:w="2436" w:type="dxa"/>
          </w:tcPr>
          <w:p w14:paraId="61E06CFD" w14:textId="2D7383FC" w:rsidR="00F22446" w:rsidRDefault="00000000">
            <w:pPr>
              <w:pStyle w:val="Compact"/>
            </w:pPr>
            <w:r>
              <w:t xml:space="preserve"> Complete</w:t>
            </w:r>
          </w:p>
        </w:tc>
        <w:tc>
          <w:tcPr>
            <w:tcW w:w="2132" w:type="dxa"/>
          </w:tcPr>
          <w:p w14:paraId="79C21600" w14:textId="77777777" w:rsidR="00F22446" w:rsidRDefault="00000000">
            <w:pPr>
              <w:pStyle w:val="Compact"/>
            </w:pPr>
            <w:r>
              <w:t>Fully operational, runs with GridCo baselines</w:t>
            </w:r>
          </w:p>
        </w:tc>
      </w:tr>
      <w:tr w:rsidR="00F22446" w14:paraId="2436A92C" w14:textId="77777777" w:rsidTr="004C2070">
        <w:tc>
          <w:tcPr>
            <w:tcW w:w="3350" w:type="dxa"/>
          </w:tcPr>
          <w:p w14:paraId="28E7F43A" w14:textId="77777777" w:rsidR="00F22446" w:rsidRDefault="00000000">
            <w:pPr>
              <w:pStyle w:val="Compact"/>
            </w:pPr>
            <w:r>
              <w:t>Web Application (Frontend &amp; Backend)</w:t>
            </w:r>
          </w:p>
        </w:tc>
        <w:tc>
          <w:tcPr>
            <w:tcW w:w="2436" w:type="dxa"/>
          </w:tcPr>
          <w:p w14:paraId="65912671" w14:textId="32BCFC94" w:rsidR="00F22446" w:rsidRDefault="00000000">
            <w:pPr>
              <w:pStyle w:val="Compact"/>
            </w:pPr>
            <w:r>
              <w:t>Complete</w:t>
            </w:r>
          </w:p>
        </w:tc>
        <w:tc>
          <w:tcPr>
            <w:tcW w:w="2132" w:type="dxa"/>
          </w:tcPr>
          <w:p w14:paraId="0C7CA0EF" w14:textId="77777777" w:rsidR="00F22446" w:rsidRDefault="00000000">
            <w:pPr>
              <w:pStyle w:val="Compact"/>
            </w:pPr>
            <w:r>
              <w:t>Full Next.js + FastAPI stack built</w:t>
            </w:r>
          </w:p>
        </w:tc>
      </w:tr>
      <w:tr w:rsidR="00F22446" w14:paraId="44021B8C" w14:textId="77777777" w:rsidTr="004C2070">
        <w:tc>
          <w:tcPr>
            <w:tcW w:w="3350" w:type="dxa"/>
          </w:tcPr>
          <w:p w14:paraId="6004C73D" w14:textId="77777777" w:rsidR="00F22446" w:rsidRDefault="00000000">
            <w:pPr>
              <w:pStyle w:val="Compact"/>
            </w:pPr>
            <w:r>
              <w:t>SCADA Data Pipeline</w:t>
            </w:r>
          </w:p>
        </w:tc>
        <w:tc>
          <w:tcPr>
            <w:tcW w:w="2436" w:type="dxa"/>
          </w:tcPr>
          <w:p w14:paraId="325C493A" w14:textId="173295EE" w:rsidR="00F22446" w:rsidRDefault="00000000">
            <w:pPr>
              <w:pStyle w:val="Compact"/>
            </w:pPr>
            <w:r>
              <w:t xml:space="preserve"> Complete</w:t>
            </w:r>
          </w:p>
        </w:tc>
        <w:tc>
          <w:tcPr>
            <w:tcW w:w="2132" w:type="dxa"/>
          </w:tcPr>
          <w:p w14:paraId="1971F649" w14:textId="77777777" w:rsidR="00F22446" w:rsidRDefault="00000000">
            <w:pPr>
              <w:pStyle w:val="Compact"/>
            </w:pPr>
            <w:r>
              <w:t>15-minute resolution telemetry processing</w:t>
            </w:r>
          </w:p>
        </w:tc>
      </w:tr>
      <w:tr w:rsidR="00F22446" w14:paraId="706469B5" w14:textId="77777777" w:rsidTr="004C2070">
        <w:tc>
          <w:tcPr>
            <w:tcW w:w="3350" w:type="dxa"/>
          </w:tcPr>
          <w:p w14:paraId="1FE79936" w14:textId="77777777" w:rsidR="00F22446" w:rsidRDefault="00000000">
            <w:pPr>
              <w:pStyle w:val="Compact"/>
            </w:pPr>
            <w:r>
              <w:t>Similar-Day Engine (GridCo Method)</w:t>
            </w:r>
          </w:p>
        </w:tc>
        <w:tc>
          <w:tcPr>
            <w:tcW w:w="2436" w:type="dxa"/>
          </w:tcPr>
          <w:p w14:paraId="12ED6DCF" w14:textId="65AFB32E" w:rsidR="00F22446" w:rsidRDefault="00000000">
            <w:pPr>
              <w:pStyle w:val="Compact"/>
            </w:pPr>
            <w:r>
              <w:t>Complete</w:t>
            </w:r>
          </w:p>
        </w:tc>
        <w:tc>
          <w:tcPr>
            <w:tcW w:w="2132" w:type="dxa"/>
          </w:tcPr>
          <w:p w14:paraId="399A52BA" w14:textId="77777777" w:rsidR="00F22446" w:rsidRDefault="00000000">
            <w:pPr>
              <w:pStyle w:val="Compact"/>
            </w:pPr>
            <w:r>
              <w:t>Digitized version of Excel methodology</w:t>
            </w:r>
          </w:p>
        </w:tc>
      </w:tr>
      <w:tr w:rsidR="00F22446" w14:paraId="59A8B0BF" w14:textId="77777777" w:rsidTr="004C2070">
        <w:tc>
          <w:tcPr>
            <w:tcW w:w="3350" w:type="dxa"/>
          </w:tcPr>
          <w:p w14:paraId="5738312D" w14:textId="77777777" w:rsidR="00F22446" w:rsidRDefault="00000000">
            <w:pPr>
              <w:pStyle w:val="Compact"/>
            </w:pPr>
            <w:r>
              <w:t>Model Validation (Internal)</w:t>
            </w:r>
          </w:p>
        </w:tc>
        <w:tc>
          <w:tcPr>
            <w:tcW w:w="2436" w:type="dxa"/>
          </w:tcPr>
          <w:p w14:paraId="21C35EE5" w14:textId="005C41AF" w:rsidR="00F22446" w:rsidRDefault="00000000">
            <w:pPr>
              <w:pStyle w:val="Compact"/>
            </w:pPr>
            <w:r>
              <w:t>Complete</w:t>
            </w:r>
          </w:p>
        </w:tc>
        <w:tc>
          <w:tcPr>
            <w:tcW w:w="2132" w:type="dxa"/>
          </w:tcPr>
          <w:p w14:paraId="5F1C3EF9" w14:textId="77777777" w:rsidR="00F22446" w:rsidRDefault="00000000">
            <w:pPr>
              <w:pStyle w:val="Compact"/>
            </w:pPr>
            <w:r>
              <w:t>Outage-aware evaluation framework implemented</w:t>
            </w:r>
          </w:p>
        </w:tc>
      </w:tr>
      <w:tr w:rsidR="00F22446" w14:paraId="293FDCF6" w14:textId="77777777" w:rsidTr="004C2070">
        <w:tc>
          <w:tcPr>
            <w:tcW w:w="3350" w:type="dxa"/>
          </w:tcPr>
          <w:p w14:paraId="37916482" w14:textId="77777777" w:rsidR="00F22446" w:rsidRDefault="00000000">
            <w:pPr>
              <w:pStyle w:val="Compact"/>
            </w:pPr>
            <w:r>
              <w:t>Side-by-Side Validation with GridCo</w:t>
            </w:r>
          </w:p>
        </w:tc>
        <w:tc>
          <w:tcPr>
            <w:tcW w:w="2436" w:type="dxa"/>
          </w:tcPr>
          <w:p w14:paraId="5FC98FE3" w14:textId="22BBA72D" w:rsidR="00F22446" w:rsidRDefault="00000000">
            <w:pPr>
              <w:pStyle w:val="Compact"/>
            </w:pPr>
            <w:r>
              <w:t>Pending</w:t>
            </w:r>
          </w:p>
        </w:tc>
        <w:tc>
          <w:tcPr>
            <w:tcW w:w="2132" w:type="dxa"/>
          </w:tcPr>
          <w:p w14:paraId="52A1EE4D" w14:textId="77777777" w:rsidR="00F22446" w:rsidRDefault="00000000">
            <w:pPr>
              <w:pStyle w:val="Compact"/>
            </w:pPr>
            <w:r>
              <w:t>Awaiting real substation data</w:t>
            </w:r>
          </w:p>
        </w:tc>
      </w:tr>
    </w:tbl>
    <w:p w14:paraId="120C8CCE" w14:textId="77777777" w:rsidR="00F22446" w:rsidRDefault="00000000">
      <w:pPr>
        <w:pStyle w:val="Heading3"/>
      </w:pPr>
      <w:bookmarkStart w:id="4" w:name="timeline-overview"/>
      <w:bookmarkEnd w:id="3"/>
      <w:r>
        <w:lastRenderedPageBreak/>
        <w:t>2.2 Timeline Overview</w:t>
      </w:r>
    </w:p>
    <w:tbl>
      <w:tblPr>
        <w:tblStyle w:val="GridTable1Light-Accent2"/>
        <w:tblW w:w="5000" w:type="pct"/>
        <w:tblLayout w:type="fixed"/>
        <w:tblLook w:val="0020" w:firstRow="1" w:lastRow="0" w:firstColumn="0" w:lastColumn="0" w:noHBand="0" w:noVBand="0"/>
      </w:tblPr>
      <w:tblGrid>
        <w:gridCol w:w="2031"/>
        <w:gridCol w:w="2902"/>
        <w:gridCol w:w="4643"/>
      </w:tblGrid>
      <w:tr w:rsidR="00F22446" w14:paraId="2D9454A4" w14:textId="77777777" w:rsidTr="004C2070">
        <w:trPr>
          <w:cnfStyle w:val="100000000000" w:firstRow="1" w:lastRow="0" w:firstColumn="0" w:lastColumn="0" w:oddVBand="0" w:evenVBand="0" w:oddHBand="0" w:evenHBand="0" w:firstRowFirstColumn="0" w:firstRowLastColumn="0" w:lastRowFirstColumn="0" w:lastRowLastColumn="0"/>
        </w:trPr>
        <w:tc>
          <w:tcPr>
            <w:tcW w:w="1680" w:type="dxa"/>
          </w:tcPr>
          <w:p w14:paraId="06828099" w14:textId="77777777" w:rsidR="00F22446" w:rsidRDefault="00000000">
            <w:pPr>
              <w:pStyle w:val="Compact"/>
            </w:pPr>
            <w:r>
              <w:t>Phase</w:t>
            </w:r>
          </w:p>
        </w:tc>
        <w:tc>
          <w:tcPr>
            <w:tcW w:w="2400" w:type="dxa"/>
          </w:tcPr>
          <w:p w14:paraId="578C252D" w14:textId="77777777" w:rsidR="00F22446" w:rsidRDefault="00000000">
            <w:pPr>
              <w:pStyle w:val="Compact"/>
            </w:pPr>
            <w:r>
              <w:t>Duration</w:t>
            </w:r>
          </w:p>
        </w:tc>
        <w:tc>
          <w:tcPr>
            <w:tcW w:w="3840" w:type="dxa"/>
          </w:tcPr>
          <w:p w14:paraId="367B2702" w14:textId="77777777" w:rsidR="00F22446" w:rsidRDefault="00000000">
            <w:pPr>
              <w:pStyle w:val="Compact"/>
            </w:pPr>
            <w:r>
              <w:t>Key Activities</w:t>
            </w:r>
          </w:p>
        </w:tc>
      </w:tr>
      <w:tr w:rsidR="00F22446" w14:paraId="259EBB48" w14:textId="77777777" w:rsidTr="004C2070">
        <w:tc>
          <w:tcPr>
            <w:tcW w:w="1680" w:type="dxa"/>
          </w:tcPr>
          <w:p w14:paraId="2E7FD40C" w14:textId="77777777" w:rsidR="00F22446" w:rsidRDefault="00000000">
            <w:pPr>
              <w:pStyle w:val="Compact"/>
            </w:pPr>
            <w:r>
              <w:t>Phase 1: Data &amp; EDA</w:t>
            </w:r>
          </w:p>
        </w:tc>
        <w:tc>
          <w:tcPr>
            <w:tcW w:w="2400" w:type="dxa"/>
          </w:tcPr>
          <w:p w14:paraId="78F69A3C" w14:textId="77777777" w:rsidR="00F22446" w:rsidRDefault="00000000">
            <w:pPr>
              <w:pStyle w:val="Compact"/>
            </w:pPr>
            <w:r>
              <w:t>Months 1-2</w:t>
            </w:r>
          </w:p>
        </w:tc>
        <w:tc>
          <w:tcPr>
            <w:tcW w:w="3840" w:type="dxa"/>
          </w:tcPr>
          <w:p w14:paraId="2787F3BF" w14:textId="77777777" w:rsidR="00F22446" w:rsidRDefault="00000000">
            <w:pPr>
              <w:pStyle w:val="Compact"/>
            </w:pPr>
            <w:r>
              <w:t>SCADA data ingestion, cleaning, outage detection</w:t>
            </w:r>
          </w:p>
        </w:tc>
      </w:tr>
      <w:tr w:rsidR="00F22446" w14:paraId="150F0DB3" w14:textId="77777777" w:rsidTr="004C2070">
        <w:tc>
          <w:tcPr>
            <w:tcW w:w="1680" w:type="dxa"/>
          </w:tcPr>
          <w:p w14:paraId="55838B47" w14:textId="77777777" w:rsidR="00F22446" w:rsidRDefault="00000000">
            <w:pPr>
              <w:pStyle w:val="Compact"/>
            </w:pPr>
            <w:r>
              <w:t>Phase 2: Similar-Day Engine</w:t>
            </w:r>
          </w:p>
        </w:tc>
        <w:tc>
          <w:tcPr>
            <w:tcW w:w="2400" w:type="dxa"/>
          </w:tcPr>
          <w:p w14:paraId="3282FFA1" w14:textId="77777777" w:rsidR="00F22446" w:rsidRDefault="00000000">
            <w:pPr>
              <w:pStyle w:val="Compact"/>
            </w:pPr>
            <w:r>
              <w:t>Months 3-4</w:t>
            </w:r>
          </w:p>
        </w:tc>
        <w:tc>
          <w:tcPr>
            <w:tcW w:w="3840" w:type="dxa"/>
          </w:tcPr>
          <w:p w14:paraId="66959F59" w14:textId="77777777" w:rsidR="00F22446" w:rsidRDefault="00000000">
            <w:pPr>
              <w:pStyle w:val="Compact"/>
            </w:pPr>
            <w:r>
              <w:t>Digitize GridCo Excel methodology</w:t>
            </w:r>
          </w:p>
        </w:tc>
      </w:tr>
      <w:tr w:rsidR="00F22446" w14:paraId="1B4C3A1E" w14:textId="77777777" w:rsidTr="004C2070">
        <w:tc>
          <w:tcPr>
            <w:tcW w:w="1680" w:type="dxa"/>
          </w:tcPr>
          <w:p w14:paraId="7D8D42DF" w14:textId="77777777" w:rsidR="00F22446" w:rsidRDefault="00000000">
            <w:pPr>
              <w:pStyle w:val="Compact"/>
            </w:pPr>
            <w:r>
              <w:t>Phase 3: Decomposition Engine</w:t>
            </w:r>
          </w:p>
        </w:tc>
        <w:tc>
          <w:tcPr>
            <w:tcW w:w="2400" w:type="dxa"/>
          </w:tcPr>
          <w:p w14:paraId="2F4B63B8" w14:textId="77777777" w:rsidR="00F22446" w:rsidRDefault="00000000">
            <w:pPr>
              <w:pStyle w:val="Compact"/>
            </w:pPr>
            <w:r>
              <w:t>Months 4-6</w:t>
            </w:r>
          </w:p>
        </w:tc>
        <w:tc>
          <w:tcPr>
            <w:tcW w:w="3840" w:type="dxa"/>
          </w:tcPr>
          <w:p w14:paraId="7A3D434F" w14:textId="77777777" w:rsidR="00F22446" w:rsidRDefault="00000000">
            <w:pPr>
              <w:pStyle w:val="Compact"/>
            </w:pPr>
            <w:r>
              <w:t>Structural decomposition, Kalman filtering</w:t>
            </w:r>
          </w:p>
        </w:tc>
      </w:tr>
      <w:tr w:rsidR="00F22446" w14:paraId="275F7AEB" w14:textId="77777777" w:rsidTr="004C2070">
        <w:tc>
          <w:tcPr>
            <w:tcW w:w="1680" w:type="dxa"/>
          </w:tcPr>
          <w:p w14:paraId="565E53A9" w14:textId="77777777" w:rsidR="00F22446" w:rsidRDefault="00000000">
            <w:pPr>
              <w:pStyle w:val="Compact"/>
            </w:pPr>
            <w:r>
              <w:t>Phase 4: Web Application</w:t>
            </w:r>
          </w:p>
        </w:tc>
        <w:tc>
          <w:tcPr>
            <w:tcW w:w="2400" w:type="dxa"/>
          </w:tcPr>
          <w:p w14:paraId="7BBC4E29" w14:textId="77777777" w:rsidR="00F22446" w:rsidRDefault="00000000">
            <w:pPr>
              <w:pStyle w:val="Compact"/>
            </w:pPr>
            <w:r>
              <w:t>Months 5-7</w:t>
            </w:r>
          </w:p>
        </w:tc>
        <w:tc>
          <w:tcPr>
            <w:tcW w:w="3840" w:type="dxa"/>
          </w:tcPr>
          <w:p w14:paraId="020F7DF3" w14:textId="77777777" w:rsidR="00F22446" w:rsidRDefault="00000000">
            <w:pPr>
              <w:pStyle w:val="Compact"/>
            </w:pPr>
            <w:r>
              <w:t>Dashboard, API, forecasting endpoints</w:t>
            </w:r>
          </w:p>
        </w:tc>
      </w:tr>
      <w:tr w:rsidR="00F22446" w14:paraId="2C550966" w14:textId="77777777" w:rsidTr="004C2070">
        <w:tc>
          <w:tcPr>
            <w:tcW w:w="1680" w:type="dxa"/>
          </w:tcPr>
          <w:p w14:paraId="14FB4039" w14:textId="77777777" w:rsidR="00F22446" w:rsidRDefault="00000000">
            <w:pPr>
              <w:pStyle w:val="Compact"/>
            </w:pPr>
            <w:r>
              <w:t>Phase 5: Validation &amp; Deployment</w:t>
            </w:r>
          </w:p>
        </w:tc>
        <w:tc>
          <w:tcPr>
            <w:tcW w:w="2400" w:type="dxa"/>
          </w:tcPr>
          <w:p w14:paraId="05DB93B1" w14:textId="77777777" w:rsidR="00F22446" w:rsidRDefault="00000000">
            <w:pPr>
              <w:pStyle w:val="Compact"/>
            </w:pPr>
            <w:r>
              <w:t>Months 8+</w:t>
            </w:r>
          </w:p>
        </w:tc>
        <w:tc>
          <w:tcPr>
            <w:tcW w:w="3840" w:type="dxa"/>
          </w:tcPr>
          <w:p w14:paraId="53BD9DA1" w14:textId="77777777" w:rsidR="00F22446" w:rsidRDefault="00000000">
            <w:pPr>
              <w:pStyle w:val="Compact"/>
            </w:pPr>
            <w:r>
              <w:t>Side-by-side testing with GridCo</w:t>
            </w:r>
          </w:p>
        </w:tc>
      </w:tr>
    </w:tbl>
    <w:p w14:paraId="555654B6" w14:textId="77777777" w:rsidR="00F22446" w:rsidRDefault="00000000">
      <w:r>
        <w:pict w14:anchorId="6FF67AEC">
          <v:rect id="_x0000_i1027" style="width:0;height:1.5pt" o:hralign="center" o:hrstd="t" o:hr="t"/>
        </w:pict>
      </w:r>
    </w:p>
    <w:p w14:paraId="6BFCAEF8" w14:textId="77777777" w:rsidR="00F22446" w:rsidRDefault="00000000">
      <w:pPr>
        <w:pStyle w:val="Heading2"/>
      </w:pPr>
      <w:bookmarkStart w:id="5" w:name="achievements"/>
      <w:bookmarkEnd w:id="2"/>
      <w:bookmarkEnd w:id="4"/>
      <w:r>
        <w:t>3. Achievements</w:t>
      </w:r>
    </w:p>
    <w:p w14:paraId="57D14CAA" w14:textId="77777777" w:rsidR="00F22446" w:rsidRDefault="00000000">
      <w:pPr>
        <w:pStyle w:val="Heading3"/>
      </w:pPr>
      <w:bookmarkStart w:id="6" w:name="X8f89c22ae0e24d73cdc1e3083af612177115e03"/>
      <w:r>
        <w:t>3.1 Decomposition Engine — Core Forecasting Engine</w:t>
      </w:r>
    </w:p>
    <w:p w14:paraId="1376F73E" w14:textId="77777777" w:rsidR="00F22446" w:rsidRDefault="00000000">
      <w:pPr>
        <w:pStyle w:val="FirstParagraph"/>
      </w:pPr>
      <w:r>
        <w:t xml:space="preserve">The </w:t>
      </w:r>
      <w:r>
        <w:rPr>
          <w:b/>
          <w:bCs/>
        </w:rPr>
        <w:t>Decomposition Engine</w:t>
      </w:r>
      <w:r>
        <w:t xml:space="preserve"> is the project’s primary forecasting engine. It builds predictions from the ground up using physics and statistics, rather than simply looking backward at historical data like the Similar-Day method.</w:t>
      </w:r>
    </w:p>
    <w:p w14:paraId="55F7C510" w14:textId="77777777" w:rsidR="00F22446" w:rsidRDefault="00000000">
      <w:pPr>
        <w:pStyle w:val="Heading4"/>
      </w:pPr>
      <w:bookmarkStart w:id="7" w:name="architecture"/>
      <w:r>
        <w:t>Architecture</w:t>
      </w:r>
    </w:p>
    <w:p w14:paraId="1D4FD1DA" w14:textId="77777777" w:rsidR="00F22446" w:rsidRDefault="00000000">
      <w:pPr>
        <w:pStyle w:val="FirstParagraph"/>
      </w:pPr>
      <w:r>
        <w:t xml:space="preserve">The engine uses a </w:t>
      </w:r>
      <w:r>
        <w:rPr>
          <w:b/>
          <w:bCs/>
        </w:rPr>
        <w:t>multiplicative decomposition model</w:t>
      </w:r>
      <w:r>
        <w:t>:</w:t>
      </w:r>
    </w:p>
    <w:p w14:paraId="1A326646" w14:textId="77777777" w:rsidR="00F22446" w:rsidRDefault="00000000">
      <w:pPr>
        <w:pStyle w:val="SourceCode"/>
      </w:pPr>
      <w:r>
        <w:rPr>
          <w:rStyle w:val="VerbatimChar"/>
        </w:rPr>
        <w:t>Load(t) = Trend(day) × Seasonal(ts) × Seasonal(dow) × TempMult(T) × HolidayMult</w:t>
      </w:r>
    </w:p>
    <w:p w14:paraId="1A8A4940" w14:textId="77777777" w:rsidR="00F22446" w:rsidRDefault="00000000">
      <w:pPr>
        <w:pStyle w:val="FirstParagraph"/>
      </w:pPr>
      <w:r>
        <w:t>Each component produces a dimensionally correct, physically interpretable value:</w:t>
      </w:r>
    </w:p>
    <w:p w14:paraId="4628CA1B" w14:textId="77777777" w:rsidR="00F22446" w:rsidRDefault="00000000">
      <w:pPr>
        <w:pStyle w:val="Compact"/>
        <w:numPr>
          <w:ilvl w:val="0"/>
          <w:numId w:val="2"/>
        </w:numPr>
      </w:pPr>
      <w:r>
        <w:rPr>
          <w:b/>
          <w:bCs/>
        </w:rPr>
        <w:t>Trend (Holt’s Double Exponential Smoothing):</w:t>
      </w:r>
      <w:r>
        <w:t xml:space="preserve"> Captures the slow-moving daily mean load in MW, with a 12% annual growth cap to prevent unrealistic extrapolation</w:t>
      </w:r>
    </w:p>
    <w:p w14:paraId="25DE4DF2" w14:textId="77777777" w:rsidR="00F22446" w:rsidRDefault="00000000">
      <w:pPr>
        <w:pStyle w:val="Compact"/>
        <w:numPr>
          <w:ilvl w:val="0"/>
          <w:numId w:val="2"/>
        </w:numPr>
      </w:pPr>
      <w:r>
        <w:rPr>
          <w:b/>
          <w:bCs/>
        </w:rPr>
        <w:t>Seasonal — Time Slot (S_ts):</w:t>
      </w:r>
      <w:r>
        <w:t xml:space="preserve"> Normalized 15-minute profile showing how much of the daily mean each timeslot carries (ratio ≈ 1.0)</w:t>
      </w:r>
    </w:p>
    <w:p w14:paraId="5C60F21D" w14:textId="77777777" w:rsidR="00F22446" w:rsidRDefault="00000000">
      <w:pPr>
        <w:pStyle w:val="Compact"/>
        <w:numPr>
          <w:ilvl w:val="0"/>
          <w:numId w:val="2"/>
        </w:numPr>
      </w:pPr>
      <w:r>
        <w:rPr>
          <w:b/>
          <w:bCs/>
        </w:rPr>
        <w:t>Seasonal — Day of Week (S_dow):</w:t>
      </w:r>
      <w:r>
        <w:t xml:space="preserve"> Day-of-week factor distinguishing weekday vs. weekend load patterns</w:t>
      </w:r>
    </w:p>
    <w:p w14:paraId="0E351B07" w14:textId="77777777" w:rsidR="00F22446" w:rsidRDefault="00000000">
      <w:pPr>
        <w:pStyle w:val="Compact"/>
        <w:numPr>
          <w:ilvl w:val="0"/>
          <w:numId w:val="2"/>
        </w:numPr>
      </w:pPr>
      <w:r>
        <w:rPr>
          <w:b/>
          <w:bCs/>
        </w:rPr>
        <w:t>Temperature Multiplier:</w:t>
      </w:r>
      <w:r>
        <w:t xml:space="preserve"> Piecewise linear adjustment fitted on actual load vs. temperature, with a knot around 28°C (air conditioning saturation point)</w:t>
      </w:r>
    </w:p>
    <w:p w14:paraId="265AA2E0" w14:textId="77777777" w:rsidR="00F22446" w:rsidRDefault="00000000">
      <w:pPr>
        <w:pStyle w:val="Compact"/>
        <w:numPr>
          <w:ilvl w:val="0"/>
          <w:numId w:val="2"/>
        </w:numPr>
      </w:pPr>
      <w:r>
        <w:rPr>
          <w:b/>
          <w:bCs/>
        </w:rPr>
        <w:t>Holiday Multiplier:</w:t>
      </w:r>
      <w:r>
        <w:t xml:space="preserve"> Multiplicative suppression factor for public holidays (ratio ≈ 0.6–0.8)</w:t>
      </w:r>
    </w:p>
    <w:p w14:paraId="7E274237" w14:textId="77777777" w:rsidR="00F22446" w:rsidRDefault="00000000">
      <w:pPr>
        <w:pStyle w:val="Heading4"/>
      </w:pPr>
      <w:bookmarkStart w:id="8" w:name="kalman-bias-corrector"/>
      <w:bookmarkEnd w:id="7"/>
      <w:r>
        <w:lastRenderedPageBreak/>
        <w:t>Kalman Bias Corrector</w:t>
      </w:r>
    </w:p>
    <w:p w14:paraId="432425D3" w14:textId="77777777" w:rsidR="00F22446" w:rsidRDefault="00000000">
      <w:pPr>
        <w:pStyle w:val="FirstParagraph"/>
      </w:pPr>
      <w:r>
        <w:t xml:space="preserve">The engine includes a </w:t>
      </w:r>
      <w:r>
        <w:rPr>
          <w:b/>
          <w:bCs/>
        </w:rPr>
        <w:t>real-time feedback loop</w:t>
      </w:r>
      <w:r>
        <w:t xml:space="preserve"> using Kalman filtering: - Continuously tracks forecast bias - Dynamically adjusts predictions based on recent errors - Uses α = 0.3 (30% weight on recent observations)</w:t>
      </w:r>
    </w:p>
    <w:p w14:paraId="5CCBF494" w14:textId="77777777" w:rsidR="00F22446" w:rsidRDefault="00000000">
      <w:pPr>
        <w:pStyle w:val="Heading4"/>
      </w:pPr>
      <w:bookmarkStart w:id="9" w:name="performance-results"/>
      <w:bookmarkEnd w:id="8"/>
      <w:r>
        <w:t>Performance Results</w:t>
      </w:r>
    </w:p>
    <w:tbl>
      <w:tblPr>
        <w:tblStyle w:val="GridTable1Light-Accent2"/>
        <w:tblW w:w="5000" w:type="pct"/>
        <w:tblLayout w:type="fixed"/>
        <w:tblLook w:val="0020" w:firstRow="1" w:lastRow="0" w:firstColumn="0" w:lastColumn="0" w:noHBand="0" w:noVBand="0"/>
      </w:tblPr>
      <w:tblGrid>
        <w:gridCol w:w="2261"/>
        <w:gridCol w:w="2660"/>
        <w:gridCol w:w="4655"/>
      </w:tblGrid>
      <w:tr w:rsidR="00F22446" w14:paraId="017C232E" w14:textId="77777777" w:rsidTr="004C2070">
        <w:trPr>
          <w:cnfStyle w:val="100000000000" w:firstRow="1" w:lastRow="0" w:firstColumn="0" w:lastColumn="0" w:oddVBand="0" w:evenVBand="0" w:oddHBand="0" w:evenHBand="0" w:firstRowFirstColumn="0" w:firstRowLastColumn="0" w:lastRowFirstColumn="0" w:lastRowLastColumn="0"/>
        </w:trPr>
        <w:tc>
          <w:tcPr>
            <w:tcW w:w="1870" w:type="dxa"/>
          </w:tcPr>
          <w:p w14:paraId="1772C54F" w14:textId="77777777" w:rsidR="00F22446" w:rsidRDefault="00000000">
            <w:pPr>
              <w:pStyle w:val="Compact"/>
            </w:pPr>
            <w:r>
              <w:t>Forecast Horizon</w:t>
            </w:r>
          </w:p>
        </w:tc>
        <w:tc>
          <w:tcPr>
            <w:tcW w:w="2200" w:type="dxa"/>
          </w:tcPr>
          <w:p w14:paraId="29081EA0" w14:textId="77777777" w:rsidR="00F22446" w:rsidRDefault="00000000">
            <w:pPr>
              <w:pStyle w:val="Compact"/>
            </w:pPr>
            <w:r>
              <w:t>Decomposition MAPE</w:t>
            </w:r>
          </w:p>
        </w:tc>
        <w:tc>
          <w:tcPr>
            <w:tcW w:w="3850" w:type="dxa"/>
          </w:tcPr>
          <w:p w14:paraId="378B9912" w14:textId="77777777" w:rsidR="00F22446" w:rsidRDefault="00000000">
            <w:pPr>
              <w:pStyle w:val="Compact"/>
            </w:pPr>
            <w:r>
              <w:t>GridCo Baseline (Similar-Day) MAPE</w:t>
            </w:r>
          </w:p>
        </w:tc>
      </w:tr>
      <w:tr w:rsidR="00F22446" w14:paraId="5D8702DB" w14:textId="77777777" w:rsidTr="004C2070">
        <w:tc>
          <w:tcPr>
            <w:tcW w:w="1870" w:type="dxa"/>
          </w:tcPr>
          <w:p w14:paraId="125E54CF" w14:textId="77777777" w:rsidR="00F22446" w:rsidRDefault="00000000">
            <w:pPr>
              <w:pStyle w:val="Compact"/>
            </w:pPr>
            <w:r>
              <w:t>Short-Term (1h)</w:t>
            </w:r>
          </w:p>
        </w:tc>
        <w:tc>
          <w:tcPr>
            <w:tcW w:w="2200" w:type="dxa"/>
          </w:tcPr>
          <w:p w14:paraId="47E84C69" w14:textId="77777777" w:rsidR="00F22446" w:rsidRDefault="00000000">
            <w:pPr>
              <w:pStyle w:val="Compact"/>
            </w:pPr>
            <w:r>
              <w:t>8.4%</w:t>
            </w:r>
          </w:p>
        </w:tc>
        <w:tc>
          <w:tcPr>
            <w:tcW w:w="3850" w:type="dxa"/>
          </w:tcPr>
          <w:p w14:paraId="35C83ADD" w14:textId="77777777" w:rsidR="00F22446" w:rsidRDefault="00000000">
            <w:pPr>
              <w:pStyle w:val="Compact"/>
            </w:pPr>
            <w:r>
              <w:t>21.7%</w:t>
            </w:r>
          </w:p>
        </w:tc>
      </w:tr>
      <w:tr w:rsidR="00F22446" w14:paraId="21B4D808" w14:textId="77777777" w:rsidTr="004C2070">
        <w:tc>
          <w:tcPr>
            <w:tcW w:w="1870" w:type="dxa"/>
          </w:tcPr>
          <w:p w14:paraId="1F856BD8" w14:textId="77777777" w:rsidR="00F22446" w:rsidRDefault="00000000">
            <w:pPr>
              <w:pStyle w:val="Compact"/>
            </w:pPr>
            <w:r>
              <w:t>Medium-Term (6h)</w:t>
            </w:r>
          </w:p>
        </w:tc>
        <w:tc>
          <w:tcPr>
            <w:tcW w:w="2200" w:type="dxa"/>
          </w:tcPr>
          <w:p w14:paraId="5C87009A" w14:textId="77777777" w:rsidR="00F22446" w:rsidRDefault="00000000">
            <w:pPr>
              <w:pStyle w:val="Compact"/>
            </w:pPr>
            <w:r>
              <w:t>19.4%</w:t>
            </w:r>
          </w:p>
        </w:tc>
        <w:tc>
          <w:tcPr>
            <w:tcW w:w="3850" w:type="dxa"/>
          </w:tcPr>
          <w:p w14:paraId="422F0A8F" w14:textId="77777777" w:rsidR="00F22446" w:rsidRDefault="00000000">
            <w:pPr>
              <w:pStyle w:val="Compact"/>
            </w:pPr>
            <w:r>
              <w:t>21.7%</w:t>
            </w:r>
          </w:p>
        </w:tc>
      </w:tr>
      <w:tr w:rsidR="00F22446" w14:paraId="5A701029" w14:textId="77777777" w:rsidTr="004C2070">
        <w:tc>
          <w:tcPr>
            <w:tcW w:w="1870" w:type="dxa"/>
          </w:tcPr>
          <w:p w14:paraId="31D07AB5" w14:textId="77777777" w:rsidR="00F22446" w:rsidRDefault="00000000">
            <w:pPr>
              <w:pStyle w:val="Compact"/>
            </w:pPr>
            <w:r>
              <w:t>Long-Term (7-day)</w:t>
            </w:r>
          </w:p>
        </w:tc>
        <w:tc>
          <w:tcPr>
            <w:tcW w:w="2200" w:type="dxa"/>
          </w:tcPr>
          <w:p w14:paraId="26003664" w14:textId="77777777" w:rsidR="00F22446" w:rsidRDefault="00000000">
            <w:pPr>
              <w:pStyle w:val="Compact"/>
            </w:pPr>
            <w:r>
              <w:t>~21%</w:t>
            </w:r>
          </w:p>
        </w:tc>
        <w:tc>
          <w:tcPr>
            <w:tcW w:w="3850" w:type="dxa"/>
          </w:tcPr>
          <w:p w14:paraId="71335C7D" w14:textId="77777777" w:rsidR="00F22446" w:rsidRDefault="00000000">
            <w:pPr>
              <w:pStyle w:val="Compact"/>
            </w:pPr>
            <w:r>
              <w:t>~22%</w:t>
            </w:r>
          </w:p>
        </w:tc>
      </w:tr>
      <w:tr w:rsidR="00F22446" w14:paraId="7BE61EDB" w14:textId="77777777" w:rsidTr="004C2070">
        <w:tc>
          <w:tcPr>
            <w:tcW w:w="1870" w:type="dxa"/>
          </w:tcPr>
          <w:p w14:paraId="1828CC57" w14:textId="77777777" w:rsidR="00F22446" w:rsidRDefault="00000000">
            <w:pPr>
              <w:pStyle w:val="Compact"/>
            </w:pPr>
            <w:r>
              <w:t>Very Long-Term (Monthly)</w:t>
            </w:r>
          </w:p>
        </w:tc>
        <w:tc>
          <w:tcPr>
            <w:tcW w:w="2200" w:type="dxa"/>
          </w:tcPr>
          <w:p w14:paraId="7033D81B" w14:textId="77777777" w:rsidR="00F22446" w:rsidRDefault="00000000">
            <w:pPr>
              <w:pStyle w:val="Compact"/>
            </w:pPr>
            <w:r>
              <w:t>~21%</w:t>
            </w:r>
          </w:p>
        </w:tc>
        <w:tc>
          <w:tcPr>
            <w:tcW w:w="3850" w:type="dxa"/>
          </w:tcPr>
          <w:p w14:paraId="0FF66DFC" w14:textId="77777777" w:rsidR="00F22446" w:rsidRDefault="00000000">
            <w:pPr>
              <w:pStyle w:val="Compact"/>
            </w:pPr>
            <w:r>
              <w:t>~22%</w:t>
            </w:r>
          </w:p>
        </w:tc>
      </w:tr>
    </w:tbl>
    <w:p w14:paraId="463AAE3F" w14:textId="77777777" w:rsidR="00F22446" w:rsidRDefault="00000000">
      <w:pPr>
        <w:pStyle w:val="BodyText"/>
      </w:pPr>
      <w:r>
        <w:rPr>
          <w:b/>
          <w:bCs/>
        </w:rPr>
        <w:t>Key Achievement:</w:t>
      </w:r>
      <w:r>
        <w:t xml:space="preserve"> The Decomposition Engine achieves approximately </w:t>
      </w:r>
      <w:r>
        <w:rPr>
          <w:b/>
          <w:bCs/>
        </w:rPr>
        <w:t>61% improvement</w:t>
      </w:r>
      <w:r>
        <w:t xml:space="preserve"> over the GridCo Similar-Day baseline at the 1-hour horizon (21.7% → 8.4%).</w:t>
      </w:r>
    </w:p>
    <w:p w14:paraId="543B75EF" w14:textId="77777777" w:rsidR="00F22446" w:rsidRDefault="00000000">
      <w:pPr>
        <w:pStyle w:val="Heading4"/>
      </w:pPr>
      <w:bookmarkStart w:id="10" w:name="clean-regime-evaluation-may-2025"/>
      <w:bookmarkEnd w:id="9"/>
      <w:r>
        <w:t>Clean Regime Evaluation (May 2025)</w:t>
      </w:r>
    </w:p>
    <w:p w14:paraId="082843DE" w14:textId="77777777" w:rsidR="00F22446" w:rsidRDefault="00000000">
      <w:pPr>
        <w:pStyle w:val="FirstParagraph"/>
      </w:pPr>
      <w:r>
        <w:t xml:space="preserve">When evaluated on clean (non-outage) days only: - Decomposition MAPE: </w:t>
      </w:r>
      <w:r>
        <w:rPr>
          <w:b/>
          <w:bCs/>
        </w:rPr>
        <w:t>Significantly improved</w:t>
      </w:r>
      <w:r>
        <w:t xml:space="preserve"> on normal operating days - The engine correctly filters outage periods during training, leading to better generalization on normal days</w:t>
      </w:r>
    </w:p>
    <w:p w14:paraId="0BC060A9" w14:textId="77777777" w:rsidR="00F22446" w:rsidRDefault="00000000">
      <w:pPr>
        <w:pStyle w:val="Heading4"/>
      </w:pPr>
      <w:bookmarkStart w:id="11" w:name="stability-reliability"/>
      <w:bookmarkEnd w:id="10"/>
      <w:r>
        <w:t>Stability &amp; Reliability</w:t>
      </w:r>
    </w:p>
    <w:p w14:paraId="6E48F208" w14:textId="77777777" w:rsidR="00F22446" w:rsidRDefault="00000000">
      <w:pPr>
        <w:pStyle w:val="Compact"/>
        <w:numPr>
          <w:ilvl w:val="0"/>
          <w:numId w:val="3"/>
        </w:numPr>
      </w:pPr>
      <w:r>
        <w:t>Successfully runs with GridCo baseline parameters (8% annual growth, 3.1% temperature coefficient)</w:t>
      </w:r>
    </w:p>
    <w:p w14:paraId="7F7A1769" w14:textId="77777777" w:rsidR="00F22446" w:rsidRDefault="00000000">
      <w:pPr>
        <w:pStyle w:val="Compact"/>
        <w:numPr>
          <w:ilvl w:val="0"/>
          <w:numId w:val="3"/>
        </w:numPr>
      </w:pPr>
      <w:r>
        <w:t>Outage detection algorithm flags days with daily load &lt; 25 MW or Z-score &gt; 2.5</w:t>
      </w:r>
    </w:p>
    <w:p w14:paraId="09E116C0" w14:textId="77777777" w:rsidR="00F22446" w:rsidRDefault="00000000">
      <w:pPr>
        <w:pStyle w:val="Compact"/>
        <w:numPr>
          <w:ilvl w:val="0"/>
          <w:numId w:val="3"/>
        </w:numPr>
      </w:pPr>
      <w:r>
        <w:t>Growth cap prevents runaway predictions beyond 12% annual increase</w:t>
      </w:r>
    </w:p>
    <w:p w14:paraId="1B32841E" w14:textId="77777777" w:rsidR="00F22446" w:rsidRDefault="00000000">
      <w:r>
        <w:pict w14:anchorId="5DD6AAFD">
          <v:rect id="_x0000_i1028" style="width:0;height:1.5pt" o:hralign="center" o:hrstd="t" o:hr="t"/>
        </w:pict>
      </w:r>
    </w:p>
    <w:p w14:paraId="7C03277F" w14:textId="77777777" w:rsidR="00F22446" w:rsidRDefault="00000000">
      <w:pPr>
        <w:pStyle w:val="Heading3"/>
      </w:pPr>
      <w:bookmarkStart w:id="12" w:name="similar-day-engine-gridco-methodology"/>
      <w:bookmarkEnd w:id="6"/>
      <w:bookmarkEnd w:id="11"/>
      <w:r>
        <w:t>3.2 Similar-Day Engine (GridCo Methodology)</w:t>
      </w:r>
    </w:p>
    <w:p w14:paraId="200F209C" w14:textId="77777777" w:rsidR="00F22446" w:rsidRDefault="00000000">
      <w:pPr>
        <w:pStyle w:val="FirstParagraph"/>
      </w:pPr>
      <w:r>
        <w:t xml:space="preserve">The project also built a </w:t>
      </w:r>
      <w:r>
        <w:rPr>
          <w:b/>
          <w:bCs/>
        </w:rPr>
        <w:t>digitized version of GridCo’s existing Excel methodology</w:t>
      </w:r>
      <w:r>
        <w:t>:</w:t>
      </w:r>
    </w:p>
    <w:p w14:paraId="7F62C2AE" w14:textId="77777777" w:rsidR="00F22446" w:rsidRDefault="00000000">
      <w:pPr>
        <w:pStyle w:val="Compact"/>
        <w:numPr>
          <w:ilvl w:val="0"/>
          <w:numId w:val="4"/>
        </w:numPr>
      </w:pPr>
      <w:r>
        <w:t>Identifies historical days that “look like” the target day based on 7 features (Day of Week, Month, Weekend flag, Holiday flag, Temperature, Rolling 7-day means)</w:t>
      </w:r>
    </w:p>
    <w:p w14:paraId="0AD38E64" w14:textId="77777777" w:rsidR="00F22446" w:rsidRDefault="00000000">
      <w:pPr>
        <w:pStyle w:val="Compact"/>
        <w:numPr>
          <w:ilvl w:val="0"/>
          <w:numId w:val="4"/>
        </w:numPr>
      </w:pPr>
      <w:r>
        <w:t>Applies temperature sensitivity: ~3.1% load change per °C</w:t>
      </w:r>
    </w:p>
    <w:p w14:paraId="710A4B7F" w14:textId="77777777" w:rsidR="00F22446" w:rsidRDefault="00000000">
      <w:pPr>
        <w:pStyle w:val="Compact"/>
        <w:numPr>
          <w:ilvl w:val="0"/>
          <w:numId w:val="4"/>
        </w:numPr>
      </w:pPr>
      <w:r>
        <w:t>Applies annual growth scaling: ~8% per year to match Ghana’s economic growth</w:t>
      </w:r>
    </w:p>
    <w:p w14:paraId="32FF37AE" w14:textId="77777777" w:rsidR="00F22446" w:rsidRDefault="00000000">
      <w:pPr>
        <w:pStyle w:val="FirstParagraph"/>
      </w:pPr>
      <w:r>
        <w:t>This engine preserves the exact shape of historical SCADA data, ensuring physically realistic load patterns and ramps.</w:t>
      </w:r>
    </w:p>
    <w:p w14:paraId="0407E176" w14:textId="77777777" w:rsidR="00F22446" w:rsidRDefault="00000000">
      <w:r>
        <w:pict w14:anchorId="0F6AA479">
          <v:rect id="_x0000_i1029" style="width:0;height:1.5pt" o:hralign="center" o:hrstd="t" o:hr="t"/>
        </w:pict>
      </w:r>
    </w:p>
    <w:p w14:paraId="3D6117C7" w14:textId="77777777" w:rsidR="00F22446" w:rsidRDefault="00000000">
      <w:pPr>
        <w:pStyle w:val="Heading3"/>
      </w:pPr>
      <w:bookmarkStart w:id="13" w:name="web-application-operational-interface"/>
      <w:bookmarkEnd w:id="12"/>
      <w:r>
        <w:lastRenderedPageBreak/>
        <w:t>3.3 Web Application — Operational Interface</w:t>
      </w:r>
    </w:p>
    <w:p w14:paraId="50D9F1B4" w14:textId="77777777" w:rsidR="00F22446" w:rsidRDefault="00000000">
      <w:pPr>
        <w:pStyle w:val="FirstParagraph"/>
      </w:pPr>
      <w:r>
        <w:t xml:space="preserve">The project successfully built a </w:t>
      </w:r>
      <w:r>
        <w:rPr>
          <w:b/>
          <w:bCs/>
        </w:rPr>
        <w:t>production-ready web application</w:t>
      </w:r>
      <w:r>
        <w:t xml:space="preserve"> to replace GridCo’s Excel-based forecasting:</w:t>
      </w:r>
    </w:p>
    <w:p w14:paraId="541A5A02" w14:textId="77777777" w:rsidR="00F22446" w:rsidRDefault="00000000">
      <w:pPr>
        <w:pStyle w:val="Heading4"/>
      </w:pPr>
      <w:bookmarkStart w:id="14" w:name="technology-stack"/>
      <w:r>
        <w:t>Technology Stack</w:t>
      </w:r>
    </w:p>
    <w:p w14:paraId="11FBF3D8" w14:textId="77777777" w:rsidR="00F22446" w:rsidRDefault="00000000">
      <w:pPr>
        <w:pStyle w:val="Compact"/>
        <w:numPr>
          <w:ilvl w:val="0"/>
          <w:numId w:val="5"/>
        </w:numPr>
      </w:pPr>
      <w:r>
        <w:rPr>
          <w:b/>
          <w:bCs/>
        </w:rPr>
        <w:t>Frontend:</w:t>
      </w:r>
      <w:r>
        <w:t xml:space="preserve"> Next.js 14 with React + TypeScript</w:t>
      </w:r>
    </w:p>
    <w:p w14:paraId="09C65547" w14:textId="77777777" w:rsidR="00F22446" w:rsidRDefault="00000000">
      <w:pPr>
        <w:pStyle w:val="Compact"/>
        <w:numPr>
          <w:ilvl w:val="0"/>
          <w:numId w:val="5"/>
        </w:numPr>
      </w:pPr>
      <w:r>
        <w:rPr>
          <w:b/>
          <w:bCs/>
        </w:rPr>
        <w:t>Backend:</w:t>
      </w:r>
      <w:r>
        <w:t xml:space="preserve"> FastAPI (Python) with async processing</w:t>
      </w:r>
    </w:p>
    <w:p w14:paraId="18C233ED" w14:textId="77777777" w:rsidR="00F22446" w:rsidRDefault="00000000">
      <w:pPr>
        <w:pStyle w:val="Compact"/>
        <w:numPr>
          <w:ilvl w:val="0"/>
          <w:numId w:val="5"/>
        </w:numPr>
      </w:pPr>
      <w:r>
        <w:rPr>
          <w:b/>
          <w:bCs/>
        </w:rPr>
        <w:t>Database:</w:t>
      </w:r>
      <w:r>
        <w:t xml:space="preserve"> PostgreSQL + Parquet file storage</w:t>
      </w:r>
    </w:p>
    <w:p w14:paraId="6D4EC83D" w14:textId="77777777" w:rsidR="00F22446" w:rsidRDefault="00000000">
      <w:pPr>
        <w:pStyle w:val="Compact"/>
        <w:numPr>
          <w:ilvl w:val="0"/>
          <w:numId w:val="5"/>
        </w:numPr>
      </w:pPr>
      <w:r>
        <w:rPr>
          <w:b/>
          <w:bCs/>
        </w:rPr>
        <w:t>Deployment:</w:t>
      </w:r>
      <w:r>
        <w:t xml:space="preserve"> Docker + Docker Compose ready</w:t>
      </w:r>
    </w:p>
    <w:p w14:paraId="0264AE65" w14:textId="77777777" w:rsidR="00F22446" w:rsidRDefault="00000000">
      <w:pPr>
        <w:pStyle w:val="Heading4"/>
      </w:pPr>
      <w:bookmarkStart w:id="15" w:name="features-implemented"/>
      <w:bookmarkEnd w:id="14"/>
      <w:r>
        <w:t>Features Implemented</w:t>
      </w:r>
    </w:p>
    <w:tbl>
      <w:tblPr>
        <w:tblStyle w:val="GridTable1Light-Accent2"/>
        <w:tblW w:w="5000" w:type="pct"/>
        <w:tblLayout w:type="fixed"/>
        <w:tblLook w:val="0020" w:firstRow="1" w:lastRow="0" w:firstColumn="0" w:lastColumn="0" w:noHBand="0" w:noVBand="0"/>
      </w:tblPr>
      <w:tblGrid>
        <w:gridCol w:w="3917"/>
        <w:gridCol w:w="5659"/>
      </w:tblGrid>
      <w:tr w:rsidR="00F22446" w14:paraId="357E1148" w14:textId="77777777" w:rsidTr="004C2070">
        <w:trPr>
          <w:cnfStyle w:val="100000000000" w:firstRow="1" w:lastRow="0" w:firstColumn="0" w:lastColumn="0" w:oddVBand="0" w:evenVBand="0" w:oddHBand="0" w:evenHBand="0" w:firstRowFirstColumn="0" w:firstRowLastColumn="0" w:lastRowFirstColumn="0" w:lastRowLastColumn="0"/>
        </w:trPr>
        <w:tc>
          <w:tcPr>
            <w:tcW w:w="3240" w:type="dxa"/>
          </w:tcPr>
          <w:p w14:paraId="6B831143" w14:textId="77777777" w:rsidR="00F22446" w:rsidRDefault="00000000">
            <w:pPr>
              <w:pStyle w:val="Compact"/>
            </w:pPr>
            <w:r>
              <w:t>Feature</w:t>
            </w:r>
          </w:p>
        </w:tc>
        <w:tc>
          <w:tcPr>
            <w:tcW w:w="4680" w:type="dxa"/>
          </w:tcPr>
          <w:p w14:paraId="1E3A1681" w14:textId="77777777" w:rsidR="00F22446" w:rsidRDefault="00000000">
            <w:pPr>
              <w:pStyle w:val="Compact"/>
            </w:pPr>
            <w:r>
              <w:t>Description</w:t>
            </w:r>
          </w:p>
        </w:tc>
      </w:tr>
      <w:tr w:rsidR="00F22446" w14:paraId="05D210E8" w14:textId="77777777" w:rsidTr="004C2070">
        <w:tc>
          <w:tcPr>
            <w:tcW w:w="3240" w:type="dxa"/>
          </w:tcPr>
          <w:p w14:paraId="4069B665" w14:textId="77777777" w:rsidR="00F22446" w:rsidRDefault="00000000">
            <w:pPr>
              <w:pStyle w:val="Compact"/>
            </w:pPr>
            <w:r>
              <w:rPr>
                <w:b/>
                <w:bCs/>
              </w:rPr>
              <w:t>Operations View</w:t>
            </w:r>
          </w:p>
        </w:tc>
        <w:tc>
          <w:tcPr>
            <w:tcW w:w="4680" w:type="dxa"/>
          </w:tcPr>
          <w:p w14:paraId="32872638" w14:textId="77777777" w:rsidR="00F22446" w:rsidRDefault="00000000">
            <w:pPr>
              <w:pStyle w:val="Compact"/>
            </w:pPr>
            <w:r>
              <w:t>Real-time load monitoring, 24h forecast, peak alerts, confidence bands</w:t>
            </w:r>
          </w:p>
        </w:tc>
      </w:tr>
      <w:tr w:rsidR="00F22446" w14:paraId="1B50ED4C" w14:textId="77777777" w:rsidTr="004C2070">
        <w:tc>
          <w:tcPr>
            <w:tcW w:w="3240" w:type="dxa"/>
          </w:tcPr>
          <w:p w14:paraId="66DF5099" w14:textId="77777777" w:rsidR="00F22446" w:rsidRDefault="00000000">
            <w:pPr>
              <w:pStyle w:val="Compact"/>
            </w:pPr>
            <w:r>
              <w:rPr>
                <w:b/>
                <w:bCs/>
              </w:rPr>
              <w:t>Planning View</w:t>
            </w:r>
          </w:p>
        </w:tc>
        <w:tc>
          <w:tcPr>
            <w:tcW w:w="4680" w:type="dxa"/>
          </w:tcPr>
          <w:p w14:paraId="2023DFE4" w14:textId="77777777" w:rsidR="00F22446" w:rsidRDefault="00000000">
            <w:pPr>
              <w:pStyle w:val="Compact"/>
            </w:pPr>
            <w:r>
              <w:t>Weekly/monthly peak forecasts, regime calendar, scenario simulator</w:t>
            </w:r>
          </w:p>
        </w:tc>
      </w:tr>
      <w:tr w:rsidR="00F22446" w14:paraId="79C2B290" w14:textId="77777777" w:rsidTr="004C2070">
        <w:tc>
          <w:tcPr>
            <w:tcW w:w="3240" w:type="dxa"/>
          </w:tcPr>
          <w:p w14:paraId="0AAC2A52" w14:textId="77777777" w:rsidR="00F22446" w:rsidRDefault="00000000">
            <w:pPr>
              <w:pStyle w:val="Compact"/>
            </w:pPr>
            <w:r>
              <w:rPr>
                <w:b/>
                <w:bCs/>
              </w:rPr>
              <w:t>Analytics View</w:t>
            </w:r>
          </w:p>
        </w:tc>
        <w:tc>
          <w:tcPr>
            <w:tcW w:w="4680" w:type="dxa"/>
          </w:tcPr>
          <w:p w14:paraId="09E037A0" w14:textId="77777777" w:rsidR="00F22446" w:rsidRDefault="00000000">
            <w:pPr>
              <w:pStyle w:val="Compact"/>
            </w:pPr>
            <w:r>
              <w:t>Model performance metrics, feature importance, error heatmaps, drift monitoring</w:t>
            </w:r>
          </w:p>
        </w:tc>
      </w:tr>
      <w:tr w:rsidR="00F22446" w14:paraId="30496173" w14:textId="77777777" w:rsidTr="004C2070">
        <w:tc>
          <w:tcPr>
            <w:tcW w:w="3240" w:type="dxa"/>
          </w:tcPr>
          <w:p w14:paraId="3D493C6B" w14:textId="77777777" w:rsidR="00F22446" w:rsidRDefault="00000000">
            <w:pPr>
              <w:pStyle w:val="Compact"/>
            </w:pPr>
            <w:r>
              <w:rPr>
                <w:b/>
                <w:bCs/>
              </w:rPr>
              <w:t>Data Upload</w:t>
            </w:r>
          </w:p>
        </w:tc>
        <w:tc>
          <w:tcPr>
            <w:tcW w:w="4680" w:type="dxa"/>
          </w:tcPr>
          <w:p w14:paraId="3D9FA352" w14:textId="77777777" w:rsidR="00F22446" w:rsidRDefault="00000000">
            <w:pPr>
              <w:pStyle w:val="Compact"/>
            </w:pPr>
            <w:r>
              <w:t>CSV/Excel ingestion with schema validation</w:t>
            </w:r>
          </w:p>
        </w:tc>
      </w:tr>
      <w:tr w:rsidR="00F22446" w14:paraId="013D4B33" w14:textId="77777777" w:rsidTr="004C2070">
        <w:tc>
          <w:tcPr>
            <w:tcW w:w="3240" w:type="dxa"/>
          </w:tcPr>
          <w:p w14:paraId="0A2C3865" w14:textId="77777777" w:rsidR="00F22446" w:rsidRDefault="00000000">
            <w:pPr>
              <w:pStyle w:val="Compact"/>
            </w:pPr>
            <w:r>
              <w:rPr>
                <w:b/>
                <w:bCs/>
              </w:rPr>
              <w:t>Forecast API</w:t>
            </w:r>
          </w:p>
        </w:tc>
        <w:tc>
          <w:tcPr>
            <w:tcW w:w="4680" w:type="dxa"/>
          </w:tcPr>
          <w:p w14:paraId="5D7C3655" w14:textId="77777777" w:rsidR="00F22446" w:rsidRDefault="00000000">
            <w:pPr>
              <w:pStyle w:val="Compact"/>
            </w:pPr>
            <w:r>
              <w:t>REST endpoints for programmatic access</w:t>
            </w:r>
          </w:p>
        </w:tc>
      </w:tr>
      <w:tr w:rsidR="00F22446" w14:paraId="1EA50B87" w14:textId="77777777" w:rsidTr="004C2070">
        <w:tc>
          <w:tcPr>
            <w:tcW w:w="3240" w:type="dxa"/>
          </w:tcPr>
          <w:p w14:paraId="277AA1B8" w14:textId="77777777" w:rsidR="00F22446" w:rsidRDefault="00000000">
            <w:pPr>
              <w:pStyle w:val="Compact"/>
            </w:pPr>
            <w:r>
              <w:rPr>
                <w:b/>
                <w:bCs/>
              </w:rPr>
              <w:t>Explainability</w:t>
            </w:r>
          </w:p>
        </w:tc>
        <w:tc>
          <w:tcPr>
            <w:tcW w:w="4680" w:type="dxa"/>
          </w:tcPr>
          <w:p w14:paraId="269AE08B" w14:textId="77777777" w:rsidR="00F22446" w:rsidRDefault="00000000">
            <w:pPr>
              <w:pStyle w:val="Compact"/>
            </w:pPr>
            <w:r>
              <w:t>SHAP values, regime attribution, physics checks</w:t>
            </w:r>
          </w:p>
        </w:tc>
      </w:tr>
    </w:tbl>
    <w:p w14:paraId="3CB7FFC4" w14:textId="77777777" w:rsidR="00F22446" w:rsidRDefault="00000000">
      <w:pPr>
        <w:pStyle w:val="Heading4"/>
      </w:pPr>
      <w:bookmarkStart w:id="16" w:name="dashboard-capabilities"/>
      <w:bookmarkEnd w:id="15"/>
      <w:r>
        <w:t>Dashboard Capabilities</w:t>
      </w:r>
    </w:p>
    <w:p w14:paraId="79DBC97F" w14:textId="77777777" w:rsidR="00F22446" w:rsidRDefault="00000000">
      <w:pPr>
        <w:pStyle w:val="Compact"/>
        <w:numPr>
          <w:ilvl w:val="0"/>
          <w:numId w:val="6"/>
        </w:numPr>
      </w:pPr>
      <w:r>
        <w:t>Live SCADA monitoring with 15-minute resolution</w:t>
      </w:r>
    </w:p>
    <w:p w14:paraId="7FCDF3A3" w14:textId="77777777" w:rsidR="00F22446" w:rsidRDefault="00000000">
      <w:pPr>
        <w:pStyle w:val="Compact"/>
        <w:numPr>
          <w:ilvl w:val="0"/>
          <w:numId w:val="6"/>
        </w:numPr>
      </w:pPr>
      <w:r>
        <w:t>Multi-horizon forecasting (15-min to 30-day)</w:t>
      </w:r>
    </w:p>
    <w:p w14:paraId="1B08A0A3" w14:textId="77777777" w:rsidR="00F22446" w:rsidRDefault="00000000">
      <w:pPr>
        <w:pStyle w:val="Compact"/>
        <w:numPr>
          <w:ilvl w:val="0"/>
          <w:numId w:val="6"/>
        </w:numPr>
      </w:pPr>
      <w:r>
        <w:t>Uncertainty quantification (P10/P50/P90 bands)</w:t>
      </w:r>
    </w:p>
    <w:p w14:paraId="350760C3" w14:textId="77777777" w:rsidR="00F22446" w:rsidRDefault="00000000">
      <w:pPr>
        <w:pStyle w:val="Compact"/>
        <w:numPr>
          <w:ilvl w:val="0"/>
          <w:numId w:val="6"/>
        </w:numPr>
      </w:pPr>
      <w:r>
        <w:t>Regime detection (Standard, Transition, Peak)</w:t>
      </w:r>
    </w:p>
    <w:p w14:paraId="7717E09E" w14:textId="77777777" w:rsidR="00F22446" w:rsidRDefault="00000000">
      <w:pPr>
        <w:pStyle w:val="Compact"/>
        <w:numPr>
          <w:ilvl w:val="0"/>
          <w:numId w:val="6"/>
        </w:numPr>
      </w:pPr>
      <w:r>
        <w:t>Scenario simulation with growth projections</w:t>
      </w:r>
    </w:p>
    <w:p w14:paraId="6A110E0C" w14:textId="77777777" w:rsidR="00F22446" w:rsidRDefault="00000000">
      <w:r>
        <w:pict w14:anchorId="09347367">
          <v:rect id="_x0000_i1030" style="width:0;height:1.5pt" o:hralign="center" o:hrstd="t" o:hr="t"/>
        </w:pict>
      </w:r>
    </w:p>
    <w:p w14:paraId="2B54DDEB" w14:textId="77777777" w:rsidR="00F22446" w:rsidRDefault="00000000">
      <w:pPr>
        <w:pStyle w:val="Heading3"/>
      </w:pPr>
      <w:bookmarkStart w:id="17" w:name="technical-innovations"/>
      <w:bookmarkEnd w:id="13"/>
      <w:bookmarkEnd w:id="16"/>
      <w:r>
        <w:t>3.4 Technical Innovations</w:t>
      </w:r>
    </w:p>
    <w:p w14:paraId="71D24800" w14:textId="77777777" w:rsidR="00F22446" w:rsidRDefault="00000000">
      <w:pPr>
        <w:pStyle w:val="Compact"/>
        <w:numPr>
          <w:ilvl w:val="0"/>
          <w:numId w:val="7"/>
        </w:numPr>
      </w:pPr>
      <w:r>
        <w:rPr>
          <w:b/>
          <w:bCs/>
        </w:rPr>
        <w:t>Outage-Aware Evaluation:</w:t>
      </w:r>
      <w:r>
        <w:t xml:space="preserve"> Filters grid collapse days during training to prevent metric distortion</w:t>
      </w:r>
    </w:p>
    <w:p w14:paraId="2B211AB8" w14:textId="77777777" w:rsidR="00F22446" w:rsidRDefault="00000000">
      <w:pPr>
        <w:pStyle w:val="Compact"/>
        <w:numPr>
          <w:ilvl w:val="0"/>
          <w:numId w:val="7"/>
        </w:numPr>
      </w:pPr>
      <w:r>
        <w:rPr>
          <w:b/>
          <w:bCs/>
        </w:rPr>
        <w:t>Multi-Model Architecture:</w:t>
      </w:r>
      <w:r>
        <w:t xml:space="preserve"> Separate engines for short-term vs. long-term forecasting</w:t>
      </w:r>
    </w:p>
    <w:p w14:paraId="300ABBEB" w14:textId="77777777" w:rsidR="00F22446" w:rsidRDefault="00000000">
      <w:pPr>
        <w:pStyle w:val="Compact"/>
        <w:numPr>
          <w:ilvl w:val="0"/>
          <w:numId w:val="7"/>
        </w:numPr>
      </w:pPr>
      <w:r>
        <w:rPr>
          <w:b/>
          <w:bCs/>
        </w:rPr>
        <w:t>Physics-Informed Components:</w:t>
      </w:r>
      <w:r>
        <w:t xml:space="preserve"> Temperature, holiday, and trend modeling based on grid physics</w:t>
      </w:r>
    </w:p>
    <w:p w14:paraId="26D7ED41" w14:textId="77777777" w:rsidR="00F22446" w:rsidRDefault="00000000">
      <w:pPr>
        <w:pStyle w:val="Compact"/>
        <w:numPr>
          <w:ilvl w:val="0"/>
          <w:numId w:val="7"/>
        </w:numPr>
      </w:pPr>
      <w:r>
        <w:rPr>
          <w:b/>
          <w:bCs/>
        </w:rPr>
        <w:t>Kalman Bias Correction:</w:t>
      </w:r>
      <w:r>
        <w:t xml:space="preserve"> Real-time forecast adjustment based on observed errors</w:t>
      </w:r>
    </w:p>
    <w:p w14:paraId="44B5AA02" w14:textId="77777777" w:rsidR="00F22446" w:rsidRDefault="00000000">
      <w:r>
        <w:pict w14:anchorId="3C3BE7CC">
          <v:rect id="_x0000_i1031" style="width:0;height:1.5pt" o:hralign="center" o:hrstd="t" o:hr="t"/>
        </w:pict>
      </w:r>
    </w:p>
    <w:p w14:paraId="0847EEF0" w14:textId="77777777" w:rsidR="00F22446" w:rsidRDefault="00000000">
      <w:pPr>
        <w:pStyle w:val="Heading2"/>
      </w:pPr>
      <w:bookmarkStart w:id="18" w:name="challenges"/>
      <w:bookmarkEnd w:id="5"/>
      <w:bookmarkEnd w:id="17"/>
      <w:r>
        <w:lastRenderedPageBreak/>
        <w:t>4. Challenges</w:t>
      </w:r>
    </w:p>
    <w:p w14:paraId="4AA6295B" w14:textId="77777777" w:rsidR="00F22446" w:rsidRDefault="00000000">
      <w:pPr>
        <w:pStyle w:val="Heading3"/>
      </w:pPr>
      <w:bookmarkStart w:id="19" w:name="data-origin-mismatch-critical"/>
      <w:r>
        <w:t>4.1 Data Origin Mismatch (Critical)</w:t>
      </w:r>
    </w:p>
    <w:p w14:paraId="638D5C6D" w14:textId="77777777" w:rsidR="00F22446" w:rsidRDefault="00000000">
      <w:pPr>
        <w:pStyle w:val="Compact"/>
        <w:numPr>
          <w:ilvl w:val="0"/>
          <w:numId w:val="8"/>
        </w:numPr>
      </w:pPr>
      <w:r>
        <w:rPr>
          <w:b/>
          <w:bCs/>
        </w:rPr>
        <w:t>Issue:</w:t>
      </w:r>
      <w:r>
        <w:t xml:space="preserve"> The models were trained on data from the </w:t>
      </w:r>
      <w:r>
        <w:rPr>
          <w:b/>
          <w:bCs/>
        </w:rPr>
        <w:t>Nayaga substation</w:t>
      </w:r>
      <w:r>
        <w:t xml:space="preserve">, while GridCo’s actual operational substation is in </w:t>
      </w:r>
      <w:r>
        <w:rPr>
          <w:b/>
          <w:bCs/>
        </w:rPr>
        <w:t>Accra</w:t>
      </w:r>
    </w:p>
    <w:p w14:paraId="411FAFAB" w14:textId="77777777" w:rsidR="00F22446" w:rsidRDefault="00000000">
      <w:pPr>
        <w:pStyle w:val="Compact"/>
        <w:numPr>
          <w:ilvl w:val="0"/>
          <w:numId w:val="8"/>
        </w:numPr>
      </w:pPr>
      <w:r>
        <w:rPr>
          <w:b/>
          <w:bCs/>
        </w:rPr>
        <w:t>Impact:</w:t>
      </w:r>
      <w:r>
        <w:t xml:space="preserve"> Different substations have distinct load profiles and demand patterns</w:t>
      </w:r>
    </w:p>
    <w:p w14:paraId="77A30670" w14:textId="77777777" w:rsidR="00F22446" w:rsidRDefault="00000000">
      <w:pPr>
        <w:pStyle w:val="Compact"/>
        <w:numPr>
          <w:ilvl w:val="0"/>
          <w:numId w:val="8"/>
        </w:numPr>
      </w:pPr>
      <w:r>
        <w:rPr>
          <w:b/>
          <w:bCs/>
        </w:rPr>
        <w:t>Implication:</w:t>
      </w:r>
      <w:r>
        <w:t xml:space="preserve"> Performance on GridCo’s actual data may differ from reported metrics</w:t>
      </w:r>
    </w:p>
    <w:p w14:paraId="443AF64A" w14:textId="77777777" w:rsidR="00F22446" w:rsidRDefault="00000000">
      <w:pPr>
        <w:pStyle w:val="Compact"/>
        <w:numPr>
          <w:ilvl w:val="0"/>
          <w:numId w:val="8"/>
        </w:numPr>
      </w:pPr>
      <w:r>
        <w:rPr>
          <w:b/>
          <w:bCs/>
        </w:rPr>
        <w:t>Mitigation Required:</w:t>
      </w:r>
      <w:r>
        <w:t xml:space="preserve"> Side-by-side validation with GridCo’s substation data is essential</w:t>
      </w:r>
    </w:p>
    <w:p w14:paraId="25075B9D" w14:textId="77777777" w:rsidR="00F22446" w:rsidRDefault="00000000">
      <w:pPr>
        <w:pStyle w:val="Heading3"/>
      </w:pPr>
      <w:bookmarkStart w:id="20" w:name="outages-in-historical-data"/>
      <w:bookmarkEnd w:id="19"/>
      <w:r>
        <w:t>4.2 Outages in Historical Data</w:t>
      </w:r>
    </w:p>
    <w:p w14:paraId="26524AA3" w14:textId="77777777" w:rsidR="00F22446" w:rsidRDefault="00000000">
      <w:pPr>
        <w:pStyle w:val="Compact"/>
        <w:numPr>
          <w:ilvl w:val="0"/>
          <w:numId w:val="9"/>
        </w:numPr>
      </w:pPr>
      <w:r>
        <w:rPr>
          <w:b/>
          <w:bCs/>
        </w:rPr>
        <w:t>Issue:</w:t>
      </w:r>
      <w:r>
        <w:t xml:space="preserve"> The original SCADA dataset contains grid collapse events and outage periods</w:t>
      </w:r>
    </w:p>
    <w:p w14:paraId="3E061652" w14:textId="77777777" w:rsidR="00F22446" w:rsidRDefault="00000000">
      <w:pPr>
        <w:pStyle w:val="Compact"/>
        <w:numPr>
          <w:ilvl w:val="0"/>
          <w:numId w:val="9"/>
        </w:numPr>
      </w:pPr>
      <w:r>
        <w:rPr>
          <w:b/>
          <w:bCs/>
        </w:rPr>
        <w:t>Effect:</w:t>
      </w:r>
      <w:r>
        <w:t xml:space="preserve"> These anomalies can skew training and evaluation metrics</w:t>
      </w:r>
    </w:p>
    <w:p w14:paraId="0A933018" w14:textId="77777777" w:rsidR="00F22446" w:rsidRDefault="00000000">
      <w:pPr>
        <w:pStyle w:val="Compact"/>
        <w:numPr>
          <w:ilvl w:val="0"/>
          <w:numId w:val="9"/>
        </w:numPr>
      </w:pPr>
      <w:r>
        <w:rPr>
          <w:b/>
          <w:bCs/>
        </w:rPr>
        <w:t>Current Mitigation:</w:t>
      </w:r>
      <w:r>
        <w:t xml:space="preserve"> Implemented outage detection algorithm; metrics reported on clean regime days are more realistic</w:t>
      </w:r>
    </w:p>
    <w:p w14:paraId="4BA8B633" w14:textId="77777777" w:rsidR="00F22446" w:rsidRDefault="00000000">
      <w:pPr>
        <w:pStyle w:val="Heading3"/>
      </w:pPr>
      <w:bookmarkStart w:id="21" w:name="live-data-integration"/>
      <w:bookmarkEnd w:id="20"/>
      <w:r>
        <w:t>4.3 Live Data Integration</w:t>
      </w:r>
    </w:p>
    <w:p w14:paraId="2262A62F" w14:textId="77777777" w:rsidR="00F22446" w:rsidRDefault="00000000">
      <w:pPr>
        <w:pStyle w:val="Compact"/>
        <w:numPr>
          <w:ilvl w:val="0"/>
          <w:numId w:val="10"/>
        </w:numPr>
      </w:pPr>
      <w:r>
        <w:rPr>
          <w:b/>
          <w:bCs/>
        </w:rPr>
        <w:t>Challenge:</w:t>
      </w:r>
      <w:r>
        <w:t xml:space="preserve"> Connecting to live SCADA streams requires coordination with GridCo IT/OT teams</w:t>
      </w:r>
    </w:p>
    <w:p w14:paraId="3D8E22E1" w14:textId="77777777" w:rsidR="00F22446" w:rsidRDefault="00000000">
      <w:pPr>
        <w:pStyle w:val="Compact"/>
        <w:numPr>
          <w:ilvl w:val="0"/>
          <w:numId w:val="10"/>
        </w:numPr>
      </w:pPr>
      <w:r>
        <w:rPr>
          <w:b/>
          <w:bCs/>
        </w:rPr>
        <w:t>Current State:</w:t>
      </w:r>
      <w:r>
        <w:t xml:space="preserve"> System uses historical data; live streaming not yet activated</w:t>
      </w:r>
    </w:p>
    <w:p w14:paraId="10DCE85C" w14:textId="77777777" w:rsidR="00F22446" w:rsidRDefault="00000000">
      <w:r>
        <w:pict w14:anchorId="61384B7C">
          <v:rect id="_x0000_i1032" style="width:0;height:1.5pt" o:hralign="center" o:hrstd="t" o:hr="t"/>
        </w:pict>
      </w:r>
    </w:p>
    <w:p w14:paraId="05CAC401" w14:textId="77777777" w:rsidR="00F22446" w:rsidRDefault="00000000">
      <w:pPr>
        <w:pStyle w:val="Heading2"/>
      </w:pPr>
      <w:bookmarkStart w:id="22" w:name="next-steps"/>
      <w:bookmarkEnd w:id="18"/>
      <w:bookmarkEnd w:id="21"/>
      <w:r>
        <w:t>5. Next Steps</w:t>
      </w:r>
    </w:p>
    <w:p w14:paraId="4ECDFEC7" w14:textId="77777777" w:rsidR="00F22446" w:rsidRDefault="00000000">
      <w:pPr>
        <w:pStyle w:val="Heading3"/>
      </w:pPr>
      <w:bookmarkStart w:id="23" w:name="Xe835bcdbe4b66bd91b01ab1374e848397b7e668"/>
      <w:r>
        <w:t>5.1 Immediate Priority: Side-by-Side Validation with GridCo</w:t>
      </w:r>
    </w:p>
    <w:p w14:paraId="4FB3FCC5" w14:textId="77777777" w:rsidR="00F22446" w:rsidRDefault="00000000">
      <w:pPr>
        <w:pStyle w:val="FirstParagraph"/>
      </w:pPr>
      <w:r>
        <w:rPr>
          <w:b/>
          <w:bCs/>
        </w:rPr>
        <w:t>Objective:</w:t>
      </w:r>
      <w:r>
        <w:t xml:space="preserve"> Validate system performance using GridCo’s actual substation data</w:t>
      </w:r>
    </w:p>
    <w:p w14:paraId="46F501A9" w14:textId="77777777" w:rsidR="00F22446" w:rsidRDefault="00000000">
      <w:pPr>
        <w:pStyle w:val="BodyText"/>
      </w:pPr>
      <w:r>
        <w:rPr>
          <w:b/>
          <w:bCs/>
        </w:rPr>
        <w:t>Actions Required:</w:t>
      </w:r>
      <w:r>
        <w:t xml:space="preserve"> 1. Obtain SCADA data from GridCo’s Achimota-82 substation (Accra) 2. Run the Decomposition Engine and Similar-Day Engine on GridCo’s data 3. Compare forecasts against GridCo’s existing Similar-Day method 4. Document performance differences and tune parameters if needed</w:t>
      </w:r>
    </w:p>
    <w:p w14:paraId="404D800B" w14:textId="77777777" w:rsidR="00F22446" w:rsidRDefault="00000000">
      <w:pPr>
        <w:pStyle w:val="BodyText"/>
      </w:pPr>
      <w:r>
        <w:rPr>
          <w:b/>
          <w:bCs/>
        </w:rPr>
        <w:t>Success Criteria:</w:t>
      </w:r>
      <w:r>
        <w:t xml:space="preserve"> - Demonstrate comparable or better accuracy than GridCo’s current method - Achieve MAPE within reasonable range of internal validation results</w:t>
      </w:r>
    </w:p>
    <w:p w14:paraId="7836030E" w14:textId="77777777" w:rsidR="00F22446" w:rsidRDefault="00000000">
      <w:pPr>
        <w:pStyle w:val="Heading3"/>
      </w:pPr>
      <w:bookmarkStart w:id="24" w:name="data-integration"/>
      <w:bookmarkEnd w:id="23"/>
      <w:r>
        <w:t>5.2 Data Integration</w:t>
      </w:r>
    </w:p>
    <w:p w14:paraId="4B2020DA" w14:textId="77777777" w:rsidR="00F22446" w:rsidRDefault="00000000">
      <w:pPr>
        <w:pStyle w:val="Compact"/>
        <w:numPr>
          <w:ilvl w:val="0"/>
          <w:numId w:val="11"/>
        </w:numPr>
      </w:pPr>
      <w:r>
        <w:t>Establish automated data pipeline from GridCo SCADA system</w:t>
      </w:r>
    </w:p>
    <w:p w14:paraId="2A993346" w14:textId="77777777" w:rsidR="00F22446" w:rsidRDefault="00000000">
      <w:pPr>
        <w:pStyle w:val="Compact"/>
        <w:numPr>
          <w:ilvl w:val="0"/>
          <w:numId w:val="11"/>
        </w:numPr>
      </w:pPr>
      <w:r>
        <w:t>Validate data quality and address any schema differences</w:t>
      </w:r>
    </w:p>
    <w:p w14:paraId="5250C35E" w14:textId="77777777" w:rsidR="00F22446" w:rsidRDefault="00000000">
      <w:pPr>
        <w:pStyle w:val="Heading3"/>
      </w:pPr>
      <w:bookmarkStart w:id="25" w:name="system-activation"/>
      <w:bookmarkEnd w:id="24"/>
      <w:r>
        <w:t>5.3 System Activation</w:t>
      </w:r>
    </w:p>
    <w:p w14:paraId="7F63DD2A" w14:textId="77777777" w:rsidR="00F22446" w:rsidRDefault="00000000">
      <w:pPr>
        <w:pStyle w:val="Compact"/>
        <w:numPr>
          <w:ilvl w:val="0"/>
          <w:numId w:val="12"/>
        </w:numPr>
      </w:pPr>
      <w:r>
        <w:t>Enable live streaming mode for real-time forecasting</w:t>
      </w:r>
    </w:p>
    <w:p w14:paraId="3528834D" w14:textId="77777777" w:rsidR="00F22446" w:rsidRDefault="00000000">
      <w:pPr>
        <w:pStyle w:val="Compact"/>
        <w:numPr>
          <w:ilvl w:val="0"/>
          <w:numId w:val="12"/>
        </w:numPr>
      </w:pPr>
      <w:r>
        <w:t>Deploy web application for operational use by GridCo operators</w:t>
      </w:r>
    </w:p>
    <w:p w14:paraId="6E42024D" w14:textId="77777777" w:rsidR="00F22446" w:rsidRDefault="00000000">
      <w:pPr>
        <w:pStyle w:val="Compact"/>
        <w:numPr>
          <w:ilvl w:val="0"/>
          <w:numId w:val="12"/>
        </w:numPr>
      </w:pPr>
      <w:r>
        <w:lastRenderedPageBreak/>
        <w:t>Set up automated model retraining (monthly schedule)</w:t>
      </w:r>
    </w:p>
    <w:p w14:paraId="755F424D" w14:textId="77777777" w:rsidR="00F22446" w:rsidRDefault="00000000">
      <w:pPr>
        <w:pStyle w:val="Heading3"/>
      </w:pPr>
      <w:bookmarkStart w:id="26" w:name="future-enhancements-post-validation"/>
      <w:bookmarkEnd w:id="25"/>
      <w:r>
        <w:t>5.4 Future Enhancements (Post-Validation)</w:t>
      </w:r>
    </w:p>
    <w:p w14:paraId="627F6767" w14:textId="77777777" w:rsidR="00F22446" w:rsidRDefault="00000000">
      <w:pPr>
        <w:pStyle w:val="Compact"/>
        <w:numPr>
          <w:ilvl w:val="0"/>
          <w:numId w:val="13"/>
        </w:numPr>
      </w:pPr>
      <w:r>
        <w:t>Multi-substation expansion (Mallam, Kumasi, Takoradi)</w:t>
      </w:r>
    </w:p>
    <w:p w14:paraId="4CAEB5C1" w14:textId="77777777" w:rsidR="00F22446" w:rsidRDefault="00000000">
      <w:pPr>
        <w:pStyle w:val="Compact"/>
        <w:numPr>
          <w:ilvl w:val="0"/>
          <w:numId w:val="13"/>
        </w:numPr>
      </w:pPr>
      <w:r>
        <w:t>Weather integration (Ghana Meteorological Agency data)</w:t>
      </w:r>
    </w:p>
    <w:p w14:paraId="657F970F" w14:textId="77777777" w:rsidR="00F22446" w:rsidRDefault="00000000">
      <w:pPr>
        <w:pStyle w:val="Compact"/>
        <w:numPr>
          <w:ilvl w:val="0"/>
          <w:numId w:val="13"/>
        </w:numPr>
      </w:pPr>
      <w:r>
        <w:t>Probabilistic dispatch dashboard with uncertainty bands</w:t>
      </w:r>
    </w:p>
    <w:p w14:paraId="6AD31481" w14:textId="77777777" w:rsidR="00F22446" w:rsidRDefault="00000000">
      <w:pPr>
        <w:pStyle w:val="Compact"/>
        <w:numPr>
          <w:ilvl w:val="0"/>
          <w:numId w:val="13"/>
        </w:numPr>
      </w:pPr>
      <w:r>
        <w:t>Alert system for load ramp events</w:t>
      </w:r>
    </w:p>
    <w:p w14:paraId="3EC694F2" w14:textId="77777777" w:rsidR="00F22446" w:rsidRDefault="00000000">
      <w:r>
        <w:pict w14:anchorId="47B4ADBC">
          <v:rect id="_x0000_i1033" style="width:0;height:1.5pt" o:hralign="center" o:hrstd="t" o:hr="t"/>
        </w:pict>
      </w:r>
    </w:p>
    <w:p w14:paraId="634CD9F5" w14:textId="77777777" w:rsidR="00F22446" w:rsidRDefault="00000000">
      <w:pPr>
        <w:pStyle w:val="Heading2"/>
      </w:pPr>
      <w:bookmarkStart w:id="27" w:name="conclusion"/>
      <w:bookmarkEnd w:id="22"/>
      <w:bookmarkEnd w:id="26"/>
      <w:r>
        <w:t>6. Conclusion</w:t>
      </w:r>
    </w:p>
    <w:p w14:paraId="1652883D" w14:textId="77777777" w:rsidR="00F22446" w:rsidRDefault="00000000">
      <w:pPr>
        <w:pStyle w:val="FirstParagraph"/>
      </w:pPr>
      <w:r>
        <w:t>The GRIDCo Load Forecasting Project has achieved its primary technical objectives:</w:t>
      </w:r>
    </w:p>
    <w:p w14:paraId="774145C7" w14:textId="3420024F" w:rsidR="00F22446" w:rsidRDefault="00000000">
      <w:pPr>
        <w:pStyle w:val="Compact"/>
        <w:numPr>
          <w:ilvl w:val="0"/>
          <w:numId w:val="14"/>
        </w:numPr>
      </w:pPr>
      <w:r>
        <w:t xml:space="preserve"> Built a fully operational Decomposition Engine with ~8.4% MAPE (61% improvement over baseline)</w:t>
      </w:r>
    </w:p>
    <w:p w14:paraId="1E1ED749" w14:textId="28FA8BA3" w:rsidR="00F22446" w:rsidRDefault="00000000">
      <w:pPr>
        <w:pStyle w:val="Compact"/>
        <w:numPr>
          <w:ilvl w:val="0"/>
          <w:numId w:val="14"/>
        </w:numPr>
      </w:pPr>
      <w:r>
        <w:t xml:space="preserve">Digitized </w:t>
      </w:r>
      <w:proofErr w:type="spellStart"/>
      <w:r>
        <w:t>GridCo’s</w:t>
      </w:r>
      <w:proofErr w:type="spellEnd"/>
      <w:r>
        <w:t xml:space="preserve"> Similar-Day methodology</w:t>
      </w:r>
    </w:p>
    <w:p w14:paraId="2035C5E4" w14:textId="559A50E2" w:rsidR="00F22446" w:rsidRDefault="00000000">
      <w:pPr>
        <w:pStyle w:val="Compact"/>
        <w:numPr>
          <w:ilvl w:val="0"/>
          <w:numId w:val="14"/>
        </w:numPr>
      </w:pPr>
      <w:r>
        <w:t>Created a production-ready web application with three persona-based views</w:t>
      </w:r>
    </w:p>
    <w:p w14:paraId="49F58269" w14:textId="410D11E0" w:rsidR="00F22446" w:rsidRDefault="00000000">
      <w:pPr>
        <w:pStyle w:val="Compact"/>
        <w:numPr>
          <w:ilvl w:val="0"/>
          <w:numId w:val="14"/>
        </w:numPr>
      </w:pPr>
      <w:r>
        <w:t>Established outage-aware evaluation methodology</w:t>
      </w:r>
    </w:p>
    <w:p w14:paraId="6A98D407" w14:textId="77777777" w:rsidR="00F22446" w:rsidRDefault="00000000">
      <w:pPr>
        <w:pStyle w:val="FirstParagraph"/>
      </w:pPr>
      <w:r>
        <w:rPr>
          <w:b/>
          <w:bCs/>
        </w:rPr>
        <w:t>Percentage Completion: ~75%</w:t>
      </w:r>
    </w:p>
    <w:p w14:paraId="040B013D" w14:textId="77777777" w:rsidR="00F22446" w:rsidRDefault="00000000">
      <w:pPr>
        <w:pStyle w:val="BodyText"/>
      </w:pPr>
      <w:r>
        <w:t xml:space="preserve">The remaining 25% focuses on </w:t>
      </w:r>
      <w:r>
        <w:rPr>
          <w:b/>
          <w:bCs/>
        </w:rPr>
        <w:t>operational validation</w:t>
      </w:r>
      <w:r>
        <w:t>—running the system alongside GridCo’s existing processes with their actual substation data. This step is critical to confirm that the Decomposition Engine performs well on GridCo’s operational environment (Accra substation) after being developed using Nayaga data.</w:t>
      </w:r>
    </w:p>
    <w:p w14:paraId="353B3BD4" w14:textId="77777777" w:rsidR="00F22446" w:rsidRDefault="00000000">
      <w:pPr>
        <w:pStyle w:val="BodyText"/>
      </w:pPr>
      <w:r>
        <w:t>Upon successful validation, the system will be positioned for full deployment as a decision-support tool for Ghana’s national grid operations.</w:t>
      </w:r>
    </w:p>
    <w:p w14:paraId="3C731679" w14:textId="77777777" w:rsidR="00F22446" w:rsidRDefault="00000000">
      <w:r>
        <w:pict w14:anchorId="7979EF64">
          <v:rect id="_x0000_i1034" style="width:0;height:1.5pt" o:hralign="center" o:hrstd="t" o:hr="t"/>
        </w:pict>
      </w:r>
    </w:p>
    <w:bookmarkEnd w:id="0"/>
    <w:bookmarkEnd w:id="27"/>
    <w:p w14:paraId="2631ED5C" w14:textId="556D2FD3" w:rsidR="00F22446" w:rsidRDefault="00F22446">
      <w:pPr>
        <w:pStyle w:val="FirstParagraph"/>
      </w:pPr>
    </w:p>
    <w:sectPr w:rsidR="00F2244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A03B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5E44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7563A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4385679">
    <w:abstractNumId w:val="0"/>
  </w:num>
  <w:num w:numId="2" w16cid:durableId="586381073">
    <w:abstractNumId w:val="1"/>
  </w:num>
  <w:num w:numId="3" w16cid:durableId="1903641874">
    <w:abstractNumId w:val="1"/>
  </w:num>
  <w:num w:numId="4" w16cid:durableId="1514372378">
    <w:abstractNumId w:val="1"/>
  </w:num>
  <w:num w:numId="5" w16cid:durableId="1599026062">
    <w:abstractNumId w:val="1"/>
  </w:num>
  <w:num w:numId="6" w16cid:durableId="118841136">
    <w:abstractNumId w:val="1"/>
  </w:num>
  <w:num w:numId="7" w16cid:durableId="311836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7310633">
    <w:abstractNumId w:val="1"/>
  </w:num>
  <w:num w:numId="9" w16cid:durableId="1531533119">
    <w:abstractNumId w:val="1"/>
  </w:num>
  <w:num w:numId="10" w16cid:durableId="931087110">
    <w:abstractNumId w:val="1"/>
  </w:num>
  <w:num w:numId="11" w16cid:durableId="446969726">
    <w:abstractNumId w:val="1"/>
  </w:num>
  <w:num w:numId="12" w16cid:durableId="1895771566">
    <w:abstractNumId w:val="1"/>
  </w:num>
  <w:num w:numId="13" w16cid:durableId="1364745084">
    <w:abstractNumId w:val="1"/>
  </w:num>
  <w:num w:numId="14" w16cid:durableId="1663386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2446"/>
    <w:rsid w:val="004C2070"/>
    <w:rsid w:val="00513D2E"/>
    <w:rsid w:val="0053045D"/>
    <w:rsid w:val="00594207"/>
    <w:rsid w:val="00F22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883D"/>
  <w15:docId w15:val="{AC061F2F-914C-4ED8-B0FD-A180086E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Accent1">
    <w:name w:val="Grid Table 1 Light Accent 1"/>
    <w:basedOn w:val="TableNormal"/>
    <w:uiPriority w:val="46"/>
    <w:rsid w:val="004C2070"/>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C2070"/>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1361</Words>
  <Characters>7758</Characters>
  <Application>Microsoft Office Word</Application>
  <DocSecurity>0</DocSecurity>
  <Lines>64</Lines>
  <Paragraphs>18</Paragraphs>
  <ScaleCrop>false</ScaleCrop>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Emmanuel Gyimah</cp:lastModifiedBy>
  <cp:revision>4</cp:revision>
  <dcterms:created xsi:type="dcterms:W3CDTF">2026-05-07T17:02:00Z</dcterms:created>
  <dcterms:modified xsi:type="dcterms:W3CDTF">2026-05-07T17:09:00Z</dcterms:modified>
</cp:coreProperties>
</file>