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C63B" w14:textId="77777777" w:rsidR="0083580C" w:rsidRDefault="00000000">
      <w:pPr>
        <w:pStyle w:val="Heading1"/>
      </w:pPr>
      <w:r>
        <w:t>Strategy: Bringing the HealthyWorks Digital Wellness Portal Project Back on Track and On Budget</w:t>
      </w:r>
    </w:p>
    <w:p w14:paraId="4E036825" w14:textId="77777777" w:rsidR="0083580C" w:rsidRDefault="00000000">
      <w:pPr>
        <w:pStyle w:val="Heading2"/>
      </w:pPr>
      <w:r>
        <w:t>1. Current Performance Overview</w:t>
      </w:r>
    </w:p>
    <w:p w14:paraId="73BF226A" w14:textId="77777777" w:rsidR="0083580C" w:rsidRDefault="00000000">
      <w:r>
        <w:t>At the three-month checkpoint, the project reported the following metrics:</w:t>
      </w:r>
      <w:r>
        <w:br/>
        <w:t>• Planned Value (PV) = $100,000</w:t>
      </w:r>
      <w:r>
        <w:br/>
        <w:t>• Earned Value (EV) = $90,000</w:t>
      </w:r>
      <w:r>
        <w:br/>
        <w:t>• Actual Cost (AC) = $115,000</w:t>
      </w:r>
      <w:r>
        <w:br/>
      </w:r>
      <w:r>
        <w:br/>
        <w:t>These figures yield a Cost Performance Index (CPI) of 0.78 and a Schedule Performance Index (SPI) of 0.90, indicating the project is both over budget and behind schedule. The recovery strategy aims to improve CPI &gt; 0.95 and SPI ≥ 1.0 by the next phase gate review.</w:t>
      </w:r>
    </w:p>
    <w:p w14:paraId="06982796" w14:textId="77777777" w:rsidR="0083580C" w:rsidRDefault="00000000">
      <w:pPr>
        <w:pStyle w:val="Heading2"/>
      </w:pPr>
      <w:r>
        <w:t>2. Recovery Objectives</w:t>
      </w:r>
    </w:p>
    <w:p w14:paraId="16334856" w14:textId="77777777" w:rsidR="0083580C" w:rsidRDefault="00000000">
      <w:r>
        <w:t>• Recover three to four weeks of schedule delay through optimized sequencing and parallel execution.</w:t>
      </w:r>
    </w:p>
    <w:p w14:paraId="486AD07A" w14:textId="77777777" w:rsidR="0083580C" w:rsidRDefault="00000000">
      <w:r>
        <w:t>• Reduce cost variance from +15.5% to ≤ +5% by optimizing resource utilization and trimming low-value activities.</w:t>
      </w:r>
    </w:p>
    <w:p w14:paraId="44CCABDE" w14:textId="77777777" w:rsidR="0083580C" w:rsidRDefault="00000000">
      <w:r>
        <w:t>• Restore confidence in project governance and reporting accuracy.</w:t>
      </w:r>
    </w:p>
    <w:p w14:paraId="7AEA2B6D" w14:textId="77777777" w:rsidR="0083580C" w:rsidRDefault="00000000">
      <w:r>
        <w:t>• Preserve core functionality for go-live while deferring non-critical enhancements to Phase 2.</w:t>
      </w:r>
    </w:p>
    <w:p w14:paraId="0490F541" w14:textId="77777777" w:rsidR="0083580C" w:rsidRDefault="00000000">
      <w:pPr>
        <w:pStyle w:val="Heading2"/>
      </w:pPr>
      <w:r>
        <w:t>3. Key Corrective Actions</w:t>
      </w:r>
    </w:p>
    <w:p w14:paraId="481D6D71" w14:textId="77777777" w:rsidR="0083580C" w:rsidRDefault="00000000">
      <w:pPr>
        <w:pStyle w:val="Heading3"/>
      </w:pPr>
      <w:r>
        <w:t>A. Scope Optimization</w:t>
      </w:r>
    </w:p>
    <w:p w14:paraId="2BFC760C" w14:textId="6DF274BF" w:rsidR="0083580C" w:rsidRDefault="00000000">
      <w:r>
        <w:t>To reduce unnecessary workload and expenditure, the following de-scoping measures will be implemented:</w:t>
      </w:r>
      <w:r>
        <w:br/>
        <w:t>• Retain essential modules: Program Registration, Incentive Management, and Tracking System.</w:t>
      </w:r>
      <w:r>
        <w:br/>
        <w:t xml:space="preserve">• Defer advanced </w:t>
      </w:r>
      <w:r w:rsidR="008C439C">
        <w:t>PET</w:t>
      </w:r>
      <w:r>
        <w:t xml:space="preserve"> AI coaching enhancements and gamified leaderboards to Phase 2.</w:t>
      </w:r>
      <w:r>
        <w:br/>
        <w:t>• Simplify analytics dashboards to baseline KPI reporting.</w:t>
      </w:r>
      <w:r>
        <w:br/>
        <w:t>• Expected savings: 10–15% of build cost (≈ $20–$30K).</w:t>
      </w:r>
    </w:p>
    <w:p w14:paraId="0F4976B7" w14:textId="77777777" w:rsidR="0083580C" w:rsidRDefault="00000000">
      <w:pPr>
        <w:pStyle w:val="Heading3"/>
      </w:pPr>
      <w:r>
        <w:t>B. Schedule Compression</w:t>
      </w:r>
    </w:p>
    <w:p w14:paraId="105C017B" w14:textId="77777777" w:rsidR="0083580C" w:rsidRDefault="00000000">
      <w:r>
        <w:t>To regain schedule momentum, two schedule compression strategies will be applied:</w:t>
      </w:r>
      <w:r>
        <w:br/>
        <w:t>• Fast-Tracking – Overlap key activities such as testing, training preparation, and user documentation.</w:t>
      </w:r>
      <w:r>
        <w:br/>
        <w:t>• Crashing – Assign additional resources to critical-path modules (Tracking System, Incentive Engine) to shorten duration.</w:t>
      </w:r>
      <w:r>
        <w:br/>
        <w:t>• Combined impact: recover up to four weeks of project delay while maintaining quality.</w:t>
      </w:r>
    </w:p>
    <w:p w14:paraId="34B18B99" w14:textId="77777777" w:rsidR="0083580C" w:rsidRDefault="00000000">
      <w:pPr>
        <w:pStyle w:val="Heading3"/>
      </w:pPr>
      <w:r>
        <w:lastRenderedPageBreak/>
        <w:t>C. Resource Optimization</w:t>
      </w:r>
    </w:p>
    <w:p w14:paraId="1A45441A" w14:textId="77777777" w:rsidR="0083580C" w:rsidRDefault="00000000">
      <w:r>
        <w:t>Resource utilization will be balanced to improve productivity and reduce overtime:</w:t>
      </w:r>
      <w:r>
        <w:br/>
        <w:t>• Reassign analysts and testers to support concurrent tasks (QA, documentation, UAT prep).</w:t>
      </w:r>
      <w:r>
        <w:br/>
        <w:t>• Deploy temporary development support for AI integration and testing.</w:t>
      </w:r>
      <w:r>
        <w:br/>
        <w:t>• Shift training content development to HR and internal SMEs to reduce consultant cost.</w:t>
      </w:r>
    </w:p>
    <w:p w14:paraId="6E5252EA" w14:textId="77777777" w:rsidR="0083580C" w:rsidRDefault="00000000">
      <w:pPr>
        <w:pStyle w:val="Heading3"/>
      </w:pPr>
      <w:r>
        <w:t>D. Cost Control and Monitoring</w:t>
      </w:r>
    </w:p>
    <w:p w14:paraId="6743C10F" w14:textId="77777777" w:rsidR="0083580C" w:rsidRDefault="00000000">
      <w:r>
        <w:t>• Apply partial contingency release (5%) to offset AI-related overages.</w:t>
      </w:r>
      <w:r>
        <w:br/>
        <w:t>• Introduce a rolling-wave cost forecast updated biweekly.</w:t>
      </w:r>
      <w:r>
        <w:br/>
        <w:t>• Implement variance thresholds requiring sponsor review if CPI &lt; 0.9 or SPI &lt; 0.95.</w:t>
      </w:r>
      <w:r>
        <w:br/>
        <w:t>• Transition to a visual dashboard tracking actual vs. forecasted cost and schedule trends.</w:t>
      </w:r>
    </w:p>
    <w:p w14:paraId="2D524593" w14:textId="77777777" w:rsidR="0083580C" w:rsidRDefault="00000000">
      <w:pPr>
        <w:pStyle w:val="Heading2"/>
      </w:pPr>
      <w:r>
        <w:t>4. Governance and Communication Improvements</w:t>
      </w:r>
    </w:p>
    <w:p w14:paraId="4843EC2C" w14:textId="77777777" w:rsidR="0083580C" w:rsidRDefault="00000000">
      <w:r>
        <w:t>Strong governance and stakeholder alignment are critical for maintaining schedule discipline and cost control. The following practices will be implemented immediately:</w:t>
      </w:r>
      <w:r>
        <w:br/>
        <w:t>• Weekly steering committee reviews focused on scope stability and EV metrics.</w:t>
      </w:r>
      <w:r>
        <w:br/>
        <w:t>• Daily stand-ups for the development and testing teams to track blockers.</w:t>
      </w:r>
      <w:r>
        <w:br/>
        <w:t>• Transparent change-control log to capture and approve all scope or budget adjustments.</w:t>
      </w:r>
      <w:r>
        <w:br/>
        <w:t>• Mid-phase progress reports distributed to all stakeholders with updated CPI/SPI indicators.</w:t>
      </w:r>
    </w:p>
    <w:p w14:paraId="70C830AB" w14:textId="77777777" w:rsidR="0083580C" w:rsidRDefault="00000000">
      <w:pPr>
        <w:pStyle w:val="Heading2"/>
      </w:pPr>
      <w:r>
        <w:t>5. Expected Outcome</w:t>
      </w:r>
    </w:p>
    <w:p w14:paraId="4B000469" w14:textId="77777777" w:rsidR="0083580C" w:rsidRDefault="00000000">
      <w:r>
        <w:t>By implementing these corrective measures, the project is expected to achieve the following results:</w:t>
      </w:r>
      <w:r>
        <w:br/>
        <w:t>• Revised Estimate at Completion (EAC): $192,000 (within $8K of target budget).</w:t>
      </w:r>
      <w:r>
        <w:br/>
        <w:t>• Revised duration: 6 months total with a recovered schedule buffer of two weeks.</w:t>
      </w:r>
      <w:r>
        <w:br/>
        <w:t>• Improvement of CPI from 0.78 → 0.96 and SPI from 0.90 → 1.02.</w:t>
      </w:r>
      <w:r>
        <w:br/>
        <w:t>• Core features delivered on time for the scheduled go-live in January 2026.</w:t>
      </w:r>
    </w:p>
    <w:p w14:paraId="5AB60663" w14:textId="77777777" w:rsidR="0083580C" w:rsidRDefault="00000000">
      <w:pPr>
        <w:pStyle w:val="Heading2"/>
      </w:pPr>
      <w:r>
        <w:t>6. Conclusion</w:t>
      </w:r>
    </w:p>
    <w:p w14:paraId="141FE06E" w14:textId="77777777" w:rsidR="0083580C" w:rsidRDefault="00000000">
      <w:r>
        <w:t>The combined approach of scope rationalization, schedule compression, resource optimization, and enhanced governance provides a structured and achievable path to bring the HealthyWorks project back on track and on budget. Ongoing earned-value monitoring and transparent communication will ensure sustained performance improvement through project closeout.</w:t>
      </w:r>
    </w:p>
    <w:sectPr w:rsidR="008358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176619">
    <w:abstractNumId w:val="8"/>
  </w:num>
  <w:num w:numId="2" w16cid:durableId="875577665">
    <w:abstractNumId w:val="6"/>
  </w:num>
  <w:num w:numId="3" w16cid:durableId="165172583">
    <w:abstractNumId w:val="5"/>
  </w:num>
  <w:num w:numId="4" w16cid:durableId="1436635739">
    <w:abstractNumId w:val="4"/>
  </w:num>
  <w:num w:numId="5" w16cid:durableId="2061979758">
    <w:abstractNumId w:val="7"/>
  </w:num>
  <w:num w:numId="6" w16cid:durableId="291447671">
    <w:abstractNumId w:val="3"/>
  </w:num>
  <w:num w:numId="7" w16cid:durableId="1566719087">
    <w:abstractNumId w:val="2"/>
  </w:num>
  <w:num w:numId="8" w16cid:durableId="551306844">
    <w:abstractNumId w:val="1"/>
  </w:num>
  <w:num w:numId="9" w16cid:durableId="21400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018"/>
    <w:rsid w:val="00326F90"/>
    <w:rsid w:val="0083580C"/>
    <w:rsid w:val="008C43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3B7CB"/>
  <w14:defaultImageDpi w14:val="300"/>
  <w15:docId w15:val="{8A8A572F-4988-4EBE-A424-9B72B1FF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3332</Characters>
  <Application>Microsoft Office Word</Application>
  <DocSecurity>0</DocSecurity>
  <Lines>65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Hoang, Bach K</cp:lastModifiedBy>
  <cp:revision>2</cp:revision>
  <dcterms:created xsi:type="dcterms:W3CDTF">2013-12-23T23:15:00Z</dcterms:created>
  <dcterms:modified xsi:type="dcterms:W3CDTF">2025-11-12T13:52:00Z</dcterms:modified>
  <cp:category/>
</cp:coreProperties>
</file>