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12121"/>
          <w:sz w:val="34"/>
          <w:szCs w:val="34"/>
        </w:rPr>
      </w:pPr>
      <w:bookmarkStart w:colFirst="0" w:colLast="0" w:name="_8510e8n6zrxe" w:id="0"/>
      <w:bookmarkEnd w:id="0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Exercise 06 — Decomposition Rules (Правила декомпозиции)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Активности дня: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Перечисли не менее 10 активностей своего дня.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Зарядка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Завтрак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Прогулка до школы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Учеба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Перерыв на обед.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Настольный теннис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Прогулка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Мероприятия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Чтение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Личные дела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24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Ужин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Определи минимум 2 цели декомпозиции, в рамках каждой цели определи пользователей и потребности.</w:t>
        <w:br w:type="textWrapping"/>
        <w:t xml:space="preserve">Цель 1 - Выделение поддерживающих и развивающих функций</w:t>
        <w:br w:type="textWrapping"/>
        <w:t xml:space="preserve">Цель 2 - Определение событийного распорядка дня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ind w:left="0" w:firstLine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Построй событийную декомпозицию активностей своего дня в соответствии с выбранной целью. Во время построения придерживайся правил декомпозиции.</w:t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ind w:left="720" w:firstLine="0"/>
        <w:jc w:val="center"/>
        <w:rPr/>
      </w:pPr>
      <w:r w:rsidDel="00000000" w:rsidR="00000000" w:rsidRPr="00000000">
        <w:rPr>
          <w:color w:val="212121"/>
          <w:sz w:val="23"/>
          <w:szCs w:val="23"/>
        </w:rPr>
        <w:drawing>
          <wp:inline distB="114300" distT="114300" distL="114300" distR="114300">
            <wp:extent cx="57312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1 - Событийная декомпозиция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