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Stage 1 — Native QEC Telemetry and Causal Data Conditioning</w:t>
      </w:r>
    </w:p>
    <w:p>
      <w:pPr>
        <w:spacing w:after="200"/>
        <w:jc w:val="center"/>
      </w:pPr>
      <w:r>
        <w:rPr>
          <w:color w:val="2F6FDB"/>
          <w:sz w:val="20"/>
        </w:rPr>
        <w:t>━━━━━━━━━━━━━━━━━━━━━━━━━━━━━━━━━━━━━━━━━━━━</w:t>
      </w:r>
    </w:p>
    <w:p>
      <w:pPr>
        <w:pStyle w:val="Subtitle"/>
        <w:jc w:val="center"/>
      </w:pPr>
      <w:r>
        <w:t>Conversion of raw measurement records into uncertainty-bearing, intervention-aware detector data</w:t>
      </w:r>
    </w:p>
    <w:p>
      <w:pPr>
        <w:jc w:val="center"/>
      </w:pPr>
      <w:r>
        <w:rPr>
          <w:rFonts w:ascii="Aptos" w:hAnsi="Aptos"/>
          <w:i/>
          <w:color w:val="4A5568"/>
          <w:sz w:val="20"/>
        </w:rPr>
        <w:t>Stage 1 of the staged physics-informed calibration architecture</w:t>
      </w:r>
    </w:p>
    <w:p>
      <w:pPr>
        <w:jc w:val="center"/>
      </w:pPr>
      <w:r>
        <w:rPr>
          <w:rFonts w:ascii="Aptos" w:hAnsi="Aptos"/>
          <w:color w:val="4A5568"/>
          <w:sz w:val="18"/>
        </w:rPr>
        <w:t>Revision 2.0 — 31 July 2026</w:t>
      </w:r>
    </w:p>
    <w:tbl>
      <w:tblPr>
        <w:tblW w:type="auto" w:w="0"/>
        <w:jc w:val="center"/>
        <w:tblLayout w:type="autofit"/>
        <w:tblLook w:firstColumn="1" w:firstRow="1" w:lastColumn="0" w:lastRow="0" w:noHBand="0" w:noVBand="1" w:val="04A0"/>
      </w:tblPr>
      <w:tblGrid>
        <w:gridCol w:w="9638"/>
      </w:tblGrid>
      <w:tr>
        <w:tc>
          <w:tcPr>
            <w:tcW w:type="dxa" w:w="9638"/>
            <w:shd w:fill="F2F4F7"/>
            <w:tcBorders>
              <w:top w:sz="8" w:val="single" w:color="1F2D3D"/>
              <w:left w:sz="8" w:val="single" w:color="1F2D3D"/>
              <w:bottom w:sz="4" w:val="single" w:color="D0D5DD"/>
              <w:right w:sz="4" w:val="single" w:color="D0D5DD"/>
            </w:tcBorders>
          </w:tcPr>
          <w:p>
            <w:r>
              <w:rPr>
                <w:rFonts w:ascii="Aptos" w:hAnsi="Aptos"/>
                <w:b/>
                <w:color w:val="1F2D3D"/>
                <w:sz w:val="20"/>
              </w:rPr>
              <w:t>Design status</w:t>
            </w:r>
          </w:p>
          <w:p>
            <w:pPr>
              <w:spacing w:after="20"/>
            </w:pPr>
            <w:r>
              <w:t>This is a proposed theoretical and computational architecture. Demonstrated results from the cited literature are identified explicitly; all system-level performance targets are hypotheses and acceptance gates, not claims of completed experimental performance.</w:t>
            </w:r>
          </w:p>
        </w:tc>
      </w:tr>
    </w:tbl>
    <w:p>
      <w:pPr>
        <w:spacing w:after="0"/>
      </w:pPr>
    </w:p>
    <w:p>
      <w:pPr>
        <w:pStyle w:val="Heading1"/>
        <w:keepNext/>
      </w:pPr>
      <w:r>
        <w:t>Abstract</w:t>
      </w:r>
    </w:p>
    <w:p>
      <w:r>
        <w:rPr>
          <w:i w:val="0"/>
        </w:rPr>
        <w:t>Stage 1 is the measurement and data-integrity foundation of the architecture. It receives the same raw measurement record that supports ordinary QEC decoding and the detector-driven RL reward, but preserves substantially more structure than a single average detector-event rate. It constructs detector events exactly from the compiled circuit, aligns every event with the control policy and circuit context that generated it, forms multiscale causal windows, quantifies finite-shot uncertainty, retains selected local correlations, and exposes raw event-level likelihood factors to later stages. The stage must distinguish physical non-stationarity from artefacts introduced by policy switching, dropped records, timestamp skew or data aggregation. No physical inference is performed here. Its output is a reproducible statistical representation in which later stages can ask physically meaningful questions without rereading controller-specific binary formats.</w:t>
      </w:r>
    </w:p>
    <w:p>
      <w:pPr>
        <w:jc w:val="center"/>
      </w:pPr>
      <w:r>
        <w:drawing>
          <wp:inline xmlns:a="http://schemas.openxmlformats.org/drawingml/2006/main" xmlns:pic="http://schemas.openxmlformats.org/drawingml/2006/picture">
            <wp:extent cx="6120000" cy="1207156"/>
            <wp:docPr id="1" name="Picture 1"/>
            <wp:cNvGraphicFramePr>
              <a:graphicFrameLocks noChangeAspect="1"/>
            </wp:cNvGraphicFramePr>
            <a:graphic>
              <a:graphicData uri="http://schemas.openxmlformats.org/drawingml/2006/picture">
                <pic:pic>
                  <pic:nvPicPr>
                    <pic:cNvPr id="0" name="stage1_contract.png"/>
                    <pic:cNvPicPr/>
                  </pic:nvPicPr>
                  <pic:blipFill>
                    <a:blip r:embed="rId11"/>
                    <a:stretch>
                      <a:fillRect/>
                    </a:stretch>
                  </pic:blipFill>
                  <pic:spPr>
                    <a:xfrm>
                      <a:off x="0" y="0"/>
                      <a:ext cx="6120000" cy="1207156"/>
                    </a:xfrm>
                    <a:prstGeom prst="rect"/>
                  </pic:spPr>
                </pic:pic>
              </a:graphicData>
            </a:graphic>
          </wp:inline>
        </w:drawing>
      </w:r>
    </w:p>
    <w:p>
      <w:pPr>
        <w:pStyle w:val="CaptionCustom"/>
        <w:jc w:val="center"/>
      </w:pPr>
      <w:r>
        <w:t>Figure 1. Stage 1 does not decide what caused a detector change. It guarantees that the observation and the known intervention are represented correctly and causally.</w:t>
      </w:r>
    </w:p>
    <w:p>
      <w:pPr>
        <w:pStyle w:val="Heading1"/>
        <w:keepNext/>
      </w:pPr>
      <w:r>
        <w:t>Stage contract: exact inputs, exact outputs and validity conditions</w:t>
      </w:r>
    </w:p>
    <w:p>
      <w:r>
        <w:rPr>
          <w:i w:val="0"/>
        </w:rPr>
        <w:t>The stage turns controller output into a versioned scientific dataset. Its contract is intentionally strict because any timing or aggregation error can be misinterpreted by Stage 2 or Stage 3 as a physical fluctuation.</w:t>
      </w:r>
    </w:p>
    <w:p>
      <w:pPr>
        <w:pStyle w:val="Heading2"/>
        <w:keepNext/>
      </w:pPr>
      <w:r>
        <w:t>Inputs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Input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Source</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raw_measurement_records</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Bit strings or digitized readout records for every shot and QEC cycle, with shot boundaries and measurement-channel identifiers.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Quantum controller or simulator.</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detector_definition_table</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For each detector, the ordered measurements whose parity defines the detector, expected reference parity and space–time coordinates.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Compiled QEC circuit from Stage 0.</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policy_timeline</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Exact control-vector or patch applied to each acquisition interval; candidate ID; mean policy; perturbation vector; upload and activation timestamps.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5 and 6/controller.</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circuit_context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Circuit hash, logical basis, code distance, schedule, reset mode, decoder action, number of cycles and any experimental branch.</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QEC experiment orchestrator.</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hardware_timestamps</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Controller clock, digitizer clock, trigger markers, latency calibration and dropped-packet counters.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Hardware adapter.</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detector_control_graph</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Sparse detector–gate–parameter mapping and region labels.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0.</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window_configuration</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Causal window lengths, update cadence, correlation neighbourhood, minimum sample counts and late-data policy.</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configuration.</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baseline_statistics</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Reference detector rates and quality distributions at the validated Stage-0 policy.</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0 handover bundle.</w:t>
            </w:r>
          </w:p>
        </w:tc>
      </w:tr>
    </w:tbl>
    <w:p>
      <w:pPr>
        <w:spacing w:after="0"/>
      </w:pPr>
    </w:p>
    <w:p>
      <w:pPr>
        <w:pStyle w:val="Heading2"/>
        <w:keepNext/>
      </w:pPr>
      <w:r>
        <w:t>Outputs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Output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Consumer</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event_tensor D</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Binary array with axes [shot, cycle, detector], plus masks for undefined or missing detectors.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Decoder replay, Stages 2, 3 and 6.</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aligned_batch_index</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For every event, policy ID, perturbation, context, device region, timestamp and acquisition-order metadata.</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All later stages.</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multiscale_statistics</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Per-detector counts, exposures, rates, credible intervals and selected local joint counts at several causal windows.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2, 3 and 7.</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event_likelihood_factors</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Binomial/Bernoulli sufficient information or event blocks from which a downstream observation likelihood can be evaluated without Gaussianizing rare counts.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2 and 3.</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intervention_contrasts</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Matched positive/negative or candidate/reference differences with uncertainty and common-mode drift cancellation.</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2 response inference and Stage 6 gradients.</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data_quality_flags</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Clock mismatch, dropout, saturation, policy overlap, insufficient exposure, noncausal record, circuit mismatch and detector-definition errors.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7 supervisor.</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regional_views</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Graph-indexed slices containing a detector region, neighbouring correlations and implicated controls.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2, 3 and 6.</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replay_manifest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Immutable references to raw data, transformation versions, hashes and random seeds.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Audit and deterministic replay.</w:t>
            </w:r>
          </w:p>
        </w:tc>
      </w:tr>
    </w:tbl>
    <w:p>
      <w:pPr>
        <w:spacing w:after="0"/>
      </w:pPr>
    </w:p>
    <w:p>
      <w:pPr>
        <w:pStyle w:val="Heading2"/>
        <w:keepNext/>
      </w:pPr>
      <w:r>
        <w:t>Contractual assumptions</w:t>
      </w:r>
    </w:p>
    <w:p>
      <w:pPr>
        <w:pStyle w:val="ListBullet"/>
        <w:ind w:left="397" w:hanging="170"/>
      </w:pPr>
      <w:r>
        <w:t>Detector definitions and circuit hashes are immutable within a batch. A circuit change starts a new context rather than being treated as ordinary drift.</w:t>
      </w:r>
    </w:p>
    <w:p>
      <w:pPr>
        <w:pStyle w:val="ListBullet"/>
        <w:ind w:left="397" w:hanging="170"/>
      </w:pPr>
      <w:r>
        <w:t>Every control change has an activation timestamp or a conservatively estimated interval. Events whose generating policy is ambiguous are flagged and excluded from causal inference.</w:t>
      </w:r>
    </w:p>
    <w:p>
      <w:pPr>
        <w:pStyle w:val="ListBullet"/>
        <w:ind w:left="397" w:hanging="170"/>
      </w:pPr>
      <w:r>
        <w:t>The raw event record is retained long enough to recompute statistics when downstream modelling assumptions change.</w:t>
      </w:r>
    </w:p>
    <w:p>
      <w:pPr>
        <w:pStyle w:val="ListBullet"/>
        <w:ind w:left="397" w:hanging="170"/>
      </w:pPr>
      <w:r>
        <w:t>Stage 1 may aggregate data for speed but must not discard event-level information required by the declared ideal implementation.</w:t>
      </w:r>
    </w:p>
    <w:p>
      <w:pPr>
        <w:pStyle w:val="ListBullet"/>
        <w:ind w:left="397" w:hanging="170"/>
      </w:pPr>
      <w:r>
        <w:t>No future event may enter a statistic used for an online decision at time t.</w:t>
      </w:r>
    </w:p>
    <w:p>
      <w:pPr>
        <w:pStyle w:val="Heading1"/>
        <w:keepNext/>
      </w:pPr>
      <w:r>
        <w:t>1. Why telemetry is a scientific stage rather than file handling</w:t>
      </w:r>
    </w:p>
    <w:p>
      <w:r>
        <w:rPr>
          <w:i w:val="0"/>
        </w:rPr>
        <w:t>A detector stream is not a stationary scalar time series. Detectors occupy different space–time regions, have different baseline rates, respond to different controls and may be undefined at circuit boundaries. The RL controller in the Google work retains a vector of detector rates and uses a sparse factor graph to mask gradients [1,2]. The proposed architecture requires still more information: the order of individual events, the exact perturbation that generated them, multiscale summaries and uncertainty. If these are reconstructed incorrectly, a later change-point model can “discover” a regime transition that was actually a policy upload, a dropped packet or a logical-basis switch.</w:t>
      </w:r>
    </w:p>
    <w:p>
      <w:r>
        <w:rPr>
          <w:i w:val="0"/>
        </w:rPr>
        <w:t>Stage 1 therefore has a causal responsibility. An observation is associated with the control values that were physically active when the relevant gates executed, not merely with the latest value in a software database. This distinction is essential when controller and digitizer clocks are asynchronous or when a pulse update is buffered before activation.</w:t>
      </w:r>
    </w:p>
    <w:p>
      <w:pPr>
        <w:pStyle w:val="Heading1"/>
        <w:keepNext/>
      </w:pPr>
      <w:r>
        <w:t>2. Construction of detector events</w:t>
      </w:r>
    </w:p>
    <w:p>
      <w:r>
        <w:rPr>
          <w:i w:val="0"/>
        </w:rPr>
        <w:t>Let m_k be the binary outcome of measurement k. Detector j is defined by an index set S_j and a reference parity r_j. Its event value is</w:t>
      </w:r>
    </w:p>
    <w:p>
      <w:pPr>
        <w:pStyle w:val="Equation"/>
      </w:pPr>
      <w:r>
        <w:t>d_j = r_j XOR ( XOR_{k in S_j} m_k ).    (1)</w:t>
      </w:r>
    </w:p>
    <w:p>
      <w:r>
        <w:rPr>
          <w:i w:val="0"/>
        </w:rPr>
        <w:t>The exact detector definition is generated by the QEC compiler. Stage 1 must not infer detector parity from layout conventions because boundary detectors, initial-state detectors and final logical measurements can have different definitions. The computation should be vectorized or executed in the controller, but the result must be tested against a slow reference implementation on randomly generated measurement records.</w:t>
      </w:r>
    </w:p>
    <w:p>
      <w:r>
        <w:rPr>
          <w:i w:val="0"/>
        </w:rPr>
        <w:t>Some detectors are not defined for every cycle or branch. The event tensor therefore includes an exposure mask. A missing event is not equivalent to a zero. Counts and likelihoods must use the number of valid exposures N_j,t, not the nominal number of QEC cycles.</w:t>
      </w:r>
    </w:p>
    <w:p>
      <w:pPr>
        <w:pStyle w:val="Heading1"/>
        <w:keepNext/>
      </w:pPr>
      <w:r>
        <w:t>3. Time alignment and policy attribution</w:t>
      </w:r>
    </w:p>
    <w:p>
      <w:pPr>
        <w:pStyle w:val="Heading2"/>
        <w:keepNext/>
      </w:pPr>
      <w:r>
        <w:t>3.1 Clock model</w:t>
      </w:r>
    </w:p>
    <w:p>
      <w:r>
        <w:rPr>
          <w:i w:val="0"/>
        </w:rPr>
        <w:t>The stage maintains a mapping between controller command time, physical gate time and measurement-record time. A simple implementation uses an affine clock relation with periodically measured offset and drift; a hardware system may instead share a common trigger clock. Each policy update has a requested time, a confirmed hardware activation time and an uncertainty interval. Events overlapping that uncertainty interval are marked policy_ambiguous.</w:t>
      </w:r>
    </w:p>
    <w:p>
      <w:pPr>
        <w:pStyle w:val="Equation"/>
      </w:pPr>
      <w:r>
        <w:t>t_device = a + b t_controller + ε_clock.    (2)</w:t>
      </w:r>
    </w:p>
    <w:p>
      <w:pPr>
        <w:pStyle w:val="Heading2"/>
        <w:keepNext/>
      </w:pPr>
      <w:r>
        <w:t>3.2 Acquisition-order preservation</w:t>
      </w:r>
    </w:p>
    <w:p>
      <w:r>
        <w:rPr>
          <w:i w:val="0"/>
        </w:rPr>
        <w:t>RL candidates are often executed sequentially. Natural drift during the batch can then correlate candidate rank with reward. Stage 1 preserves acquisition order and supports matched or randomized scheduling. Antithetic candidate pairs should be placed close in time, and the output includes pair identifiers so Stage 2 and Stage 6 can cancel common drift rather than treating the pair as independent samples.</w:t>
      </w:r>
    </w:p>
    <w:p>
      <w:pPr>
        <w:pStyle w:val="Heading2"/>
        <w:keepNext/>
      </w:pPr>
      <w:r>
        <w:t>3.3 Context boundaries</w:t>
      </w:r>
    </w:p>
    <w:p>
      <w:r>
        <w:rPr>
          <w:i w:val="0"/>
        </w:rPr>
        <w:t>A logical-basis change, code-distance change, detector-definition revision, reset modification or decoder feedback action can alter detector statistics without any hardware drift. Stage 1 creates a new context identifier for every such change. Downstream models may learn relationships across contexts, but no context change is silently concatenated into one time series.</w:t>
      </w:r>
    </w:p>
    <w:p>
      <w:pPr>
        <w:pStyle w:val="Heading1"/>
        <w:keepNext/>
      </w:pPr>
      <w:r>
        <w:t>4. Multiscale causal statistics</w:t>
      </w:r>
    </w:p>
    <w:p>
      <w:r>
        <w:rPr>
          <w:i w:val="0"/>
        </w:rPr>
        <w:t>Different fluctuations require different temporal resolution. A short window detects abrupt changes but has high shot noise; a long window estimates small drifts but blurs rapid switching. Stage 1 therefore produces several nested causal windows ending at the current time. For detector j in window W_t,</w:t>
      </w:r>
    </w:p>
    <w:p>
      <w:pPr>
        <w:pStyle w:val="Equation"/>
      </w:pPr>
      <w:r>
        <w:t>k_j,t = Σ_{n in W_t} d_j,n,   N_j,t = Σ_{n in W_t} mask_j,n,   q_hat_j,t = k_j,t / N_j,t.    (3)</w:t>
      </w:r>
    </w:p>
    <w:p>
      <w:r>
        <w:rPr>
          <w:i w:val="0"/>
        </w:rPr>
        <w:t>The preferred statistical object is the pair (k,N), because a later stage can evaluate the exact binomial likelihood. For display and simple filters, a Beta prior gives a posterior q_j,t ~ Beta(α0+k, β0+N−k), from which credible intervals remain well behaved even at zero counts. A Gaussian standard error should not be used for rare detector events with small N.</w:t>
      </w:r>
    </w:p>
    <w:p>
      <w:pPr>
        <w:pStyle w:val="Heading2"/>
        <w:keepNext/>
      </w:pPr>
      <w:r>
        <w:t>4.1 Window set</w:t>
      </w:r>
    </w:p>
    <w:p>
      <w:r>
        <w:rPr>
          <w:i w:val="0"/>
        </w:rPr>
        <w:t>The MVP should maintain at least a fast event-level or small-count window, a medium window aligned with one RL candidate, and a slower window spanning several candidates or epochs. The ideal system uses an adaptive window bank and event-driven updates. Window definitions are part of the model configuration and are versioned, because changing them alters latency and effective noise bandwidth.</w:t>
      </w:r>
    </w:p>
    <w:p>
      <w:pPr>
        <w:pStyle w:val="Heading2"/>
        <w:keepNext/>
      </w:pPr>
      <w:r>
        <w:t>4.2 Local correlations</w:t>
      </w:r>
    </w:p>
    <w:p>
      <w:r>
        <w:rPr>
          <w:i w:val="0"/>
        </w:rPr>
        <w:t>Average detector rates do not capture correlated error structure. Stage 1 computes joint counts only for detector pairs or small motifs connected in the detector graph or sharing a control parameter. For a pair j,k, it records the four outcomes n_00,n_01,n_10,n_11. This permits a Bernoulli-pair or log-linear likelihood without constructing the O(M^2) covariance matrix for all M detectors.</w:t>
      </w:r>
    </w:p>
    <w:p>
      <w:r>
        <w:rPr>
          <w:i w:val="0"/>
        </w:rPr>
        <w:t>The stage does not assume these selected correlations are sufficient forever. It monitors residual correlations outside the current neighbourhood on a lower cadence and proposes graph expansion when systematic dependence appears.</w:t>
      </w:r>
    </w:p>
    <w:p>
      <w:pPr>
        <w:pStyle w:val="Heading1"/>
        <w:keepNext/>
      </w:pPr>
      <w:r>
        <w:t>5. Conditioning on known interventions</w:t>
      </w:r>
    </w:p>
    <w:p>
      <w:r>
        <w:rPr>
          <w:i w:val="0"/>
        </w:rPr>
        <w:t>A physical estimator must distinguish hardware evolution from the controller’s deliberate perturbations. Stage 1 does not remove the perturbation by a speculative physical model; instead it packages observations and interventions in matched blocks. For an antithetic pair u+ε and u−ε, it reports the detector contrast</w:t>
      </w:r>
    </w:p>
    <w:p>
      <w:pPr>
        <w:pStyle w:val="Equation"/>
      </w:pPr>
      <w:r>
        <w:t>Δq_j = q_hat_j(u+ε) − q_hat_j(u−ε),    (4)</w:t>
      </w:r>
    </w:p>
    <w:p>
      <w:r>
        <w:rPr>
          <w:i w:val="0"/>
        </w:rPr>
        <w:t>with an uncertainty derived from the two exact count distributions and, when appropriate, a shared drift term. Candidate/reference contrasts and local linear combinations can also be produced. The raw counts remain available so Stage 2 can perform joint likelihood-based inference rather than accepting the contrast as a noiseless derivative.</w:t>
      </w:r>
    </w:p>
    <w:p>
      <w:r>
        <w:rPr>
          <w:i w:val="0"/>
        </w:rPr>
        <w:t>When the policy changes continuously or an MPC trajectory is applied, the stage records the control value associated with every gate or time block. A downstream model may then integrate the control-dependent likelihood over the detecting region instead of assigning one vector to an entire epoch.</w:t>
      </w:r>
    </w:p>
    <w:p>
      <w:pPr>
        <w:pStyle w:val="Heading1"/>
        <w:keepNext/>
      </w:pPr>
      <w:r>
        <w:t>6. Regional graph-indexed representation</w:t>
      </w:r>
    </w:p>
    <w:p>
      <w:r>
        <w:rPr>
          <w:i w:val="0"/>
        </w:rPr>
        <w:t>The detector–control graph defines overlapping local regions. A region object contains a subset of detectors, the controls within their detecting regions, relevant neighbouring detectors, shared broad-impact controls and context metadata. The same detector may appear in several regions. Stage 1 keeps a canonical global event tensor and generates region views by index, avoiding duplicated or inconsistent data.</w:t>
      </w:r>
    </w:p>
    <w:tbl>
      <w:tblPr>
        <w:tblW w:type="auto" w:w="0"/>
        <w:jc w:val="center"/>
        <w:tblLayout w:type="autofit"/>
        <w:tblLook w:firstColumn="1" w:firstRow="1" w:lastColumn="0" w:lastRow="0" w:noHBand="0" w:noVBand="1" w:val="04A0"/>
      </w:tblPr>
      <w:tblGrid>
        <w:gridCol w:w="9638"/>
      </w:tblGrid>
      <w:tr>
        <w:tc>
          <w:tcPr>
            <w:tcW w:type="dxa" w:w="9638"/>
            <w:shd w:fill="F6F8FA"/>
            <w:tcBorders>
              <w:top w:sz="4" w:val="single" w:color="D0D5DD"/>
              <w:left w:sz="4" w:val="single" w:color="D0D5DD"/>
              <w:bottom w:sz="4" w:val="single" w:color="D0D5DD"/>
              <w:right w:sz="4" w:val="single" w:color="D0D5DD"/>
            </w:tcBorders>
            <w:vAlign w:val="center"/>
          </w:tcPr>
          <w:p>
            <w:pPr>
              <w:pStyle w:val="CodeBlock"/>
              <w:ind w:left="85" w:right="85"/>
            </w:pPr>
            <w:r>
              <w:t>TelemetryRegionView:</w:t>
            </w:r>
          </w:p>
          <w:p>
            <w:pPr>
              <w:pStyle w:val="CodeBlock"/>
              <w:ind w:left="85" w:right="85"/>
            </w:pPr>
            <w:r>
              <w:t xml:space="preserve">    region_id</w:t>
            </w:r>
          </w:p>
          <w:p>
            <w:pPr>
              <w:pStyle w:val="CodeBlock"/>
              <w:ind w:left="85" w:right="85"/>
            </w:pPr>
            <w:r>
              <w:t xml:space="preserve">    detector_ids: int[M_r]</w:t>
            </w:r>
          </w:p>
          <w:p>
            <w:pPr>
              <w:pStyle w:val="CodeBlock"/>
              <w:ind w:left="85" w:right="85"/>
            </w:pPr>
            <w:r>
              <w:t xml:space="preserve">    event_block: bool[N, T, M_r]</w:t>
            </w:r>
          </w:p>
          <w:p>
            <w:pPr>
              <w:pStyle w:val="CodeBlock"/>
              <w:ind w:left="85" w:right="85"/>
            </w:pPr>
            <w:r>
              <w:t xml:space="preserve">    exposure_mask: bool[N, T, M_r]</w:t>
            </w:r>
          </w:p>
          <w:p>
            <w:pPr>
              <w:pStyle w:val="CodeBlock"/>
              <w:ind w:left="85" w:right="85"/>
            </w:pPr>
            <w:r>
              <w:t xml:space="preserve">    count_windows: dict[WindowID, CountTensor]</w:t>
            </w:r>
          </w:p>
          <w:p>
            <w:pPr>
              <w:pStyle w:val="CodeBlock"/>
              <w:ind w:left="85" w:right="85"/>
            </w:pPr>
            <w:r>
              <w:t xml:space="preserve">    pair_counts: dict[DetectorPair, JointCount]</w:t>
            </w:r>
          </w:p>
          <w:p>
            <w:pPr>
              <w:pStyle w:val="CodeBlock"/>
              <w:ind w:left="85" w:right="85"/>
            </w:pPr>
            <w:r>
              <w:t xml:space="preserve">    control_ids: int[P_r]</w:t>
            </w:r>
          </w:p>
          <w:p>
            <w:pPr>
              <w:pStyle w:val="CodeBlock"/>
              <w:ind w:left="85" w:right="85"/>
            </w:pPr>
            <w:r>
              <w:t xml:space="preserve">    applied_controls: float[interval, P_r]</w:t>
            </w:r>
          </w:p>
          <w:p>
            <w:pPr>
              <w:pStyle w:val="CodeBlock"/>
              <w:ind w:left="85" w:right="85"/>
            </w:pPr>
            <w:r>
              <w:t xml:space="preserve">    perturbation_ids, context_id, clock_uncertainty</w:t>
            </w:r>
          </w:p>
          <w:p>
            <w:pPr>
              <w:pStyle w:val="CodeBlock"/>
              <w:ind w:left="85" w:right="85"/>
            </w:pPr>
            <w:r>
              <w:t xml:space="preserve">    quality_flags</w:t>
            </w:r>
          </w:p>
        </w:tc>
      </w:tr>
    </w:tbl>
    <w:p>
      <w:pPr>
        <w:spacing w:after="0"/>
      </w:pPr>
    </w:p>
    <w:p>
      <w:pPr>
        <w:pStyle w:val="Heading1"/>
        <w:keepNext/>
      </w:pPr>
      <w:r>
        <w:t>7. Data-quality diagnostics</w:t>
      </w:r>
    </w:p>
    <w:p>
      <w:r>
        <w:rPr>
          <w:i w:val="0"/>
        </w:rPr>
        <w:t>A later physical model may be sophisticated enough to fit almost any anomaly. Stage 1 must therefore reject mundane data problems before they are interpreted as physics. The diagnostic suite includes parity self-tests, impossible detector-pattern checks, clock residuals, shot-count reconciliation, candidate-duration checks, duplicated records, channel saturation, readout missingness and circuit-hash mismatch.</w:t>
      </w:r>
    </w:p>
    <w:p>
      <w:r>
        <w:rPr>
          <w:i w:val="0"/>
        </w:rPr>
        <w:t>Quality flags have severity. A hard-invalid flag excludes the batch from inference and control. A soft flag inflates uncertainty or reduces weight. A warning is retained for audit but does not alter the likelihood. The response to each flag is specified in configuration rather than chosen ad hoc during analysis.</w:t>
      </w:r>
    </w:p>
    <w:p>
      <w:pPr>
        <w:pStyle w:val="Heading1"/>
        <w:keepNext/>
      </w:pPr>
      <w:r>
        <w:t>8. Detailed implementation pipeline</w:t>
      </w:r>
    </w:p>
    <w:tbl>
      <w:tblPr>
        <w:tblW w:type="auto" w:w="0"/>
        <w:jc w:val="center"/>
        <w:tblLayout w:type="autofit"/>
        <w:tblLook w:firstColumn="1" w:firstRow="1" w:lastColumn="0" w:lastRow="0" w:noHBand="0" w:noVBand="1" w:val="04A0"/>
      </w:tblPr>
      <w:tblGrid>
        <w:gridCol w:w="9638"/>
      </w:tblGrid>
      <w:tr>
        <w:tc>
          <w:tcPr>
            <w:tcW w:type="dxa" w:w="9638"/>
            <w:shd w:fill="F6F8FA"/>
            <w:tcBorders>
              <w:top w:sz="4" w:val="single" w:color="D0D5DD"/>
              <w:left w:sz="4" w:val="single" w:color="D0D5DD"/>
              <w:bottom w:sz="4" w:val="single" w:color="D0D5DD"/>
              <w:right w:sz="4" w:val="single" w:color="D0D5DD"/>
            </w:tcBorders>
            <w:vAlign w:val="center"/>
          </w:tcPr>
          <w:p>
            <w:pPr>
              <w:pStyle w:val="CodeBlock"/>
              <w:ind w:left="85" w:right="85"/>
            </w:pPr>
            <w:r>
              <w:t>def process_raw_batch(raw, detector_defs, policy_timeline, context):</w:t>
            </w:r>
          </w:p>
          <w:p>
            <w:pPr>
              <w:pStyle w:val="CodeBlock"/>
              <w:ind w:left="85" w:right="85"/>
            </w:pPr>
            <w:r>
              <w:t xml:space="preserve">    verify_hashes_and_schema(raw, detector_defs, context)</w:t>
            </w:r>
          </w:p>
          <w:p>
            <w:pPr>
              <w:pStyle w:val="CodeBlock"/>
              <w:ind w:left="85" w:right="85"/>
            </w:pPr>
            <w:r>
              <w:t xml:space="preserve">    measurements = decode_controller_format(raw)</w:t>
            </w:r>
          </w:p>
          <w:p>
            <w:pPr>
              <w:pStyle w:val="CodeBlock"/>
              <w:ind w:left="85" w:right="85"/>
            </w:pPr>
            <w:r>
              <w:t xml:space="preserve">    events, exposure = compute_detectors(measurements, detector_defs)</w:t>
            </w:r>
          </w:p>
          <w:p>
            <w:pPr>
              <w:pStyle w:val="CodeBlock"/>
              <w:ind w:left="85" w:right="85"/>
            </w:pPr>
            <w:r>
              <w:t xml:space="preserve">    times = map_to_device_clock(raw.timestamps)</w:t>
            </w:r>
          </w:p>
          <w:p>
            <w:pPr>
              <w:pStyle w:val="CodeBlock"/>
              <w:ind w:left="85" w:right="85"/>
            </w:pPr>
            <w:r>
              <w:t xml:space="preserve">    policy_labels = attribute_active_policy(times, policy_timeline)</w:t>
            </w:r>
          </w:p>
          <w:p>
            <w:pPr>
              <w:pStyle w:val="CodeBlock"/>
              <w:ind w:left="85" w:right="85"/>
            </w:pPr>
            <w:r>
              <w:t xml:space="preserve">    flags = run_integrity_checks(events, exposure, times, policy_labels)</w:t>
            </w:r>
          </w:p>
          <w:p>
            <w:pPr>
              <w:pStyle w:val="CodeBlock"/>
              <w:ind w:left="85" w:right="85"/>
            </w:pPr>
            <w:r>
              <w:t xml:space="preserve">    windows = update_causal_window_bank(events, exposure, times)</w:t>
            </w:r>
          </w:p>
          <w:p>
            <w:pPr>
              <w:pStyle w:val="CodeBlock"/>
              <w:ind w:left="85" w:right="85"/>
            </w:pPr>
            <w:r>
              <w:t xml:space="preserve">    pair_counts = update_local_joint_counts(events, exposure)</w:t>
            </w:r>
          </w:p>
          <w:p>
            <w:pPr>
              <w:pStyle w:val="CodeBlock"/>
              <w:ind w:left="85" w:right="85"/>
            </w:pPr>
            <w:r>
              <w:t xml:space="preserve">    contrasts = construct_matched_intervention_blocks(windows, policy_labels)</w:t>
            </w:r>
          </w:p>
          <w:p>
            <w:pPr>
              <w:pStyle w:val="CodeBlock"/>
              <w:ind w:left="85" w:right="85"/>
            </w:pPr>
            <w:r>
              <w:t xml:space="preserve">    write_immutable_replay_manifest(raw, transformations, hashes)</w:t>
            </w:r>
          </w:p>
          <w:p>
            <w:pPr>
              <w:pStyle w:val="CodeBlock"/>
              <w:ind w:left="85" w:right="85"/>
            </w:pPr>
            <w:r>
              <w:t xml:space="preserve">    return TelemetryBatch(events, exposure, windows, pair_counts,</w:t>
            </w:r>
          </w:p>
          <w:p>
            <w:pPr>
              <w:pStyle w:val="CodeBlock"/>
              <w:ind w:left="85" w:right="85"/>
            </w:pPr>
            <w:r>
              <w:t xml:space="preserve">                          contrasts, policy_labels, context, flags)</w:t>
            </w:r>
          </w:p>
        </w:tc>
      </w:tr>
    </w:tbl>
    <w:p>
      <w:pPr>
        <w:spacing w:after="0"/>
      </w:pPr>
    </w:p>
    <w:p>
      <w:r>
        <w:rPr>
          <w:i w:val="0"/>
        </w:rPr>
        <w:t>The streaming implementation maintains ring buffers for raw events and sufficient statistics. Updates are atomic: a downstream stage sees either the previous complete batch or the new complete batch, never a partially updated count tensor. A backpressure policy is required when inference cannot consume data at the acquisition rate; raw data should be persisted or the controller should slow candidate changes rather than silently drop cycles.</w:t>
      </w:r>
    </w:p>
    <w:p>
      <w:pPr>
        <w:pStyle w:val="Heading1"/>
        <w:keepNext/>
      </w:pPr>
      <w:r>
        <w:t>9. Minimum viable, ideal and speculative implementations</w:t>
      </w:r>
    </w:p>
    <w:tbl>
      <w:tblPr>
        <w:tblW w:type="auto" w:w="0"/>
        <w:jc w:val="center"/>
        <w:tblLayout w:type="fixed"/>
        <w:tblLook w:firstColumn="1" w:firstRow="1" w:lastColumn="0" w:lastRow="0" w:noHBand="0" w:noVBand="1" w:val="04A0"/>
      </w:tblPr>
      <w:tblGrid>
        <w:gridCol w:w="2381"/>
        <w:gridCol w:w="6917"/>
      </w:tblGrid>
      <w:tr>
        <w:trPr>
          <w:cantSplit/>
        </w:trPr>
        <w:tc>
          <w:tcPr>
            <w:tcW w:type="dxa" w:w="4819"/>
            <w:shd w:fill="E8F5EE"/>
            <w:tcBorders>
              <w:top w:sz="4" w:val="single" w:color="D0D5DD"/>
              <w:left w:sz="4" w:val="single" w:color="D0D5DD"/>
              <w:bottom w:sz="4" w:val="single" w:color="D0D5DD"/>
              <w:right w:sz="4" w:val="single" w:color="D0D5DD"/>
            </w:tcBorders>
            <w:vAlign w:val="top"/>
          </w:tcPr>
          <w:p>
            <w:r>
              <w:rPr>
                <w:rFonts w:ascii="Aptos" w:hAnsi="Aptos"/>
                <w:b/>
                <w:color w:val="027A48"/>
                <w:sz w:val="19"/>
              </w:rPr>
              <w:t>Minimum viable implementation</w:t>
            </w:r>
          </w:p>
        </w:tc>
        <w:tc>
          <w:tcPr>
            <w:tcW w:type="dxa" w:w="4819"/>
            <w:shd w:fill="E8F5EE"/>
            <w:tcBorders>
              <w:top w:sz="4" w:val="single" w:color="D0D5DD"/>
              <w:left w:sz="4" w:val="single" w:color="D0D5DD"/>
              <w:bottom w:sz="4" w:val="single" w:color="D0D5DD"/>
              <w:right w:sz="4" w:val="single" w:color="D0D5DD"/>
            </w:tcBorders>
            <w:vAlign w:val="top"/>
          </w:tcPr>
          <w:p>
            <w:r>
              <w:t>The MVP computes exact detector events from raw measurement bits; assigns every event to an unambiguous control candidate and circuit context; stores a raw event ring buffer; produces three causal window scales with exact counts and Beta/binomial uncertainty; calculates antithetic contrasts; and retains pair counts for graph-neighbour detectors. It runs deterministically offline and in streaming mode. This is sufficient for joint local inference and already exposes substantially more temporal and causal information than the epoch-level reward used by RL-only steering.</w:t>
            </w:r>
          </w:p>
        </w:tc>
      </w:tr>
      <w:tr>
        <w:trPr>
          <w:cantSplit/>
        </w:trPr>
        <w:tc>
          <w:tcPr>
            <w:tcW w:type="dxa" w:w="4819"/>
            <w:shd w:fill="EAF2FF"/>
            <w:tcBorders>
              <w:top w:sz="4" w:val="single" w:color="D0D5DD"/>
              <w:left w:sz="4" w:val="single" w:color="D0D5DD"/>
              <w:bottom w:sz="4" w:val="single" w:color="D0D5DD"/>
              <w:right w:sz="4" w:val="single" w:color="D0D5DD"/>
            </w:tcBorders>
            <w:vAlign w:val="top"/>
          </w:tcPr>
          <w:p>
            <w:r>
              <w:rPr>
                <w:rFonts w:ascii="Aptos" w:hAnsi="Aptos"/>
                <w:b/>
                <w:color w:val="2F6FDB"/>
                <w:sz w:val="19"/>
              </w:rPr>
              <w:t>Ideal full implementation</w:t>
            </w:r>
          </w:p>
        </w:tc>
        <w:tc>
          <w:tcPr>
            <w:tcW w:type="dxa" w:w="4819"/>
            <w:shd w:fill="EAF2FF"/>
            <w:tcBorders>
              <w:top w:sz="4" w:val="single" w:color="D0D5DD"/>
              <w:left w:sz="4" w:val="single" w:color="D0D5DD"/>
              <w:bottom w:sz="4" w:val="single" w:color="D0D5DD"/>
              <w:right w:sz="4" w:val="single" w:color="D0D5DD"/>
            </w:tcBorders>
            <w:vAlign w:val="top"/>
          </w:tcPr>
          <w:p>
            <w:r>
              <w:t>The ideal implementation performs detector construction and initial aggregation on low-latency controller hardware, maintains event-level likelihood blocks, supports adaptive multiresolution windows, models clock uncertainty explicitly, tracks selected higher-order detector motifs, detects and expands missing correlation edges, and provides zero-copy graph-indexed views to concurrent inference and RL processes. All transformations are formally versioned and reproducible.</w:t>
            </w:r>
          </w:p>
        </w:tc>
      </w:tr>
      <w:tr>
        <w:trPr>
          <w:cantSplit/>
        </w:trPr>
        <w:tc>
          <w:tcPr>
            <w:tcW w:type="dxa" w:w="4819"/>
            <w:shd w:fill="F1ECFF"/>
            <w:tcBorders>
              <w:top w:sz="4" w:val="single" w:color="D0D5DD"/>
              <w:left w:sz="4" w:val="single" w:color="D0D5DD"/>
              <w:bottom w:sz="4" w:val="single" w:color="D0D5DD"/>
              <w:right w:sz="4" w:val="single" w:color="D0D5DD"/>
            </w:tcBorders>
            <w:vAlign w:val="top"/>
          </w:tcPr>
          <w:p>
            <w:r>
              <w:rPr>
                <w:rFonts w:ascii="Aptos" w:hAnsi="Aptos"/>
                <w:b/>
                <w:color w:val="6941C6"/>
                <w:sz w:val="19"/>
              </w:rPr>
              <w:t>Plausible extension — may fail</w:t>
            </w:r>
          </w:p>
        </w:tc>
        <w:tc>
          <w:tcPr>
            <w:tcW w:type="dxa" w:w="4819"/>
            <w:shd w:fill="F1ECFF"/>
            <w:tcBorders>
              <w:top w:sz="4" w:val="single" w:color="D0D5DD"/>
              <w:left w:sz="4" w:val="single" w:color="D0D5DD"/>
              <w:bottom w:sz="4" w:val="single" w:color="D0D5DD"/>
              <w:right w:sz="4" w:val="single" w:color="D0D5DD"/>
            </w:tcBorders>
            <w:vAlign w:val="top"/>
          </w:tcPr>
          <w:p>
            <w:r>
              <w:t>A graph transformer or learned event encoder could compress raw detector streams into sufficient features learned for forecasting and control. It may fail by discarding rare but safety-critical patterns, encoding future information through training-window leakage, or becoming device-specific. It can be added only alongside the exact event path and must demonstrate likelihood and closed-loop equivalence before controlling hardware.</w:t>
            </w:r>
          </w:p>
        </w:tc>
      </w:tr>
    </w:tbl>
    <w:p>
      <w:pPr>
        <w:spacing w:after="0"/>
      </w:pPr>
    </w:p>
    <w:p>
      <w:pPr>
        <w:pStyle w:val="Heading1"/>
        <w:keepNext/>
      </w:pPr>
      <w:r>
        <w:t>10. Failure mechanisms and required amendments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98"/>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Failure mechanism</w:t>
            </w:r>
          </w:p>
        </w:tc>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Mechanism</w:t>
            </w:r>
          </w:p>
        </w:tc>
        <w:tc>
          <w:tcPr>
            <w:tcW w:type="dxa" w:w="4422"/>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Non-compromising amendment</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Policy/event timestamp skew</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Events are assigned to the wrong candidate, creating false response or drift.</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Use hardware activation acknowledgements, shared triggers or calibrated clock maps; flag overlap intervals; verify with known marker pulses. Excluding ambiguous events reduces data efficiency but is mandatory for causal validity.</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Aggregation aliases fast switching</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A process changes several times inside a long window and appears as a smooth mean.</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Retain event-level data, maintain shorter windows, use dwell-time-aware matched filters and let Stage 3 evaluate an event-level HMM. Do not rely exclusively on epoch averages.</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Short windows are dominated by shot noise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False change alarms occur at low event counts.</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Pass exact counts and exposures, use Bayesian intervals and hierarchical pooling, and require posterior change probability rather than thresholding noisy rates.</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Dropped or duplicated records</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Counts and temporal dynamics are biased.</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Reconcile sequence numbers and exposures, make missingness explicit, exclude non-random gaps from naive likelihoods and model the acquisition process when gaps are systematic.</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Circuit context changes unnoticed</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A basis or schedule change is interpreted as hardware drift.</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Hash the compiled circuit and detector table; force a new context; reject mixed-hash batches.</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RL perturbations look like physical regimes</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Segmentation follows candidate order instead of hardware dynamics.</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Condition every likelihood on the applied control; preserve randomized order and matched pairs; include policy metadata in Stage-3 joint inference.</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Correlation graph is incomplete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A common error appears as inconsistent local state estimates.</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Monitor residual cross-region mutual information at low cadence, add uncertain edges or common-mode factors and replay the raw events. The raw event path prevents irreversible loss.</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Correlation representation explodes</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All pair counts scale quadratically.</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Use causal graph neighbourhoods, sparse motifs and adaptive edge discovery. This is a structural reduction, not a statistical compromise, provided residual-dependence tests confirm omitted pairs are negligible.</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Data backpressure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Controller emits data faster than software consumes it.</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Move parity/count operations near hardware, use bounded persistent queues and explicit flow control. Silent packet loss is prohibited.</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Noncausal leakage in training or evaluation</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A centred window or future-normalized statistic inflates apparent prediction.</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Enforce causal APIs, unit-test timestamps and compare streaming results with offline replay truncated at every decision time.</w:t>
            </w:r>
          </w:p>
        </w:tc>
      </w:tr>
    </w:tbl>
    <w:p>
      <w:pPr>
        <w:spacing w:after="0"/>
      </w:pPr>
    </w:p>
    <w:p>
      <w:pPr>
        <w:pStyle w:val="Heading1"/>
        <w:keepNext/>
      </w:pPr>
      <w:r>
        <w:t>11. Validation programme and acceptance gates</w:t>
      </w:r>
    </w:p>
    <w:p>
      <w:r>
        <w:rPr>
          <w:i w:val="0"/>
        </w:rPr>
        <w:t>The stage should be validated before any physical estimator is attached. Generate random measurement records, compute detectors with an independently written reference implementation, inject clock offsets, dropouts, policy overlaps and context changes, and verify that the expected flags and counts are produced. Streaming and offline replay must agree exactly for the same causal cut.</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Test</w:t>
            </w:r>
          </w:p>
        </w:tc>
        <w:tc>
          <w:tcPr>
            <w:tcW w:type="dxa" w:w="6520"/>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Acceptance criterion</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Detector parity</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Bit-for-bit agreement with reference for randomized circuits and measurement records.</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Exposure accounting</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Counts use exactly the valid detector opportunities under missing and boundary conditions.</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Policy attribution</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No silently mislabelled event in synthetic activation-latency tests; ambiguous events flagged.</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Causality</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Streaming output at time t is invariant to any modification of future records.</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Uncertainty</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Binomial/Beta intervals achieve nominal coverage across rare and common event rates.</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Replay</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Raw batch -&gt; transformed outputs reproducible with identical hashes and numerical tolerances.</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Throughput</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Sustained rate exceeds the target QEC data rate with bounded queue growth.</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Information retention</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MVP summaries plus retained raw buffer reproduce Stage-2 likelihood within declared tolerance.</w:t>
            </w:r>
          </w:p>
        </w:tc>
      </w:tr>
    </w:tbl>
    <w:p>
      <w:pPr>
        <w:spacing w:after="0"/>
      </w:pPr>
    </w:p>
    <w:p>
      <w:pPr>
        <w:pStyle w:val="Heading1"/>
        <w:keepNext/>
      </w:pPr>
      <w:r>
        <w:t>12. Handover to Stages 2, 3 and 6</w:t>
      </w:r>
    </w:p>
    <w:p>
      <w:r>
        <w:rPr>
          <w:i w:val="0"/>
        </w:rPr>
        <w:t>Stage 2 receives local telemetry views and the exact applied controls. Stage 3 may consume the Stage-2 likelihood, but it must also be able to request event-level or exact-count factors from Stage 1 so that physical-state uncertainty and segment boundaries are inferred jointly. Stage 6 receives the same candidate-labelled counts used by the baseline RL controller. The supervisor receives quality and latency flags. No downstream stage is permitted to reinterpret a hard-invalid batch as usable evidence.</w:t>
      </w:r>
    </w:p>
    <w:p>
      <w:pPr>
        <w:pStyle w:val="Heading1"/>
        <w:keepNext/>
      </w:pPr>
      <w:r>
        <w:t>References</w:t>
      </w:r>
    </w:p>
    <w:p>
      <w:pPr>
        <w:pStyle w:val="SmallNote"/>
      </w:pPr>
      <w:r>
        <w:t>[1] Google Quantum AI and Google DeepMind, “Reinforcement learning control of quantum error correction,” Nature 655, 879–885 (2026), doi:10.1038/s41586-026-10759-2.</w:t>
      </w:r>
    </w:p>
    <w:p>
      <w:pPr>
        <w:pStyle w:val="SmallNote"/>
      </w:pPr>
      <w:r>
        <w:t>[2] Google Quantum AI and Google DeepMind, Supplementary Information for “Reinforcement learning control of quantum error correction” (2026).</w:t>
      </w:r>
    </w:p>
    <w:p>
      <w:pPr>
        <w:pStyle w:val="SmallNote"/>
      </w:pPr>
      <w:r>
        <w:t>[3] A. Agarwal, L. P. Lindoy, D. Lall, S. E. de Graaf, T. Lindström and I. Rungger, “Fast-tracking and disentangling of qubit noise fluctuations using minimal-data averaging and hierarchical discrete fluctuation auto-segmentation,” arXiv:2505.23622 (2025).</w:t>
      </w:r>
    </w:p>
    <w:p>
      <w:pPr>
        <w:pStyle w:val="SmallNote"/>
      </w:pPr>
      <w:r>
        <w:t>[4] Y. Chengyu, R. Meister, C. Carty, S.-K. Lin and R. Bondesan, “Bayesian Optimization for Quantum Error-Correcting Code Discovery,” arXiv:2601.18562 (2026).</w:t>
      </w:r>
    </w:p>
    <w:p>
      <w:pPr>
        <w:pStyle w:val="SmallNote"/>
      </w:pPr>
      <w:r>
        <w:t>[5] V. Gebhart et al., “Learning quantum systems,” Nature Reviews Physics 5, 141–156 (2023), doi:10.1038/s42254-022-00552-1.</w:t>
      </w:r>
    </w:p>
    <w:p>
      <w:pPr>
        <w:pStyle w:val="SmallNote"/>
      </w:pPr>
      <w:r>
        <w:t>[6] C. Granade et al., “Practical Bayesian tomography,” New Journal of Physics 18, 033024 (2016).</w:t>
      </w:r>
    </w:p>
    <w:p>
      <w:pPr>
        <w:pStyle w:val="SmallNote"/>
      </w:pPr>
      <w:r>
        <w:t>[7] R. Blume-Kohout et al., “Using pyGSTi for quantum processor characterization and benchmarking,” Sandia National Laboratories report SAND2022-XXXX (2022).</w:t>
      </w:r>
    </w:p>
    <w:p>
      <w:pPr>
        <w:pStyle w:val="SmallNote"/>
      </w:pPr>
      <w:r>
        <w:t>[8] S. Särkkä and L. Svensson, Bayesian Filtering and Smoothing, 2nd ed. (Cambridge University Press, 2023).</w:t>
      </w:r>
    </w:p>
    <w:p>
      <w:pPr>
        <w:pStyle w:val="SmallNote"/>
      </w:pPr>
      <w:r>
        <w:t>[9] R. E. Kalman, “A new approach to linear filtering and prediction problems,” Journal of Basic Engineering 82, 35–45 (1960).</w:t>
      </w:r>
    </w:p>
    <w:p>
      <w:pPr>
        <w:pStyle w:val="SmallNote"/>
      </w:pPr>
      <w:r>
        <w:t>[10] R. E. Bellman, Dynamic Programming (Princeton University Press, 1957).</w:t>
      </w:r>
    </w:p>
    <w:p>
      <w:pPr>
        <w:pStyle w:val="SmallNote"/>
      </w:pPr>
      <w:r>
        <w:t>[11] J. B. Rawlings, D. Q. Mayne and M. Diehl, Model Predictive Control: Theory, Computation, and Design, 2nd ed. (Nob Hill, 2020).</w:t>
      </w:r>
    </w:p>
    <w:p>
      <w:pPr>
        <w:pStyle w:val="SmallNote"/>
      </w:pPr>
      <w:r>
        <w:t>[12] R. S. Sutton and A. G. Barto, Reinforcement Learning: An Introduction, 2nd ed. (MIT Press, 2018).</w:t>
      </w:r>
    </w:p>
    <w:p>
      <w:pPr>
        <w:pStyle w:val="SmallNote"/>
      </w:pPr>
      <w:r>
        <w:t>[13] R. B. Adams and D. J. C. MacKay, “Bayesian online changepoint detection,” arXiv:0710.3742 (2007).</w:t>
      </w:r>
    </w:p>
    <w:p>
      <w:pPr>
        <w:pStyle w:val="SmallNote"/>
      </w:pPr>
      <w:r>
        <w:t>[14] L. R. Rabiner, “A tutorial on hidden Markov models and selected applications in speech recognition,” Proceedings of the IEEE 77, 257–286 (1989).</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A5568"/>
        <w:sz w:val="17"/>
      </w:rPr>
      <w:t>Stage 1 — native QEC telemetry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1"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1F2D3D"/>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A55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2D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i/>
      <w:iCs/>
      <w:color w:val="4A5568"/>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9" w:hanging="170"/>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40"/>
      <w:jc w:val="center"/>
    </w:pPr>
    <w:rPr>
      <w:rFonts w:ascii="Cambria Math" w:hAnsi="Cambria Math"/>
      <w:sz w:val="21"/>
    </w:rPr>
  </w:style>
  <w:style w:type="paragraph" w:customStyle="1" w:styleId="CodeBlock">
    <w:name w:val="Code Block"/>
    <w:pPr>
      <w:spacing w:before="80" w:after="100" w:line="240" w:lineRule="auto"/>
      <w:ind w:left="283" w:right="283"/>
    </w:pPr>
    <w:rPr>
      <w:rFonts w:ascii="Consolas" w:hAnsi="Consolas"/>
      <w:sz w:val="17"/>
    </w:rPr>
  </w:style>
  <w:style w:type="paragraph" w:customStyle="1" w:styleId="CaptionCustom">
    <w:name w:val="Caption Custom"/>
    <w:pPr>
      <w:keepNext/>
      <w:spacing w:before="60" w:after="160"/>
    </w:pPr>
    <w:rPr>
      <w:rFonts w:ascii="Aptos" w:hAnsi="Aptos"/>
      <w:i/>
      <w:color w:val="4A5568"/>
      <w:sz w:val="17"/>
    </w:rPr>
  </w:style>
  <w:style w:type="paragraph" w:customStyle="1" w:styleId="SmallNote">
    <w:name w:val="Small Note"/>
    <w:pPr>
      <w:spacing w:after="60"/>
    </w:pPr>
    <w:rPr>
      <w:rFonts w:ascii="Aptos" w:hAnsi="Aptos"/>
      <w:color w:val="4A55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