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4C5C"/>
          <w:sz w:val="28"/>
        </w:rPr>
        <w:t>SOFTWARE REQUIREMENTS SPECIFICATION</w:t>
      </w:r>
    </w:p>
    <w:p>
      <w:pPr>
        <w:pStyle w:val="Title"/>
        <w:jc w:val="center"/>
      </w:pPr>
      <w:r>
        <w:t>Zero-Click Mitigation Validation Framework (ZC-MVF)</w:t>
      </w:r>
    </w:p>
    <w:p>
      <w:pPr>
        <w:jc w:val="center"/>
      </w:pPr>
      <w:r>
        <w:rPr>
          <w:i/>
          <w:sz w:val="28"/>
        </w:rPr>
        <w:t>Research-to-Mitigation Validation Platform for Telecommunications and VPN Security R&amp;D</w:t>
      </w:r>
    </w:p>
    <w:p>
      <w:r>
        <w:drawing>
          <wp:inline xmlns:a="http://schemas.openxmlformats.org/drawingml/2006/main" xmlns:pic="http://schemas.openxmlformats.org/drawingml/2006/picture">
            <wp:extent cx="6217920" cy="2152265"/>
            <wp:docPr id="1" name="Picture 1"/>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217920" cy="2152265"/>
                    </a:xfrm>
                    <a:prstGeom prst="rect"/>
                  </pic:spPr>
                </pic:pic>
              </a:graphicData>
            </a:graphic>
          </wp:inline>
        </w:drawing>
      </w:r>
    </w:p>
    <w:p>
      <w:pPr>
        <w:pStyle w:val="Caption"/>
        <w:jc w:val="center"/>
      </w:pPr>
      <w:r>
        <w:t>Controlled research-to-mitigation lifecycle</w:t>
      </w:r>
    </w:p>
    <w:tbl>
      <w:tblPr>
        <w:tblStyle w:val="TableGrid"/>
        <w:tblW w:type="auto" w:w="0"/>
        <w:jc w:val="center"/>
        <w:tblLook w:firstColumn="1" w:firstRow="1" w:lastColumn="0" w:lastRow="0" w:noHBand="0" w:noVBand="1" w:val="04A0"/>
      </w:tblPr>
      <w:tblGrid>
        <w:gridCol w:w="4997"/>
        <w:gridCol w:w="4997"/>
      </w:tblGrid>
      <w:tr>
        <w:tc>
          <w:tcPr>
            <w:tcW w:type="dxa" w:w="2448"/>
            <w:shd w:fill="164E63"/>
            <w:vAlign w:val="center"/>
          </w:tcPr>
          <w:p>
            <w:pPr>
              <w:spacing w:after="0"/>
            </w:pPr>
            <w:r/>
            <w:r>
              <w:rPr>
                <w:rFonts w:ascii="Aptos" w:hAnsi="Aptos"/>
                <w:b/>
                <w:color w:val="FFFFFF"/>
                <w:sz w:val="16"/>
              </w:rPr>
              <w:t>Field</w:t>
            </w:r>
          </w:p>
        </w:tc>
        <w:tc>
          <w:tcPr>
            <w:tcW w:type="dxa" w:w="6912"/>
            <w:shd w:fill="164E63"/>
            <w:vAlign w:val="center"/>
          </w:tcPr>
          <w:p>
            <w:pPr>
              <w:spacing w:after="0"/>
            </w:pPr>
            <w:r/>
            <w:r>
              <w:rPr>
                <w:rFonts w:ascii="Aptos" w:hAnsi="Aptos"/>
                <w:b/>
                <w:color w:val="FFFFFF"/>
                <w:sz w:val="16"/>
              </w:rPr>
              <w:t>Value</w:t>
            </w:r>
          </w:p>
        </w:tc>
      </w:tr>
      <w:tr>
        <w:tc>
          <w:tcPr>
            <w:tcW w:type="dxa" w:w="2448"/>
            <w:vAlign w:val="center"/>
          </w:tcPr>
          <w:p>
            <w:pPr>
              <w:spacing w:after="0"/>
            </w:pPr>
            <w:r/>
            <w:r>
              <w:rPr>
                <w:rFonts w:ascii="Aptos" w:hAnsi="Aptos"/>
                <w:b w:val="0"/>
                <w:sz w:val="18"/>
              </w:rPr>
              <w:t>Prepared by</w:t>
            </w:r>
          </w:p>
        </w:tc>
        <w:tc>
          <w:tcPr>
            <w:tcW w:type="dxa" w:w="6912"/>
            <w:vAlign w:val="center"/>
          </w:tcPr>
          <w:p>
            <w:pPr>
              <w:spacing w:after="0"/>
            </w:pPr>
            <w:r/>
            <w:r>
              <w:rPr>
                <w:rFonts w:ascii="Aptos" w:hAnsi="Aptos"/>
                <w:b w:val="0"/>
                <w:sz w:val="18"/>
              </w:rPr>
              <w:t>Raiha Mariam — Cybersecurity Intern</w:t>
            </w:r>
          </w:p>
        </w:tc>
      </w:tr>
      <w:tr>
        <w:tc>
          <w:tcPr>
            <w:tcW w:type="dxa" w:w="2448"/>
            <w:shd w:fill="F1F5F9"/>
            <w:vAlign w:val="center"/>
          </w:tcPr>
          <w:p>
            <w:pPr>
              <w:spacing w:after="0"/>
            </w:pPr>
            <w:r/>
            <w:r>
              <w:rPr>
                <w:rFonts w:ascii="Aptos" w:hAnsi="Aptos"/>
                <w:b w:val="0"/>
                <w:sz w:val="18"/>
              </w:rPr>
              <w:t>Organisation</w:t>
            </w:r>
          </w:p>
        </w:tc>
        <w:tc>
          <w:tcPr>
            <w:tcW w:type="dxa" w:w="6912"/>
            <w:shd w:fill="F1F5F9"/>
            <w:vAlign w:val="center"/>
          </w:tcPr>
          <w:p>
            <w:pPr>
              <w:spacing w:after="0"/>
            </w:pPr>
            <w:r/>
            <w:r>
              <w:rPr>
                <w:rFonts w:ascii="Aptos" w:hAnsi="Aptos"/>
                <w:b w:val="0"/>
                <w:sz w:val="18"/>
              </w:rPr>
              <w:t>Potech Australia</w:t>
            </w:r>
          </w:p>
        </w:tc>
      </w:tr>
      <w:tr>
        <w:tc>
          <w:tcPr>
            <w:tcW w:type="dxa" w:w="2448"/>
            <w:vAlign w:val="center"/>
          </w:tcPr>
          <w:p>
            <w:pPr>
              <w:spacing w:after="0"/>
            </w:pPr>
            <w:r/>
            <w:r>
              <w:rPr>
                <w:rFonts w:ascii="Aptos" w:hAnsi="Aptos"/>
                <w:b w:val="0"/>
                <w:sz w:val="18"/>
              </w:rPr>
              <w:t>Team</w:t>
            </w:r>
          </w:p>
        </w:tc>
        <w:tc>
          <w:tcPr>
            <w:tcW w:type="dxa" w:w="6912"/>
            <w:vAlign w:val="center"/>
          </w:tcPr>
          <w:p>
            <w:pPr>
              <w:spacing w:after="0"/>
            </w:pPr>
            <w:r/>
            <w:r>
              <w:rPr>
                <w:rFonts w:ascii="Aptos" w:hAnsi="Aptos"/>
                <w:b w:val="0"/>
                <w:sz w:val="18"/>
              </w:rPr>
              <w:t>R&amp;D / Red Teaming</w:t>
            </w:r>
          </w:p>
        </w:tc>
      </w:tr>
      <w:tr>
        <w:tc>
          <w:tcPr>
            <w:tcW w:type="dxa" w:w="2448"/>
            <w:shd w:fill="F1F5F9"/>
            <w:vAlign w:val="center"/>
          </w:tcPr>
          <w:p>
            <w:pPr>
              <w:spacing w:after="0"/>
            </w:pPr>
            <w:r/>
            <w:r>
              <w:rPr>
                <w:rFonts w:ascii="Aptos" w:hAnsi="Aptos"/>
                <w:b w:val="0"/>
                <w:sz w:val="18"/>
              </w:rPr>
              <w:t>Project Lead</w:t>
            </w:r>
          </w:p>
        </w:tc>
        <w:tc>
          <w:tcPr>
            <w:tcW w:type="dxa" w:w="6912"/>
            <w:shd w:fill="F1F5F9"/>
            <w:vAlign w:val="center"/>
          </w:tcPr>
          <w:p>
            <w:pPr>
              <w:spacing w:after="0"/>
            </w:pPr>
            <w:r/>
            <w:r>
              <w:rPr>
                <w:rFonts w:ascii="Aptos" w:hAnsi="Aptos"/>
                <w:b w:val="0"/>
                <w:sz w:val="18"/>
              </w:rPr>
              <w:t>Rasha Malaeb</w:t>
            </w:r>
          </w:p>
        </w:tc>
      </w:tr>
      <w:tr>
        <w:tc>
          <w:tcPr>
            <w:tcW w:type="dxa" w:w="2448"/>
            <w:vAlign w:val="center"/>
          </w:tcPr>
          <w:p>
            <w:pPr>
              <w:spacing w:after="0"/>
            </w:pPr>
            <w:r/>
            <w:r>
              <w:rPr>
                <w:rFonts w:ascii="Aptos" w:hAnsi="Aptos"/>
                <w:b w:val="0"/>
                <w:sz w:val="18"/>
              </w:rPr>
              <w:t>Advisor</w:t>
            </w:r>
          </w:p>
        </w:tc>
        <w:tc>
          <w:tcPr>
            <w:tcW w:type="dxa" w:w="6912"/>
            <w:vAlign w:val="center"/>
          </w:tcPr>
          <w:p>
            <w:pPr>
              <w:spacing w:after="0"/>
            </w:pPr>
            <w:r/>
            <w:r>
              <w:rPr>
                <w:rFonts w:ascii="Aptos" w:hAnsi="Aptos"/>
                <w:b w:val="0"/>
                <w:sz w:val="18"/>
              </w:rPr>
              <w:t>Dr Carole Bassil</w:t>
            </w:r>
          </w:p>
        </w:tc>
      </w:tr>
      <w:tr>
        <w:tc>
          <w:tcPr>
            <w:tcW w:type="dxa" w:w="2448"/>
            <w:shd w:fill="F1F5F9"/>
            <w:vAlign w:val="center"/>
          </w:tcPr>
          <w:p>
            <w:pPr>
              <w:spacing w:after="0"/>
            </w:pPr>
            <w:r/>
            <w:r>
              <w:rPr>
                <w:rFonts w:ascii="Aptos" w:hAnsi="Aptos"/>
                <w:b w:val="0"/>
                <w:sz w:val="18"/>
              </w:rPr>
              <w:t>R&amp;D Engineer</w:t>
            </w:r>
          </w:p>
        </w:tc>
        <w:tc>
          <w:tcPr>
            <w:tcW w:type="dxa" w:w="6912"/>
            <w:shd w:fill="F1F5F9"/>
            <w:vAlign w:val="center"/>
          </w:tcPr>
          <w:p>
            <w:pPr>
              <w:spacing w:after="0"/>
            </w:pPr>
            <w:r/>
            <w:r>
              <w:rPr>
                <w:rFonts w:ascii="Aptos" w:hAnsi="Aptos"/>
                <w:b w:val="0"/>
                <w:sz w:val="18"/>
              </w:rPr>
              <w:t>Layla Maasarani</w:t>
            </w:r>
          </w:p>
        </w:tc>
      </w:tr>
      <w:tr>
        <w:tc>
          <w:tcPr>
            <w:tcW w:type="dxa" w:w="2448"/>
            <w:vAlign w:val="center"/>
          </w:tcPr>
          <w:p>
            <w:pPr>
              <w:spacing w:after="0"/>
            </w:pPr>
            <w:r/>
            <w:r>
              <w:rPr>
                <w:rFonts w:ascii="Aptos" w:hAnsi="Aptos"/>
                <w:b w:val="0"/>
                <w:sz w:val="18"/>
              </w:rPr>
              <w:t>Document version</w:t>
            </w:r>
          </w:p>
        </w:tc>
        <w:tc>
          <w:tcPr>
            <w:tcW w:type="dxa" w:w="6912"/>
            <w:vAlign w:val="center"/>
          </w:tcPr>
          <w:p>
            <w:pPr>
              <w:spacing w:after="0"/>
            </w:pPr>
            <w:r/>
            <w:r>
              <w:rPr>
                <w:rFonts w:ascii="Aptos" w:hAnsi="Aptos"/>
                <w:b w:val="0"/>
                <w:sz w:val="18"/>
              </w:rPr>
              <w:t>1.0 — Requirements baseline draft</w:t>
            </w:r>
          </w:p>
        </w:tc>
      </w:tr>
      <w:tr>
        <w:tc>
          <w:tcPr>
            <w:tcW w:type="dxa" w:w="2448"/>
            <w:shd w:fill="F1F5F9"/>
            <w:vAlign w:val="center"/>
          </w:tcPr>
          <w:p>
            <w:pPr>
              <w:spacing w:after="0"/>
            </w:pPr>
            <w:r/>
            <w:r>
              <w:rPr>
                <w:rFonts w:ascii="Aptos" w:hAnsi="Aptos"/>
                <w:b w:val="0"/>
                <w:sz w:val="18"/>
              </w:rPr>
              <w:t>Date</w:t>
            </w:r>
          </w:p>
        </w:tc>
        <w:tc>
          <w:tcPr>
            <w:tcW w:type="dxa" w:w="6912"/>
            <w:shd w:fill="F1F5F9"/>
            <w:vAlign w:val="center"/>
          </w:tcPr>
          <w:p>
            <w:pPr>
              <w:spacing w:after="0"/>
            </w:pPr>
            <w:r/>
            <w:r>
              <w:rPr>
                <w:rFonts w:ascii="Aptos" w:hAnsi="Aptos"/>
                <w:b w:val="0"/>
                <w:sz w:val="18"/>
              </w:rPr>
              <w:t>30 July 2026</w:t>
            </w:r>
          </w:p>
        </w:tc>
      </w:tr>
      <w:tr>
        <w:tc>
          <w:tcPr>
            <w:tcW w:type="dxa" w:w="2448"/>
            <w:vAlign w:val="center"/>
          </w:tcPr>
          <w:p>
            <w:pPr>
              <w:spacing w:after="0"/>
            </w:pPr>
            <w:r/>
            <w:r>
              <w:rPr>
                <w:rFonts w:ascii="Aptos" w:hAnsi="Aptos"/>
                <w:b w:val="0"/>
                <w:sz w:val="18"/>
              </w:rPr>
              <w:t>Status</w:t>
            </w:r>
          </w:p>
        </w:tc>
        <w:tc>
          <w:tcPr>
            <w:tcW w:type="dxa" w:w="6912"/>
            <w:vAlign w:val="center"/>
          </w:tcPr>
          <w:p>
            <w:pPr>
              <w:spacing w:after="0"/>
            </w:pPr>
            <w:r/>
            <w:r>
              <w:rPr>
                <w:rFonts w:ascii="Aptos" w:hAnsi="Aptos"/>
                <w:b w:val="0"/>
                <w:sz w:val="18"/>
              </w:rPr>
              <w:t>Proposed; subject to supervisor validation and change control</w:t>
            </w:r>
          </w:p>
        </w:tc>
      </w:tr>
    </w:tbl>
    <w:p>
      <w:pPr>
        <w:pStyle w:val="Small"/>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008"/>
            <w:shd w:fill="164E63"/>
            <w:vAlign w:val="center"/>
          </w:tcPr>
          <w:p>
            <w:pPr>
              <w:spacing w:after="0"/>
            </w:pPr>
            <w:r/>
            <w:r>
              <w:rPr>
                <w:rFonts w:ascii="Aptos" w:hAnsi="Aptos"/>
                <w:b/>
                <w:color w:val="FFFFFF"/>
                <w:sz w:val="16"/>
              </w:rPr>
              <w:t>Version</w:t>
            </w:r>
          </w:p>
        </w:tc>
        <w:tc>
          <w:tcPr>
            <w:tcW w:type="dxa" w:w="1440"/>
            <w:shd w:fill="164E63"/>
            <w:vAlign w:val="center"/>
          </w:tcPr>
          <w:p>
            <w:pPr>
              <w:spacing w:after="0"/>
            </w:pPr>
            <w:r/>
            <w:r>
              <w:rPr>
                <w:rFonts w:ascii="Aptos" w:hAnsi="Aptos"/>
                <w:b/>
                <w:color w:val="FFFFFF"/>
                <w:sz w:val="16"/>
              </w:rPr>
              <w:t>Date</w:t>
            </w:r>
          </w:p>
        </w:tc>
        <w:tc>
          <w:tcPr>
            <w:tcW w:type="dxa" w:w="1872"/>
            <w:shd w:fill="164E63"/>
            <w:vAlign w:val="center"/>
          </w:tcPr>
          <w:p>
            <w:pPr>
              <w:spacing w:after="0"/>
            </w:pPr>
            <w:r/>
            <w:r>
              <w:rPr>
                <w:rFonts w:ascii="Aptos" w:hAnsi="Aptos"/>
                <w:b/>
                <w:color w:val="FFFFFF"/>
                <w:sz w:val="16"/>
              </w:rPr>
              <w:t>Author</w:t>
            </w:r>
          </w:p>
        </w:tc>
        <w:tc>
          <w:tcPr>
            <w:tcW w:type="dxa" w:w="4752"/>
            <w:shd w:fill="164E63"/>
            <w:vAlign w:val="center"/>
          </w:tcPr>
          <w:p>
            <w:pPr>
              <w:spacing w:after="0"/>
            </w:pPr>
            <w:r/>
            <w:r>
              <w:rPr>
                <w:rFonts w:ascii="Aptos" w:hAnsi="Aptos"/>
                <w:b/>
                <w:color w:val="FFFFFF"/>
                <w:sz w:val="16"/>
              </w:rPr>
              <w:t>Change summary</w:t>
            </w:r>
          </w:p>
        </w:tc>
        <w:tc>
          <w:tcPr>
            <w:tcW w:type="dxa" w:w="1440"/>
            <w:shd w:fill="164E63"/>
            <w:vAlign w:val="center"/>
          </w:tcPr>
          <w:p>
            <w:pPr>
              <w:spacing w:after="0"/>
            </w:pPr>
            <w:r/>
            <w:r>
              <w:rPr>
                <w:rFonts w:ascii="Aptos" w:hAnsi="Aptos"/>
                <w:b/>
                <w:color w:val="FFFFFF"/>
                <w:sz w:val="16"/>
              </w:rPr>
              <w:t>Approval</w:t>
            </w:r>
          </w:p>
        </w:tc>
      </w:tr>
      <w:tr>
        <w:tc>
          <w:tcPr>
            <w:tcW w:type="dxa" w:w="1008"/>
            <w:vAlign w:val="center"/>
          </w:tcPr>
          <w:p>
            <w:pPr>
              <w:spacing w:after="0"/>
            </w:pPr>
            <w:r/>
            <w:r>
              <w:rPr>
                <w:rFonts w:ascii="Aptos" w:hAnsi="Aptos"/>
                <w:b w:val="0"/>
                <w:sz w:val="16"/>
              </w:rPr>
              <w:t>0.1</w:t>
            </w:r>
          </w:p>
        </w:tc>
        <w:tc>
          <w:tcPr>
            <w:tcW w:type="dxa" w:w="1440"/>
            <w:vAlign w:val="center"/>
          </w:tcPr>
          <w:p>
            <w:pPr>
              <w:spacing w:after="0"/>
            </w:pPr>
            <w:r/>
            <w:r>
              <w:rPr>
                <w:rFonts w:ascii="Aptos" w:hAnsi="Aptos"/>
                <w:b w:val="0"/>
                <w:sz w:val="16"/>
              </w:rPr>
              <w:t>30 Jul 2026</w:t>
            </w:r>
          </w:p>
        </w:tc>
        <w:tc>
          <w:tcPr>
            <w:tcW w:type="dxa" w:w="1872"/>
            <w:vAlign w:val="center"/>
          </w:tcPr>
          <w:p>
            <w:pPr>
              <w:spacing w:after="0"/>
            </w:pPr>
            <w:r/>
            <w:r>
              <w:rPr>
                <w:rFonts w:ascii="Aptos" w:hAnsi="Aptos"/>
                <w:b w:val="0"/>
                <w:sz w:val="16"/>
              </w:rPr>
              <w:t>Raiha Mariam</w:t>
            </w:r>
          </w:p>
        </w:tc>
        <w:tc>
          <w:tcPr>
            <w:tcW w:type="dxa" w:w="4752"/>
            <w:vAlign w:val="center"/>
          </w:tcPr>
          <w:p>
            <w:pPr>
              <w:spacing w:after="0"/>
            </w:pPr>
            <w:r/>
            <w:r>
              <w:rPr>
                <w:rFonts w:ascii="Aptos" w:hAnsi="Aptos"/>
                <w:b w:val="0"/>
                <w:sz w:val="16"/>
              </w:rPr>
              <w:t>Initial SRS derived from Assessment 1, Assessment 2 brief and current CVE dataset</w:t>
            </w:r>
          </w:p>
        </w:tc>
        <w:tc>
          <w:tcPr>
            <w:tcW w:type="dxa" w:w="1440"/>
            <w:vAlign w:val="center"/>
          </w:tcPr>
          <w:p>
            <w:pPr>
              <w:spacing w:after="0"/>
            </w:pPr>
            <w:r/>
            <w:r>
              <w:rPr>
                <w:rFonts w:ascii="Aptos" w:hAnsi="Aptos"/>
                <w:b w:val="0"/>
                <w:sz w:val="16"/>
              </w:rPr>
              <w:t>Pending</w:t>
            </w:r>
          </w:p>
        </w:tc>
      </w:tr>
      <w:tr>
        <w:tc>
          <w:tcPr>
            <w:tcW w:type="dxa" w:w="1008"/>
            <w:shd w:fill="F1F5F9"/>
            <w:vAlign w:val="center"/>
          </w:tcPr>
          <w:p>
            <w:pPr>
              <w:spacing w:after="0"/>
            </w:pPr>
            <w:r/>
            <w:r>
              <w:rPr>
                <w:rFonts w:ascii="Aptos" w:hAnsi="Aptos"/>
                <w:b w:val="0"/>
                <w:sz w:val="16"/>
              </w:rPr>
              <w:t>1.0</w:t>
            </w:r>
          </w:p>
        </w:tc>
        <w:tc>
          <w:tcPr>
            <w:tcW w:type="dxa" w:w="1440"/>
            <w:shd w:fill="F1F5F9"/>
            <w:vAlign w:val="center"/>
          </w:tcPr>
          <w:p>
            <w:pPr>
              <w:spacing w:after="0"/>
            </w:pPr>
            <w:r/>
            <w:r>
              <w:rPr>
                <w:rFonts w:ascii="Aptos" w:hAnsi="Aptos"/>
                <w:b w:val="0"/>
                <w:sz w:val="16"/>
              </w:rPr>
              <w:t>TBD</w:t>
            </w:r>
          </w:p>
        </w:tc>
        <w:tc>
          <w:tcPr>
            <w:tcW w:type="dxa" w:w="1872"/>
            <w:shd w:fill="F1F5F9"/>
            <w:vAlign w:val="center"/>
          </w:tcPr>
          <w:p>
            <w:pPr>
              <w:spacing w:after="0"/>
            </w:pPr>
            <w:r/>
            <w:r>
              <w:rPr>
                <w:rFonts w:ascii="Aptos" w:hAnsi="Aptos"/>
                <w:b w:val="0"/>
                <w:sz w:val="16"/>
              </w:rPr>
              <w:t>Raiha Mariam</w:t>
            </w:r>
          </w:p>
        </w:tc>
        <w:tc>
          <w:tcPr>
            <w:tcW w:type="dxa" w:w="4752"/>
            <w:shd w:fill="F1F5F9"/>
            <w:vAlign w:val="center"/>
          </w:tcPr>
          <w:p>
            <w:pPr>
              <w:spacing w:after="0"/>
            </w:pPr>
            <w:r/>
            <w:r>
              <w:rPr>
                <w:rFonts w:ascii="Aptos" w:hAnsi="Aptos"/>
                <w:b w:val="0"/>
                <w:sz w:val="16"/>
              </w:rPr>
              <w:t>Baseline after supervisor review</w:t>
            </w:r>
          </w:p>
        </w:tc>
        <w:tc>
          <w:tcPr>
            <w:tcW w:type="dxa" w:w="1440"/>
            <w:shd w:fill="F1F5F9"/>
            <w:vAlign w:val="center"/>
          </w:tcPr>
          <w:p>
            <w:pPr>
              <w:spacing w:after="0"/>
            </w:pPr>
            <w:r/>
            <w:r>
              <w:rPr>
                <w:rFonts w:ascii="Aptos" w:hAnsi="Aptos"/>
                <w:b w:val="0"/>
                <w:sz w:val="16"/>
              </w:rPr>
              <w:t>Pending</w:t>
            </w:r>
          </w:p>
        </w:tc>
      </w:tr>
    </w:tbl>
    <w:p>
      <w:pPr>
        <w:pStyle w:val="Small"/>
      </w:pPr>
    </w:p>
    <w:p>
      <w:pPr>
        <w:pStyle w:val="Heading2"/>
      </w:pPr>
      <w:r>
        <w:t>Approval Record</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728"/>
            <w:shd w:fill="164E63"/>
            <w:vAlign w:val="center"/>
          </w:tcPr>
          <w:p>
            <w:pPr>
              <w:spacing w:after="0"/>
            </w:pPr>
            <w:r/>
            <w:r>
              <w:rPr>
                <w:rFonts w:ascii="Aptos" w:hAnsi="Aptos"/>
                <w:b/>
                <w:color w:val="FFFFFF"/>
                <w:sz w:val="16"/>
              </w:rPr>
              <w:t>Role</w:t>
            </w:r>
          </w:p>
        </w:tc>
        <w:tc>
          <w:tcPr>
            <w:tcW w:type="dxa" w:w="2016"/>
            <w:shd w:fill="164E63"/>
            <w:vAlign w:val="center"/>
          </w:tcPr>
          <w:p>
            <w:pPr>
              <w:spacing w:after="0"/>
            </w:pPr>
            <w:r/>
            <w:r>
              <w:rPr>
                <w:rFonts w:ascii="Aptos" w:hAnsi="Aptos"/>
                <w:b/>
                <w:color w:val="FFFFFF"/>
                <w:sz w:val="16"/>
              </w:rPr>
              <w:t>Name</w:t>
            </w:r>
          </w:p>
        </w:tc>
        <w:tc>
          <w:tcPr>
            <w:tcW w:type="dxa" w:w="1440"/>
            <w:shd w:fill="164E63"/>
            <w:vAlign w:val="center"/>
          </w:tcPr>
          <w:p>
            <w:pPr>
              <w:spacing w:after="0"/>
            </w:pPr>
            <w:r/>
            <w:r>
              <w:rPr>
                <w:rFonts w:ascii="Aptos" w:hAnsi="Aptos"/>
                <w:b/>
                <w:color w:val="FFFFFF"/>
                <w:sz w:val="16"/>
              </w:rPr>
              <w:t>Decision</w:t>
            </w:r>
          </w:p>
        </w:tc>
        <w:tc>
          <w:tcPr>
            <w:tcW w:type="dxa" w:w="1440"/>
            <w:shd w:fill="164E63"/>
            <w:vAlign w:val="center"/>
          </w:tcPr>
          <w:p>
            <w:pPr>
              <w:spacing w:after="0"/>
            </w:pPr>
            <w:r/>
            <w:r>
              <w:rPr>
                <w:rFonts w:ascii="Aptos" w:hAnsi="Aptos"/>
                <w:b/>
                <w:color w:val="FFFFFF"/>
                <w:sz w:val="16"/>
              </w:rPr>
              <w:t>Date</w:t>
            </w:r>
          </w:p>
        </w:tc>
        <w:tc>
          <w:tcPr>
            <w:tcW w:type="dxa" w:w="3168"/>
            <w:shd w:fill="164E63"/>
            <w:vAlign w:val="center"/>
          </w:tcPr>
          <w:p>
            <w:pPr>
              <w:spacing w:after="0"/>
            </w:pPr>
            <w:r/>
            <w:r>
              <w:rPr>
                <w:rFonts w:ascii="Aptos" w:hAnsi="Aptos"/>
                <w:b/>
                <w:color w:val="FFFFFF"/>
                <w:sz w:val="16"/>
              </w:rPr>
              <w:t>Comments</w:t>
            </w:r>
          </w:p>
        </w:tc>
      </w:tr>
      <w:tr>
        <w:tc>
          <w:tcPr>
            <w:tcW w:type="dxa" w:w="1728"/>
            <w:vAlign w:val="center"/>
          </w:tcPr>
          <w:p>
            <w:pPr>
              <w:spacing w:after="0"/>
            </w:pPr>
            <w:r/>
            <w:r>
              <w:rPr>
                <w:rFonts w:ascii="Aptos" w:hAnsi="Aptos"/>
                <w:b w:val="0"/>
                <w:sz w:val="16"/>
              </w:rPr>
              <w:t>Project Lead</w:t>
            </w:r>
          </w:p>
        </w:tc>
        <w:tc>
          <w:tcPr>
            <w:tcW w:type="dxa" w:w="2016"/>
            <w:vAlign w:val="center"/>
          </w:tcPr>
          <w:p>
            <w:pPr>
              <w:spacing w:after="0"/>
            </w:pPr>
            <w:r/>
            <w:r>
              <w:rPr>
                <w:rFonts w:ascii="Aptos" w:hAnsi="Aptos"/>
                <w:b w:val="0"/>
                <w:sz w:val="16"/>
              </w:rPr>
              <w:t>Rasha Malaeb</w:t>
            </w:r>
          </w:p>
        </w:tc>
        <w:tc>
          <w:tcPr>
            <w:tcW w:type="dxa" w:w="1440"/>
            <w:vAlign w:val="center"/>
          </w:tcPr>
          <w:p>
            <w:pPr>
              <w:spacing w:after="0"/>
            </w:pPr>
            <w:r/>
            <w:r>
              <w:rPr>
                <w:rFonts w:ascii="Aptos" w:hAnsi="Aptos"/>
                <w:b w:val="0"/>
                <w:sz w:val="16"/>
              </w:rPr>
              <w:t>Pending</w:t>
            </w:r>
          </w:p>
        </w:tc>
        <w:tc>
          <w:tcPr>
            <w:tcW w:type="dxa" w:w="1440"/>
            <w:vAlign w:val="center"/>
          </w:tcPr>
          <w:p>
            <w:pPr>
              <w:spacing w:after="0"/>
            </w:pPr>
            <w:r/>
            <w:r>
              <w:rPr>
                <w:rFonts w:ascii="Aptos" w:hAnsi="Aptos"/>
                <w:b w:val="0"/>
                <w:sz w:val="16"/>
              </w:rPr>
            </w:r>
          </w:p>
        </w:tc>
        <w:tc>
          <w:tcPr>
            <w:tcW w:type="dxa" w:w="3168"/>
            <w:vAlign w:val="center"/>
          </w:tcPr>
          <w:p>
            <w:pPr>
              <w:spacing w:after="0"/>
            </w:pPr>
            <w:r/>
            <w:r>
              <w:rPr>
                <w:rFonts w:ascii="Aptos" w:hAnsi="Aptos"/>
                <w:b w:val="0"/>
                <w:sz w:val="16"/>
              </w:rPr>
            </w:r>
          </w:p>
        </w:tc>
      </w:tr>
      <w:tr>
        <w:tc>
          <w:tcPr>
            <w:tcW w:type="dxa" w:w="1728"/>
            <w:shd w:fill="F1F5F9"/>
            <w:vAlign w:val="center"/>
          </w:tcPr>
          <w:p>
            <w:pPr>
              <w:spacing w:after="0"/>
            </w:pPr>
            <w:r/>
            <w:r>
              <w:rPr>
                <w:rFonts w:ascii="Aptos" w:hAnsi="Aptos"/>
                <w:b w:val="0"/>
                <w:sz w:val="16"/>
              </w:rPr>
              <w:t>Advisor</w:t>
            </w:r>
          </w:p>
        </w:tc>
        <w:tc>
          <w:tcPr>
            <w:tcW w:type="dxa" w:w="2016"/>
            <w:shd w:fill="F1F5F9"/>
            <w:vAlign w:val="center"/>
          </w:tcPr>
          <w:p>
            <w:pPr>
              <w:spacing w:after="0"/>
            </w:pPr>
            <w:r/>
            <w:r>
              <w:rPr>
                <w:rFonts w:ascii="Aptos" w:hAnsi="Aptos"/>
                <w:b w:val="0"/>
                <w:sz w:val="16"/>
              </w:rPr>
              <w:t>Dr Carole Bassil</w:t>
            </w:r>
          </w:p>
        </w:tc>
        <w:tc>
          <w:tcPr>
            <w:tcW w:type="dxa" w:w="1440"/>
            <w:shd w:fill="F1F5F9"/>
            <w:vAlign w:val="center"/>
          </w:tcPr>
          <w:p>
            <w:pPr>
              <w:spacing w:after="0"/>
            </w:pPr>
            <w:r/>
            <w:r>
              <w:rPr>
                <w:rFonts w:ascii="Aptos" w:hAnsi="Aptos"/>
                <w:b w:val="0"/>
                <w:sz w:val="16"/>
              </w:rPr>
              <w:t>Pending</w:t>
            </w:r>
          </w:p>
        </w:tc>
        <w:tc>
          <w:tcPr>
            <w:tcW w:type="dxa" w:w="1440"/>
            <w:shd w:fill="F1F5F9"/>
            <w:vAlign w:val="center"/>
          </w:tcPr>
          <w:p>
            <w:pPr>
              <w:spacing w:after="0"/>
            </w:pPr>
            <w:r/>
            <w:r>
              <w:rPr>
                <w:rFonts w:ascii="Aptos" w:hAnsi="Aptos"/>
                <w:b w:val="0"/>
                <w:sz w:val="16"/>
              </w:rPr>
            </w:r>
          </w:p>
        </w:tc>
        <w:tc>
          <w:tcPr>
            <w:tcW w:type="dxa" w:w="3168"/>
            <w:shd w:fill="F1F5F9"/>
            <w:vAlign w:val="center"/>
          </w:tcPr>
          <w:p>
            <w:pPr>
              <w:spacing w:after="0"/>
            </w:pPr>
            <w:r/>
            <w:r>
              <w:rPr>
                <w:rFonts w:ascii="Aptos" w:hAnsi="Aptos"/>
                <w:b w:val="0"/>
                <w:sz w:val="16"/>
              </w:rPr>
            </w:r>
          </w:p>
        </w:tc>
      </w:tr>
      <w:tr>
        <w:tc>
          <w:tcPr>
            <w:tcW w:type="dxa" w:w="1728"/>
            <w:vAlign w:val="center"/>
          </w:tcPr>
          <w:p>
            <w:pPr>
              <w:spacing w:after="0"/>
            </w:pPr>
            <w:r/>
            <w:r>
              <w:rPr>
                <w:rFonts w:ascii="Aptos" w:hAnsi="Aptos"/>
                <w:b w:val="0"/>
                <w:sz w:val="16"/>
              </w:rPr>
              <w:t>R&amp;D Engineer</w:t>
            </w:r>
          </w:p>
        </w:tc>
        <w:tc>
          <w:tcPr>
            <w:tcW w:type="dxa" w:w="2016"/>
            <w:vAlign w:val="center"/>
          </w:tcPr>
          <w:p>
            <w:pPr>
              <w:spacing w:after="0"/>
            </w:pPr>
            <w:r/>
            <w:r>
              <w:rPr>
                <w:rFonts w:ascii="Aptos" w:hAnsi="Aptos"/>
                <w:b w:val="0"/>
                <w:sz w:val="16"/>
              </w:rPr>
              <w:t>Layla Maasarani</w:t>
            </w:r>
          </w:p>
        </w:tc>
        <w:tc>
          <w:tcPr>
            <w:tcW w:type="dxa" w:w="1440"/>
            <w:vAlign w:val="center"/>
          </w:tcPr>
          <w:p>
            <w:pPr>
              <w:spacing w:after="0"/>
            </w:pPr>
            <w:r/>
            <w:r>
              <w:rPr>
                <w:rFonts w:ascii="Aptos" w:hAnsi="Aptos"/>
                <w:b w:val="0"/>
                <w:sz w:val="16"/>
              </w:rPr>
              <w:t>Pending</w:t>
            </w:r>
          </w:p>
        </w:tc>
        <w:tc>
          <w:tcPr>
            <w:tcW w:type="dxa" w:w="1440"/>
            <w:vAlign w:val="center"/>
          </w:tcPr>
          <w:p>
            <w:pPr>
              <w:spacing w:after="0"/>
            </w:pPr>
            <w:r/>
            <w:r>
              <w:rPr>
                <w:rFonts w:ascii="Aptos" w:hAnsi="Aptos"/>
                <w:b w:val="0"/>
                <w:sz w:val="16"/>
              </w:rPr>
            </w:r>
          </w:p>
        </w:tc>
        <w:tc>
          <w:tcPr>
            <w:tcW w:type="dxa" w:w="3168"/>
            <w:vAlign w:val="center"/>
          </w:tcPr>
          <w:p>
            <w:pPr>
              <w:spacing w:after="0"/>
            </w:pPr>
            <w:r/>
            <w:r>
              <w:rPr>
                <w:rFonts w:ascii="Aptos" w:hAnsi="Aptos"/>
                <w:b w:val="0"/>
                <w:sz w:val="16"/>
              </w:rPr>
            </w:r>
          </w:p>
        </w:tc>
      </w:tr>
      <w:tr>
        <w:tc>
          <w:tcPr>
            <w:tcW w:type="dxa" w:w="1728"/>
            <w:shd w:fill="F1F5F9"/>
            <w:vAlign w:val="center"/>
          </w:tcPr>
          <w:p>
            <w:pPr>
              <w:spacing w:after="0"/>
            </w:pPr>
            <w:r/>
            <w:r>
              <w:rPr>
                <w:rFonts w:ascii="Aptos" w:hAnsi="Aptos"/>
                <w:b w:val="0"/>
                <w:sz w:val="16"/>
              </w:rPr>
              <w:t>Developer / Intern</w:t>
            </w:r>
          </w:p>
        </w:tc>
        <w:tc>
          <w:tcPr>
            <w:tcW w:type="dxa" w:w="2016"/>
            <w:shd w:fill="F1F5F9"/>
            <w:vAlign w:val="center"/>
          </w:tcPr>
          <w:p>
            <w:pPr>
              <w:spacing w:after="0"/>
            </w:pPr>
            <w:r/>
            <w:r>
              <w:rPr>
                <w:rFonts w:ascii="Aptos" w:hAnsi="Aptos"/>
                <w:b w:val="0"/>
                <w:sz w:val="16"/>
              </w:rPr>
              <w:t>Raiha Mariam</w:t>
            </w:r>
          </w:p>
        </w:tc>
        <w:tc>
          <w:tcPr>
            <w:tcW w:type="dxa" w:w="1440"/>
            <w:shd w:fill="F1F5F9"/>
            <w:vAlign w:val="center"/>
          </w:tcPr>
          <w:p>
            <w:pPr>
              <w:spacing w:after="0"/>
            </w:pPr>
            <w:r/>
            <w:r>
              <w:rPr>
                <w:rFonts w:ascii="Aptos" w:hAnsi="Aptos"/>
                <w:b w:val="0"/>
                <w:sz w:val="16"/>
              </w:rPr>
              <w:t>Prepared</w:t>
            </w:r>
          </w:p>
        </w:tc>
        <w:tc>
          <w:tcPr>
            <w:tcW w:type="dxa" w:w="1440"/>
            <w:shd w:fill="F1F5F9"/>
            <w:vAlign w:val="center"/>
          </w:tcPr>
          <w:p>
            <w:pPr>
              <w:spacing w:after="0"/>
            </w:pPr>
            <w:r/>
            <w:r>
              <w:rPr>
                <w:rFonts w:ascii="Aptos" w:hAnsi="Aptos"/>
                <w:b w:val="0"/>
                <w:sz w:val="16"/>
              </w:rPr>
              <w:t>30 Jul 2026</w:t>
            </w:r>
          </w:p>
        </w:tc>
        <w:tc>
          <w:tcPr>
            <w:tcW w:type="dxa" w:w="3168"/>
            <w:shd w:fill="F1F5F9"/>
            <w:vAlign w:val="center"/>
          </w:tcPr>
          <w:p>
            <w:pPr>
              <w:spacing w:after="0"/>
            </w:pPr>
            <w:r/>
            <w:r>
              <w:rPr>
                <w:rFonts w:ascii="Aptos" w:hAnsi="Aptos"/>
                <w:b w:val="0"/>
                <w:sz w:val="16"/>
              </w:rPr>
              <w:t>Requirements proposed for review</w:t>
            </w:r>
          </w:p>
        </w:tc>
      </w:tr>
    </w:tbl>
    <w:p>
      <w:pPr>
        <w:pStyle w:val="Small"/>
      </w:pPr>
    </w:p>
    <w:p>
      <w:pPr>
        <w:pStyle w:val="Heading2"/>
      </w:pPr>
      <w:r>
        <w:t>Purpose of this SRS</w:t>
      </w:r>
    </w:p>
    <w:p>
      <w:r>
        <w:t>This Software Requirements Specification defines the intended behaviour, boundaries, architecture, quality attributes, evidence model, safety controls and acceptance conditions for ZC-MVF. It converts the process improvement proposed in Assessment 1 into an implementable engineering baseline. The SRS is deliberately more detailed than the Assessment 2 synopsis; the synopsis can later be written from this controlled source of truth.</w:t>
      </w:r>
    </w:p>
    <w:p>
      <w:pPr>
        <w:pStyle w:val="Heading2"/>
      </w:pPr>
      <w:r>
        <w:t>Source Material and Evidence Boundary</w:t>
      </w:r>
    </w:p>
    <w:p>
      <w:pPr>
        <w:pStyle w:val="ListBullet"/>
        <w:spacing w:after="40"/>
      </w:pPr>
      <w:r>
        <w:t>ATW306 Assessment 1: identified fragmented traceability across CVE research, Overleaf, GitHub, prototypes, sandbox outputs, benchmarks and supervisor review.</w:t>
      </w:r>
    </w:p>
    <w:p>
      <w:pPr>
        <w:pStyle w:val="ListBullet"/>
        <w:spacing w:after="40"/>
      </w:pPr>
      <w:r>
        <w:t>ATW306 Assessment 2 brief: requires a project synopsis covering objectives, methodology comparison, managerial and technical plans, risks, tools, ethics and closeout.</w:t>
      </w:r>
    </w:p>
    <w:p>
      <w:pPr>
        <w:pStyle w:val="ListBullet"/>
        <w:spacing w:after="40"/>
      </w:pPr>
      <w:r>
        <w:t>Current CVE workbook: contains 55 CVE records across telecommunications and VPN/remote-access domains, structured intelligence fields, mitigation-gap review, summaries and source families.</w:t>
      </w:r>
    </w:p>
    <w:p>
      <w:pPr>
        <w:pStyle w:val="ListBullet"/>
        <w:spacing w:after="40"/>
      </w:pPr>
      <w:r>
        <w:t>This SRS does not assert that real vendor vulnerabilities have been reproduced or mitigated. All implementation and test results remain future work unless separately evidenced.</w:t>
      </w:r>
    </w:p>
    <w:p>
      <w:pPr>
        <w:pStyle w:val="Heading1"/>
      </w:pPr>
      <w:r>
        <w:t>1. Introduction</w:t>
      </w:r>
    </w:p>
    <w:p>
      <w:pPr>
        <w:pStyle w:val="Heading2"/>
      </w:pPr>
      <w:r>
        <w:t>1.1 Project Overview</w:t>
      </w:r>
    </w:p>
    <w:p>
      <w:r>
        <w:t>ZC-MVF is a defensive cybersecurity R&amp;D platform that transforms validated zero-click vulnerability intelligence into safe, reproducible mitigation experiments. The platform will trace each selected research finding from CVE evidence through root-cause classification, vendor-remediation analysis, mitigation-gap analysis, hypothesis formation, synthetic test design, baseline execution, mitigation execution, benchmarking, evidence packaging and supervisor review.</w:t>
      </w:r>
    </w:p>
    <w:p>
      <w:pPr>
        <w:pStyle w:val="Heading2"/>
      </w:pPr>
      <w:r>
        <w:t>1.2 Organisational Problem</w:t>
      </w:r>
    </w:p>
    <w:p>
      <w:r>
        <w:t>Potech already uses GitHub, Overleaf, Python, sandbox services and a structured CVE dataset. The identified gap is not the absence of artefacts; it is the absence of a consistent lifecycle and common identifier that prove how a research claim becomes an implementation task, experiment, benchmark and reviewed conclusion. Without this linkage, evidence can be duplicated, conclusions can use inconsistent metrics, and handover requires manual cross-checking.</w:t>
      </w:r>
    </w:p>
    <w:p>
      <w:pPr>
        <w:pStyle w:val="Heading2"/>
      </w:pPr>
      <w:r>
        <w:t>1.3 Product Vision</w:t>
      </w:r>
    </w:p>
    <w:p>
      <w:r>
        <w:t>Provide Potech researchers with a lightweight, auditable and extensible mechanism for answering: “What recurring failure condition is supported by the evidence, what defensive control is proposed, and what measurable result demonstrates whether the control improved security without unacceptable operational cost?”</w:t>
      </w:r>
    </w:p>
    <w:p>
      <w:pPr>
        <w:pStyle w:val="Heading2"/>
      </w:pPr>
      <w:r>
        <w:t>1.4 Objectives</w:t>
      </w:r>
    </w:p>
    <w:p>
      <w:pPr>
        <w:pStyle w:val="ListBullet"/>
        <w:spacing w:after="40"/>
      </w:pPr>
      <w:r>
        <w:t>Establish end-to-end traceability between selected CVEs, research claims, code, test data, runs, evidence and supervisor decisions.</w:t>
      </w:r>
    </w:p>
    <w:p>
      <w:pPr>
        <w:pStyle w:val="ListBullet"/>
        <w:spacing w:after="40"/>
      </w:pPr>
      <w:r>
        <w:t>Create a reusable experiment schema that supports one VPN and one telecommunications experiment in Phase 1.</w:t>
      </w:r>
    </w:p>
    <w:p>
      <w:pPr>
        <w:pStyle w:val="ListBullet"/>
        <w:spacing w:after="40"/>
      </w:pPr>
      <w:r>
        <w:t>Compare baseline and mitigated behaviour using identical synthetic test sets and measurable acceptance criteria.</w:t>
      </w:r>
    </w:p>
    <w:p>
      <w:pPr>
        <w:pStyle w:val="ListBullet"/>
        <w:spacing w:after="40"/>
      </w:pPr>
      <w:r>
        <w:t>Enforce defensive safety boundaries through configuration, approval gates and policy-as-code.</w:t>
      </w:r>
    </w:p>
    <w:p>
      <w:pPr>
        <w:pStyle w:val="ListBullet"/>
        <w:spacing w:after="40"/>
      </w:pPr>
      <w:r>
        <w:t>Produce reproducible evidence packages suitable for technical review, handover and later expansion.</w:t>
      </w:r>
    </w:p>
    <w:p>
      <w:pPr>
        <w:pStyle w:val="ListBullet"/>
        <w:spacing w:after="40"/>
      </w:pPr>
      <w:r>
        <w:t>Demonstrate maintainable software engineering through modular architecture, typed models, automated tests and version control.</w:t>
      </w:r>
    </w:p>
    <w:p>
      <w:pPr>
        <w:pStyle w:val="Heading2"/>
      </w:pPr>
      <w:r>
        <w:t>1.5 Success Definition</w:t>
      </w:r>
    </w:p>
    <w:p>
      <w:r>
        <w:t>Phase 1 is successful when two supervisor-approved experiments—one VPN and one telecommunications—can be executed in baseline and mitigated modes, produce comparable metrics and complete evidence manifests, and be traced to their source research without unsafe payloads or external targeting.</w:t>
      </w:r>
    </w:p>
    <w:p>
      <w:pPr>
        <w:pStyle w:val="Heading1"/>
      </w:pPr>
      <w:r>
        <w:t>2. Scope</w:t>
      </w:r>
    </w:p>
    <w:p>
      <w:pPr>
        <w:pStyle w:val="Heading2"/>
      </w:pPr>
      <w:r>
        <w:t>2.1 In Scope — Phase 1</w:t>
      </w:r>
    </w:p>
    <w:p>
      <w:pPr>
        <w:pStyle w:val="ListBullet"/>
        <w:spacing w:after="40"/>
      </w:pPr>
      <w:r>
        <w:t>Experiment registry and typed experiment definitions</w:t>
      </w:r>
    </w:p>
    <w:p>
      <w:pPr>
        <w:pStyle w:val="ListBullet"/>
        <w:spacing w:after="40"/>
      </w:pPr>
      <w:r>
        <w:t>One VPN experiment based on pre-authentication request validation or another approved pattern</w:t>
      </w:r>
    </w:p>
    <w:p>
      <w:pPr>
        <w:pStyle w:val="ListBullet"/>
        <w:spacing w:after="40"/>
      </w:pPr>
      <w:r>
        <w:t>One telecommunications experiment based on SIP-like structural/state validation or another approved pattern</w:t>
      </w:r>
    </w:p>
    <w:p>
      <w:pPr>
        <w:pStyle w:val="ListBullet"/>
        <w:spacing w:after="40"/>
      </w:pPr>
      <w:r>
        <w:t>Synthetic and benign test data</w:t>
      </w:r>
    </w:p>
    <w:p>
      <w:pPr>
        <w:pStyle w:val="ListBullet"/>
        <w:spacing w:after="40"/>
      </w:pPr>
      <w:r>
        <w:t>Baseline and mitigated strategy execution</w:t>
      </w:r>
    </w:p>
    <w:p>
      <w:pPr>
        <w:pStyle w:val="ListBullet"/>
        <w:spacing w:after="40"/>
      </w:pPr>
      <w:r>
        <w:t>Python runner and pytest suite</w:t>
      </w:r>
    </w:p>
    <w:p>
      <w:pPr>
        <w:pStyle w:val="ListBullet"/>
        <w:spacing w:after="40"/>
      </w:pPr>
      <w:r>
        <w:t>Local evidence repository and comparison report</w:t>
      </w:r>
    </w:p>
    <w:p>
      <w:pPr>
        <w:pStyle w:val="ListBullet"/>
        <w:spacing w:after="40"/>
      </w:pPr>
      <w:r>
        <w:t>Traceability to Excel, GitHub and Overleaf</w:t>
      </w:r>
    </w:p>
    <w:p>
      <w:pPr>
        <w:pStyle w:val="ListBullet"/>
        <w:spacing w:after="40"/>
      </w:pPr>
      <w:r>
        <w:t>Dockerised execution after local runner validation</w:t>
      </w:r>
    </w:p>
    <w:p>
      <w:pPr>
        <w:pStyle w:val="ListBullet"/>
        <w:spacing w:after="40"/>
      </w:pPr>
      <w:r>
        <w:t>Basic API and asynchronous execution only after core logic is stable</w:t>
      </w:r>
    </w:p>
    <w:p>
      <w:pPr>
        <w:pStyle w:val="Heading2"/>
      </w:pPr>
      <w:r>
        <w:t>2.2 Deferred / Optional</w:t>
      </w:r>
    </w:p>
    <w:p>
      <w:pPr>
        <w:pStyle w:val="ListBullet"/>
        <w:spacing w:after="40"/>
      </w:pPr>
      <w:r>
        <w:t>RabbitMQ queue and multiple workers</w:t>
      </w:r>
    </w:p>
    <w:p>
      <w:pPr>
        <w:pStyle w:val="ListBullet"/>
        <w:spacing w:after="40"/>
      </w:pPr>
      <w:r>
        <w:t>MinIO object storage</w:t>
      </w:r>
    </w:p>
    <w:p>
      <w:pPr>
        <w:pStyle w:val="ListBullet"/>
        <w:spacing w:after="40"/>
      </w:pPr>
      <w:r>
        <w:t>Prometheus and Grafana dashboards</w:t>
      </w:r>
    </w:p>
    <w:p>
      <w:pPr>
        <w:pStyle w:val="ListBullet"/>
        <w:spacing w:after="40"/>
      </w:pPr>
      <w:r>
        <w:t>Automated Excel ingestion</w:t>
      </w:r>
    </w:p>
    <w:p>
      <w:pPr>
        <w:pStyle w:val="ListBullet"/>
        <w:spacing w:after="40"/>
      </w:pPr>
      <w:r>
        <w:t>Additional protocols and domains</w:t>
      </w:r>
    </w:p>
    <w:p>
      <w:pPr>
        <w:pStyle w:val="ListBullet"/>
        <w:spacing w:after="40"/>
      </w:pPr>
      <w:r>
        <w:t>Recovery Readiness Index and prioritisation engine</w:t>
      </w:r>
    </w:p>
    <w:p>
      <w:pPr>
        <w:pStyle w:val="ListBullet"/>
        <w:spacing w:after="40"/>
      </w:pPr>
      <w:r>
        <w:t>CI/CD and multi-user authentication</w:t>
      </w:r>
    </w:p>
    <w:p>
      <w:pPr>
        <w:pStyle w:val="Heading2"/>
      </w:pPr>
      <w:r>
        <w:t>2.3 Explicitly Out of Scope</w:t>
      </w:r>
    </w:p>
    <w:p>
      <w:pPr>
        <w:pStyle w:val="ListBullet"/>
        <w:spacing w:after="40"/>
      </w:pPr>
      <w:r>
        <w:t>Weaponised exploits, shellcode or persistence mechanisms</w:t>
      </w:r>
    </w:p>
    <w:p>
      <w:pPr>
        <w:pStyle w:val="ListBullet"/>
        <w:spacing w:after="40"/>
      </w:pPr>
      <w:r>
        <w:t>External scanning, internet targeting or unauthorised product testing</w:t>
      </w:r>
    </w:p>
    <w:p>
      <w:pPr>
        <w:pStyle w:val="ListBullet"/>
        <w:spacing w:after="40"/>
      </w:pPr>
      <w:r>
        <w:t>Claims of protection for vendor products not tested in an approved environment</w:t>
      </w:r>
    </w:p>
    <w:p>
      <w:pPr>
        <w:pStyle w:val="ListBullet"/>
        <w:spacing w:after="40"/>
      </w:pPr>
      <w:r>
        <w:t>Live telecom-network interference, rogue base-station activity or production traffic</w:t>
      </w:r>
    </w:p>
    <w:p>
      <w:pPr>
        <w:pStyle w:val="ListBullet"/>
        <w:spacing w:after="40"/>
      </w:pPr>
      <w:r>
        <w:t>Collection of personal, customer or confidential traffic</w:t>
      </w:r>
    </w:p>
    <w:p>
      <w:pPr>
        <w:pStyle w:val="ListBullet"/>
        <w:spacing w:after="40"/>
      </w:pPr>
      <w:r>
        <w:t>Autonomous disclosure to vendors without organisational approval</w:t>
      </w:r>
    </w:p>
    <w:p>
      <w:pPr>
        <w:pStyle w:val="Heading2"/>
      </w:pPr>
      <w:r>
        <w:t>2.4 Constraints and Assumptions</w:t>
      </w:r>
    </w:p>
    <w:tbl>
      <w:tblPr>
        <w:tblStyle w:val="TableGrid"/>
        <w:tblW w:type="auto" w:w="0"/>
        <w:jc w:val="center"/>
        <w:tblLook w:firstColumn="1" w:firstRow="1" w:lastColumn="0" w:lastRow="0" w:noHBand="0" w:noVBand="1" w:val="04A0"/>
      </w:tblPr>
      <w:tblGrid>
        <w:gridCol w:w="4997"/>
        <w:gridCol w:w="4997"/>
      </w:tblGrid>
      <w:tr>
        <w:tc>
          <w:tcPr>
            <w:tcW w:type="dxa" w:w="1152"/>
            <w:shd w:fill="164E63"/>
            <w:vAlign w:val="center"/>
          </w:tcPr>
          <w:p>
            <w:pPr>
              <w:spacing w:after="0"/>
            </w:pPr>
            <w:r/>
            <w:r>
              <w:rPr>
                <w:rFonts w:ascii="Aptos" w:hAnsi="Aptos"/>
                <w:b/>
                <w:color w:val="FFFFFF"/>
                <w:sz w:val="16"/>
              </w:rPr>
              <w:t>ID</w:t>
            </w:r>
          </w:p>
        </w:tc>
        <w:tc>
          <w:tcPr>
            <w:tcW w:type="dxa" w:w="8928"/>
            <w:shd w:fill="164E63"/>
            <w:vAlign w:val="center"/>
          </w:tcPr>
          <w:p>
            <w:pPr>
              <w:spacing w:after="0"/>
            </w:pPr>
            <w:r/>
            <w:r>
              <w:rPr>
                <w:rFonts w:ascii="Aptos" w:hAnsi="Aptos"/>
                <w:b/>
                <w:color w:val="FFFFFF"/>
                <w:sz w:val="16"/>
              </w:rPr>
              <w:t>Constraint / assumption</w:t>
            </w:r>
          </w:p>
        </w:tc>
      </w:tr>
      <w:tr>
        <w:tc>
          <w:tcPr>
            <w:tcW w:type="dxa" w:w="1152"/>
            <w:vAlign w:val="center"/>
          </w:tcPr>
          <w:p>
            <w:pPr>
              <w:spacing w:after="0"/>
            </w:pPr>
            <w:r/>
            <w:r>
              <w:rPr>
                <w:rFonts w:ascii="Aptos" w:hAnsi="Aptos"/>
                <w:b w:val="0"/>
                <w:sz w:val="17"/>
              </w:rPr>
              <w:t>C-01</w:t>
            </w:r>
          </w:p>
        </w:tc>
        <w:tc>
          <w:tcPr>
            <w:tcW w:type="dxa" w:w="8928"/>
            <w:vAlign w:val="center"/>
          </w:tcPr>
          <w:p>
            <w:pPr>
              <w:spacing w:after="0"/>
            </w:pPr>
            <w:r/>
            <w:r>
              <w:rPr>
                <w:rFonts w:ascii="Aptos" w:hAnsi="Aptos"/>
                <w:b w:val="0"/>
                <w:sz w:val="17"/>
              </w:rPr>
              <w:t>The internship timeline and individual-developer capacity require incremental delivery.</w:t>
            </w:r>
          </w:p>
        </w:tc>
      </w:tr>
      <w:tr>
        <w:tc>
          <w:tcPr>
            <w:tcW w:type="dxa" w:w="1152"/>
            <w:shd w:fill="F1F5F9"/>
            <w:vAlign w:val="center"/>
          </w:tcPr>
          <w:p>
            <w:pPr>
              <w:spacing w:after="0"/>
            </w:pPr>
            <w:r/>
            <w:r>
              <w:rPr>
                <w:rFonts w:ascii="Aptos" w:hAnsi="Aptos"/>
                <w:b w:val="0"/>
                <w:sz w:val="17"/>
              </w:rPr>
              <w:t>C-02</w:t>
            </w:r>
          </w:p>
        </w:tc>
        <w:tc>
          <w:tcPr>
            <w:tcW w:type="dxa" w:w="8928"/>
            <w:shd w:fill="F1F5F9"/>
            <w:vAlign w:val="center"/>
          </w:tcPr>
          <w:p>
            <w:pPr>
              <w:spacing w:after="0"/>
            </w:pPr>
            <w:r/>
            <w:r>
              <w:rPr>
                <w:rFonts w:ascii="Aptos" w:hAnsi="Aptos"/>
                <w:b w:val="0"/>
                <w:sz w:val="17"/>
              </w:rPr>
              <w:t>Experiment selection and safety classification require Project Lead approval.</w:t>
            </w:r>
          </w:p>
        </w:tc>
      </w:tr>
      <w:tr>
        <w:tc>
          <w:tcPr>
            <w:tcW w:type="dxa" w:w="1152"/>
            <w:vAlign w:val="center"/>
          </w:tcPr>
          <w:p>
            <w:pPr>
              <w:spacing w:after="0"/>
            </w:pPr>
            <w:r/>
            <w:r>
              <w:rPr>
                <w:rFonts w:ascii="Aptos" w:hAnsi="Aptos"/>
                <w:b w:val="0"/>
                <w:sz w:val="17"/>
              </w:rPr>
              <w:t>C-03</w:t>
            </w:r>
          </w:p>
        </w:tc>
        <w:tc>
          <w:tcPr>
            <w:tcW w:type="dxa" w:w="8928"/>
            <w:vAlign w:val="center"/>
          </w:tcPr>
          <w:p>
            <w:pPr>
              <w:spacing w:after="0"/>
            </w:pPr>
            <w:r/>
            <w:r>
              <w:rPr>
                <w:rFonts w:ascii="Aptos" w:hAnsi="Aptos"/>
                <w:b w:val="0"/>
                <w:sz w:val="17"/>
              </w:rPr>
              <w:t>The current workbook is the structured research source; entries still require source-level validation before experimental use.</w:t>
            </w:r>
          </w:p>
        </w:tc>
      </w:tr>
      <w:tr>
        <w:tc>
          <w:tcPr>
            <w:tcW w:type="dxa" w:w="1152"/>
            <w:shd w:fill="F1F5F9"/>
            <w:vAlign w:val="center"/>
          </w:tcPr>
          <w:p>
            <w:pPr>
              <w:spacing w:after="0"/>
            </w:pPr>
            <w:r/>
            <w:r>
              <w:rPr>
                <w:rFonts w:ascii="Aptos" w:hAnsi="Aptos"/>
                <w:b w:val="0"/>
                <w:sz w:val="17"/>
              </w:rPr>
              <w:t>C-04</w:t>
            </w:r>
          </w:p>
        </w:tc>
        <w:tc>
          <w:tcPr>
            <w:tcW w:type="dxa" w:w="8928"/>
            <w:shd w:fill="F1F5F9"/>
            <w:vAlign w:val="center"/>
          </w:tcPr>
          <w:p>
            <w:pPr>
              <w:spacing w:after="0"/>
            </w:pPr>
            <w:r/>
            <w:r>
              <w:rPr>
                <w:rFonts w:ascii="Aptos" w:hAnsi="Aptos"/>
                <w:b w:val="0"/>
                <w:sz w:val="17"/>
              </w:rPr>
              <w:t>Phase 1 uses synthetic or benign inputs unless a separately authorised vulnerable environment exists.</w:t>
            </w:r>
          </w:p>
        </w:tc>
      </w:tr>
      <w:tr>
        <w:tc>
          <w:tcPr>
            <w:tcW w:type="dxa" w:w="1152"/>
            <w:vAlign w:val="center"/>
          </w:tcPr>
          <w:p>
            <w:pPr>
              <w:spacing w:after="0"/>
            </w:pPr>
            <w:r/>
            <w:r>
              <w:rPr>
                <w:rFonts w:ascii="Aptos" w:hAnsi="Aptos"/>
                <w:b w:val="0"/>
                <w:sz w:val="17"/>
              </w:rPr>
              <w:t>C-05</w:t>
            </w:r>
          </w:p>
        </w:tc>
        <w:tc>
          <w:tcPr>
            <w:tcW w:type="dxa" w:w="8928"/>
            <w:vAlign w:val="center"/>
          </w:tcPr>
          <w:p>
            <w:pPr>
              <w:spacing w:after="0"/>
            </w:pPr>
            <w:r/>
            <w:r>
              <w:rPr>
                <w:rFonts w:ascii="Aptos" w:hAnsi="Aptos"/>
                <w:b w:val="0"/>
                <w:sz w:val="17"/>
              </w:rPr>
              <w:t>FastAPI, RabbitMQ, MinIO, Prometheus and Grafana are architectural options, not mandatory proof of project success.</w:t>
            </w:r>
          </w:p>
        </w:tc>
      </w:tr>
      <w:tr>
        <w:tc>
          <w:tcPr>
            <w:tcW w:type="dxa" w:w="1152"/>
            <w:shd w:fill="F1F5F9"/>
            <w:vAlign w:val="center"/>
          </w:tcPr>
          <w:p>
            <w:pPr>
              <w:spacing w:after="0"/>
            </w:pPr>
            <w:r/>
            <w:r>
              <w:rPr>
                <w:rFonts w:ascii="Aptos" w:hAnsi="Aptos"/>
                <w:b w:val="0"/>
                <w:sz w:val="17"/>
              </w:rPr>
              <w:t>C-06</w:t>
            </w:r>
          </w:p>
        </w:tc>
        <w:tc>
          <w:tcPr>
            <w:tcW w:type="dxa" w:w="8928"/>
            <w:shd w:fill="F1F5F9"/>
            <w:vAlign w:val="center"/>
          </w:tcPr>
          <w:p>
            <w:pPr>
              <w:spacing w:after="0"/>
            </w:pPr>
            <w:r/>
            <w:r>
              <w:rPr>
                <w:rFonts w:ascii="Aptos" w:hAnsi="Aptos"/>
                <w:b w:val="0"/>
                <w:sz w:val="17"/>
              </w:rPr>
              <w:t>No production availability or commercial SLA is assumed for the prototype.</w:t>
            </w:r>
          </w:p>
        </w:tc>
      </w:tr>
    </w:tbl>
    <w:p>
      <w:pPr>
        <w:pStyle w:val="Small"/>
      </w:pPr>
    </w:p>
    <w:p>
      <w:pPr>
        <w:pStyle w:val="Heading1"/>
      </w:pPr>
      <w:r>
        <w:t>3. Stakeholders, Roles and Users</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64E63"/>
            <w:vAlign w:val="center"/>
          </w:tcPr>
          <w:p>
            <w:pPr>
              <w:spacing w:after="0"/>
            </w:pPr>
            <w:r/>
            <w:r>
              <w:rPr>
                <w:rFonts w:ascii="Aptos" w:hAnsi="Aptos"/>
                <w:b/>
                <w:color w:val="FFFFFF"/>
                <w:sz w:val="16"/>
              </w:rPr>
              <w:t>Stakeholder</w:t>
            </w:r>
          </w:p>
        </w:tc>
        <w:tc>
          <w:tcPr>
            <w:tcW w:type="dxa" w:w="2088"/>
            <w:shd w:fill="164E63"/>
            <w:vAlign w:val="center"/>
          </w:tcPr>
          <w:p>
            <w:pPr>
              <w:spacing w:after="0"/>
            </w:pPr>
            <w:r/>
            <w:r>
              <w:rPr>
                <w:rFonts w:ascii="Aptos" w:hAnsi="Aptos"/>
                <w:b/>
                <w:color w:val="FFFFFF"/>
                <w:sz w:val="16"/>
              </w:rPr>
              <w:t>Role</w:t>
            </w:r>
          </w:p>
        </w:tc>
        <w:tc>
          <w:tcPr>
            <w:tcW w:type="dxa" w:w="6192"/>
            <w:shd w:fill="164E63"/>
            <w:vAlign w:val="center"/>
          </w:tcPr>
          <w:p>
            <w:pPr>
              <w:spacing w:after="0"/>
            </w:pPr>
            <w:r/>
            <w:r>
              <w:rPr>
                <w:rFonts w:ascii="Aptos" w:hAnsi="Aptos"/>
                <w:b/>
                <w:color w:val="FFFFFF"/>
                <w:sz w:val="16"/>
              </w:rPr>
              <w:t>Responsibilities / decisions</w:t>
            </w:r>
          </w:p>
        </w:tc>
      </w:tr>
      <w:tr>
        <w:tc>
          <w:tcPr>
            <w:tcW w:type="dxa" w:w="1944"/>
            <w:vAlign w:val="center"/>
          </w:tcPr>
          <w:p>
            <w:pPr>
              <w:spacing w:after="0"/>
            </w:pPr>
            <w:r/>
            <w:r>
              <w:rPr>
                <w:rFonts w:ascii="Aptos" w:hAnsi="Aptos"/>
                <w:b w:val="0"/>
                <w:sz w:val="16"/>
              </w:rPr>
              <w:t>Rasha Malaeb</w:t>
            </w:r>
          </w:p>
        </w:tc>
        <w:tc>
          <w:tcPr>
            <w:tcW w:type="dxa" w:w="2088"/>
            <w:vAlign w:val="center"/>
          </w:tcPr>
          <w:p>
            <w:pPr>
              <w:spacing w:after="0"/>
            </w:pPr>
            <w:r/>
            <w:r>
              <w:rPr>
                <w:rFonts w:ascii="Aptos" w:hAnsi="Aptos"/>
                <w:b w:val="0"/>
                <w:sz w:val="16"/>
              </w:rPr>
              <w:t>Project Lead / sponsor</w:t>
            </w:r>
          </w:p>
        </w:tc>
        <w:tc>
          <w:tcPr>
            <w:tcW w:type="dxa" w:w="6192"/>
            <w:vAlign w:val="center"/>
          </w:tcPr>
          <w:p>
            <w:pPr>
              <w:spacing w:after="0"/>
            </w:pPr>
            <w:r/>
            <w:r>
              <w:rPr>
                <w:rFonts w:ascii="Aptos" w:hAnsi="Aptos"/>
                <w:b w:val="0"/>
                <w:sz w:val="16"/>
              </w:rPr>
              <w:t>Approves scope, experiment selection, safety boundary, acceptance criteria and closeout.</w:t>
            </w:r>
          </w:p>
        </w:tc>
      </w:tr>
      <w:tr>
        <w:tc>
          <w:tcPr>
            <w:tcW w:type="dxa" w:w="1944"/>
            <w:shd w:fill="F1F5F9"/>
            <w:vAlign w:val="center"/>
          </w:tcPr>
          <w:p>
            <w:pPr>
              <w:spacing w:after="0"/>
            </w:pPr>
            <w:r/>
            <w:r>
              <w:rPr>
                <w:rFonts w:ascii="Aptos" w:hAnsi="Aptos"/>
                <w:b w:val="0"/>
                <w:sz w:val="16"/>
              </w:rPr>
              <w:t>Dr Carole Bassil</w:t>
            </w:r>
          </w:p>
        </w:tc>
        <w:tc>
          <w:tcPr>
            <w:tcW w:type="dxa" w:w="2088"/>
            <w:shd w:fill="F1F5F9"/>
            <w:vAlign w:val="center"/>
          </w:tcPr>
          <w:p>
            <w:pPr>
              <w:spacing w:after="0"/>
            </w:pPr>
            <w:r/>
            <w:r>
              <w:rPr>
                <w:rFonts w:ascii="Aptos" w:hAnsi="Aptos"/>
                <w:b w:val="0"/>
                <w:sz w:val="16"/>
              </w:rPr>
              <w:t>Advisor</w:t>
            </w:r>
          </w:p>
        </w:tc>
        <w:tc>
          <w:tcPr>
            <w:tcW w:type="dxa" w:w="6192"/>
            <w:shd w:fill="F1F5F9"/>
            <w:vAlign w:val="center"/>
          </w:tcPr>
          <w:p>
            <w:pPr>
              <w:spacing w:after="0"/>
            </w:pPr>
            <w:r/>
            <w:r>
              <w:rPr>
                <w:rFonts w:ascii="Aptos" w:hAnsi="Aptos"/>
                <w:b w:val="0"/>
                <w:sz w:val="16"/>
              </w:rPr>
              <w:t>Provides research and strategic guidance; reviews scientific defensibility where requested.</w:t>
            </w:r>
          </w:p>
        </w:tc>
      </w:tr>
      <w:tr>
        <w:tc>
          <w:tcPr>
            <w:tcW w:type="dxa" w:w="1944"/>
            <w:vAlign w:val="center"/>
          </w:tcPr>
          <w:p>
            <w:pPr>
              <w:spacing w:after="0"/>
            </w:pPr>
            <w:r/>
            <w:r>
              <w:rPr>
                <w:rFonts w:ascii="Aptos" w:hAnsi="Aptos"/>
                <w:b w:val="0"/>
                <w:sz w:val="16"/>
              </w:rPr>
              <w:t>Layla Maasarani</w:t>
            </w:r>
          </w:p>
        </w:tc>
        <w:tc>
          <w:tcPr>
            <w:tcW w:type="dxa" w:w="2088"/>
            <w:vAlign w:val="center"/>
          </w:tcPr>
          <w:p>
            <w:pPr>
              <w:spacing w:after="0"/>
            </w:pPr>
            <w:r/>
            <w:r>
              <w:rPr>
                <w:rFonts w:ascii="Aptos" w:hAnsi="Aptos"/>
                <w:b w:val="0"/>
                <w:sz w:val="16"/>
              </w:rPr>
              <w:t>R&amp;D Engineer</w:t>
            </w:r>
          </w:p>
        </w:tc>
        <w:tc>
          <w:tcPr>
            <w:tcW w:type="dxa" w:w="6192"/>
            <w:vAlign w:val="center"/>
          </w:tcPr>
          <w:p>
            <w:pPr>
              <w:spacing w:after="0"/>
            </w:pPr>
            <w:r/>
            <w:r>
              <w:rPr>
                <w:rFonts w:ascii="Aptos" w:hAnsi="Aptos"/>
                <w:b w:val="0"/>
                <w:sz w:val="16"/>
              </w:rPr>
              <w:t>Provides engineering feedback and domain review where assigned.</w:t>
            </w:r>
          </w:p>
        </w:tc>
      </w:tr>
      <w:tr>
        <w:tc>
          <w:tcPr>
            <w:tcW w:type="dxa" w:w="1944"/>
            <w:shd w:fill="F1F5F9"/>
            <w:vAlign w:val="center"/>
          </w:tcPr>
          <w:p>
            <w:pPr>
              <w:spacing w:after="0"/>
            </w:pPr>
            <w:r/>
            <w:r>
              <w:rPr>
                <w:rFonts w:ascii="Aptos" w:hAnsi="Aptos"/>
                <w:b w:val="0"/>
                <w:sz w:val="16"/>
              </w:rPr>
              <w:t>Raiha Mariam</w:t>
            </w:r>
          </w:p>
        </w:tc>
        <w:tc>
          <w:tcPr>
            <w:tcW w:type="dxa" w:w="2088"/>
            <w:shd w:fill="F1F5F9"/>
            <w:vAlign w:val="center"/>
          </w:tcPr>
          <w:p>
            <w:pPr>
              <w:spacing w:after="0"/>
            </w:pPr>
            <w:r/>
            <w:r>
              <w:rPr>
                <w:rFonts w:ascii="Aptos" w:hAnsi="Aptos"/>
                <w:b w:val="0"/>
                <w:sz w:val="16"/>
              </w:rPr>
              <w:t>Cybersecurity Intern / developer</w:t>
            </w:r>
          </w:p>
        </w:tc>
        <w:tc>
          <w:tcPr>
            <w:tcW w:type="dxa" w:w="6192"/>
            <w:shd w:fill="F1F5F9"/>
            <w:vAlign w:val="center"/>
          </w:tcPr>
          <w:p>
            <w:pPr>
              <w:spacing w:after="0"/>
            </w:pPr>
            <w:r/>
            <w:r>
              <w:rPr>
                <w:rFonts w:ascii="Aptos" w:hAnsi="Aptos"/>
                <w:b w:val="0"/>
                <w:sz w:val="16"/>
              </w:rPr>
              <w:t>Researches CVEs, models experiments, implements, tests, documents and reports risks.</w:t>
            </w:r>
          </w:p>
        </w:tc>
      </w:tr>
      <w:tr>
        <w:tc>
          <w:tcPr>
            <w:tcW w:type="dxa" w:w="1944"/>
            <w:vAlign w:val="center"/>
          </w:tcPr>
          <w:p>
            <w:pPr>
              <w:spacing w:after="0"/>
            </w:pPr>
            <w:r/>
            <w:r>
              <w:rPr>
                <w:rFonts w:ascii="Aptos" w:hAnsi="Aptos"/>
                <w:b w:val="0"/>
                <w:sz w:val="16"/>
              </w:rPr>
              <w:t>Future R&amp;D researchers</w:t>
            </w:r>
          </w:p>
        </w:tc>
        <w:tc>
          <w:tcPr>
            <w:tcW w:type="dxa" w:w="2088"/>
            <w:vAlign w:val="center"/>
          </w:tcPr>
          <w:p>
            <w:pPr>
              <w:spacing w:after="0"/>
            </w:pPr>
            <w:r/>
            <w:r>
              <w:rPr>
                <w:rFonts w:ascii="Aptos" w:hAnsi="Aptos"/>
                <w:b w:val="0"/>
                <w:sz w:val="16"/>
              </w:rPr>
              <w:t>Primary users</w:t>
            </w:r>
          </w:p>
        </w:tc>
        <w:tc>
          <w:tcPr>
            <w:tcW w:type="dxa" w:w="6192"/>
            <w:vAlign w:val="center"/>
          </w:tcPr>
          <w:p>
            <w:pPr>
              <w:spacing w:after="0"/>
            </w:pPr>
            <w:r/>
            <w:r>
              <w:rPr>
                <w:rFonts w:ascii="Aptos" w:hAnsi="Aptos"/>
                <w:b w:val="0"/>
                <w:sz w:val="16"/>
              </w:rPr>
              <w:t>Create or rerun experiments, inspect evidence, extend strategies and reuse outputs.</w:t>
            </w:r>
          </w:p>
        </w:tc>
      </w:tr>
      <w:tr>
        <w:tc>
          <w:tcPr>
            <w:tcW w:type="dxa" w:w="1944"/>
            <w:shd w:fill="F1F5F9"/>
            <w:vAlign w:val="center"/>
          </w:tcPr>
          <w:p>
            <w:pPr>
              <w:spacing w:after="0"/>
            </w:pPr>
            <w:r/>
            <w:r>
              <w:rPr>
                <w:rFonts w:ascii="Aptos" w:hAnsi="Aptos"/>
                <w:b w:val="0"/>
                <w:sz w:val="16"/>
              </w:rPr>
              <w:t>Technical reviewers</w:t>
            </w:r>
          </w:p>
        </w:tc>
        <w:tc>
          <w:tcPr>
            <w:tcW w:type="dxa" w:w="2088"/>
            <w:shd w:fill="F1F5F9"/>
            <w:vAlign w:val="center"/>
          </w:tcPr>
          <w:p>
            <w:pPr>
              <w:spacing w:after="0"/>
            </w:pPr>
            <w:r/>
            <w:r>
              <w:rPr>
                <w:rFonts w:ascii="Aptos" w:hAnsi="Aptos"/>
                <w:b w:val="0"/>
                <w:sz w:val="16"/>
              </w:rPr>
              <w:t>Secondary users</w:t>
            </w:r>
          </w:p>
        </w:tc>
        <w:tc>
          <w:tcPr>
            <w:tcW w:type="dxa" w:w="6192"/>
            <w:shd w:fill="F1F5F9"/>
            <w:vAlign w:val="center"/>
          </w:tcPr>
          <w:p>
            <w:pPr>
              <w:spacing w:after="0"/>
            </w:pPr>
            <w:r/>
            <w:r>
              <w:rPr>
                <w:rFonts w:ascii="Aptos" w:hAnsi="Aptos"/>
                <w:b w:val="0"/>
                <w:sz w:val="16"/>
              </w:rPr>
              <w:t>Review lineage, safety, metrics, limitations and conclusions.</w:t>
            </w:r>
          </w:p>
        </w:tc>
      </w:tr>
    </w:tbl>
    <w:p>
      <w:pPr>
        <w:pStyle w:val="Small"/>
      </w:pPr>
    </w:p>
    <w:p>
      <w:pPr>
        <w:pStyle w:val="Heading2"/>
      </w:pPr>
      <w:r>
        <w:t>3.1 User Classes</w:t>
      </w:r>
    </w:p>
    <w:p>
      <w:pPr>
        <w:pStyle w:val="ListBullet"/>
        <w:spacing w:after="40"/>
      </w:pPr>
      <w:r>
        <w:t>Researcher: prepares CVE evidence, root-cause and mitigation-gap records.</w:t>
      </w:r>
    </w:p>
    <w:p>
      <w:pPr>
        <w:pStyle w:val="ListBullet"/>
        <w:spacing w:after="40"/>
      </w:pPr>
      <w:r>
        <w:t>Experiment designer: creates testable questions, hypotheses, datasets and acceptance criteria.</w:t>
      </w:r>
    </w:p>
    <w:p>
      <w:pPr>
        <w:pStyle w:val="ListBullet"/>
        <w:spacing w:after="40"/>
      </w:pPr>
      <w:r>
        <w:t>Developer: implements baseline and mitigation strategies.</w:t>
      </w:r>
    </w:p>
    <w:p>
      <w:pPr>
        <w:pStyle w:val="ListBullet"/>
        <w:spacing w:after="40"/>
      </w:pPr>
      <w:r>
        <w:t>Reviewer: approves or rejects experiment definitions and conclusions.</w:t>
      </w:r>
    </w:p>
    <w:p>
      <w:pPr>
        <w:pStyle w:val="ListBullet"/>
        <w:spacing w:after="40"/>
      </w:pPr>
      <w:r>
        <w:t>Auditor / handover recipient: verifies evidence lineage and reproducibility.</w:t>
      </w:r>
    </w:p>
    <w:p>
      <w:pPr>
        <w:pStyle w:val="Heading1"/>
      </w:pPr>
      <w:r>
        <w:t>4. System Context and Architecture</w:t>
      </w:r>
    </w:p>
    <w:p>
      <w:r>
        <w:drawing>
          <wp:inline xmlns:a="http://schemas.openxmlformats.org/drawingml/2006/main" xmlns:pic="http://schemas.openxmlformats.org/drawingml/2006/picture">
            <wp:extent cx="6217920" cy="4332836"/>
            <wp:docPr id="2" name="Picture 2"/>
            <wp:cNvGraphicFramePr>
              <a:graphicFrameLocks noChangeAspect="1"/>
            </wp:cNvGraphicFramePr>
            <a:graphic>
              <a:graphicData uri="http://schemas.openxmlformats.org/drawingml/2006/picture">
                <pic:pic>
                  <pic:nvPicPr>
                    <pic:cNvPr id="0" name="layers.png"/>
                    <pic:cNvPicPr/>
                  </pic:nvPicPr>
                  <pic:blipFill>
                    <a:blip r:embed="rId12"/>
                    <a:stretch>
                      <a:fillRect/>
                    </a:stretch>
                  </pic:blipFill>
                  <pic:spPr>
                    <a:xfrm>
                      <a:off x="0" y="0"/>
                      <a:ext cx="6217920" cy="4332836"/>
                    </a:xfrm>
                    <a:prstGeom prst="rect"/>
                  </pic:spPr>
                </pic:pic>
              </a:graphicData>
            </a:graphic>
          </wp:inline>
        </w:drawing>
      </w:r>
    </w:p>
    <w:p>
      <w:pPr>
        <w:pStyle w:val="Caption"/>
        <w:jc w:val="center"/>
      </w:pPr>
      <w:r>
        <w:t>Figure 1. Seven-layer logical architecture</w:t>
      </w:r>
    </w:p>
    <w:p>
      <w:pPr>
        <w:pStyle w:val="Heading2"/>
      </w:pPr>
      <w:r>
        <w:t>4.1 Architectural Principles</w:t>
      </w:r>
    </w:p>
    <w:p>
      <w:pPr>
        <w:pStyle w:val="ListBullet"/>
        <w:spacing w:after="40"/>
      </w:pPr>
      <w:r>
        <w:t>Research evidence precedes implementation.</w:t>
      </w:r>
    </w:p>
    <w:p>
      <w:pPr>
        <w:pStyle w:val="ListBullet"/>
        <w:spacing w:after="40"/>
      </w:pPr>
      <w:r>
        <w:t>The same dataset and runner must be used for baseline and mitigated comparisons.</w:t>
      </w:r>
    </w:p>
    <w:p>
      <w:pPr>
        <w:pStyle w:val="ListBullet"/>
        <w:spacing w:after="40"/>
      </w:pPr>
      <w:r>
        <w:t>Safety controls are enforceable system behaviour, not only written policy.</w:t>
      </w:r>
    </w:p>
    <w:p>
      <w:pPr>
        <w:pStyle w:val="ListBullet"/>
        <w:spacing w:after="40"/>
      </w:pPr>
      <w:r>
        <w:t>Every material artefact must be versioned and traceable.</w:t>
      </w:r>
    </w:p>
    <w:p>
      <w:pPr>
        <w:pStyle w:val="ListBullet"/>
        <w:spacing w:after="40"/>
      </w:pPr>
      <w:r>
        <w:t>Infrastructure must remain replaceable; research logic must not depend on a specific queue, object store or dashboard.</w:t>
      </w:r>
    </w:p>
    <w:p>
      <w:pPr>
        <w:pStyle w:val="ListBullet"/>
        <w:spacing w:after="40"/>
      </w:pPr>
      <w:r>
        <w:t>Conclusions must distinguish demonstrated results from inference and limitations.</w:t>
      </w:r>
    </w:p>
    <w:p>
      <w:pPr>
        <w:pStyle w:val="Heading2"/>
      </w:pPr>
      <w:r>
        <w:t>4.2 Design Patterns</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164E63"/>
            <w:vAlign w:val="center"/>
          </w:tcPr>
          <w:p>
            <w:pPr>
              <w:spacing w:after="0"/>
            </w:pPr>
            <w:r/>
            <w:r>
              <w:rPr>
                <w:rFonts w:ascii="Aptos" w:hAnsi="Aptos"/>
                <w:b/>
                <w:color w:val="FFFFFF"/>
                <w:sz w:val="16"/>
              </w:rPr>
              <w:t>Pattern</w:t>
            </w:r>
          </w:p>
        </w:tc>
        <w:tc>
          <w:tcPr>
            <w:tcW w:type="dxa" w:w="3240"/>
            <w:shd w:fill="164E63"/>
            <w:vAlign w:val="center"/>
          </w:tcPr>
          <w:p>
            <w:pPr>
              <w:spacing w:after="0"/>
            </w:pPr>
            <w:r/>
            <w:r>
              <w:rPr>
                <w:rFonts w:ascii="Aptos" w:hAnsi="Aptos"/>
                <w:b/>
                <w:color w:val="FFFFFF"/>
                <w:sz w:val="16"/>
              </w:rPr>
              <w:t>Use</w:t>
            </w:r>
          </w:p>
        </w:tc>
        <w:tc>
          <w:tcPr>
            <w:tcW w:type="dxa" w:w="5112"/>
            <w:shd w:fill="164E63"/>
            <w:vAlign w:val="center"/>
          </w:tcPr>
          <w:p>
            <w:pPr>
              <w:spacing w:after="0"/>
            </w:pPr>
            <w:r/>
            <w:r>
              <w:rPr>
                <w:rFonts w:ascii="Aptos" w:hAnsi="Aptos"/>
                <w:b/>
                <w:color w:val="FFFFFF"/>
                <w:sz w:val="16"/>
              </w:rPr>
              <w:t>Justification</w:t>
            </w:r>
          </w:p>
        </w:tc>
      </w:tr>
      <w:tr>
        <w:tc>
          <w:tcPr>
            <w:tcW w:type="dxa" w:w="1584"/>
            <w:vAlign w:val="center"/>
          </w:tcPr>
          <w:p>
            <w:pPr>
              <w:spacing w:after="0"/>
            </w:pPr>
            <w:r/>
            <w:r>
              <w:rPr>
                <w:rFonts w:ascii="Aptos" w:hAnsi="Aptos"/>
                <w:b w:val="0"/>
                <w:sz w:val="15"/>
              </w:rPr>
              <w:t>Strategy</w:t>
            </w:r>
          </w:p>
        </w:tc>
        <w:tc>
          <w:tcPr>
            <w:tcW w:type="dxa" w:w="3240"/>
            <w:vAlign w:val="center"/>
          </w:tcPr>
          <w:p>
            <w:pPr>
              <w:spacing w:after="0"/>
            </w:pPr>
            <w:r/>
            <w:r>
              <w:rPr>
                <w:rFonts w:ascii="Aptos" w:hAnsi="Aptos"/>
                <w:b w:val="0"/>
                <w:sz w:val="15"/>
              </w:rPr>
              <w:t>Baseline and mitigation algorithms implement a common interface.</w:t>
            </w:r>
          </w:p>
        </w:tc>
        <w:tc>
          <w:tcPr>
            <w:tcW w:type="dxa" w:w="5112"/>
            <w:vAlign w:val="center"/>
          </w:tcPr>
          <w:p>
            <w:pPr>
              <w:spacing w:after="0"/>
            </w:pPr>
            <w:r/>
            <w:r>
              <w:rPr>
                <w:rFonts w:ascii="Aptos" w:hAnsi="Aptos"/>
                <w:b w:val="0"/>
                <w:sz w:val="15"/>
              </w:rPr>
              <w:t>Enables fair switching and extension without modifying the runner.</w:t>
            </w:r>
          </w:p>
        </w:tc>
      </w:tr>
      <w:tr>
        <w:tc>
          <w:tcPr>
            <w:tcW w:type="dxa" w:w="1584"/>
            <w:shd w:fill="F1F5F9"/>
            <w:vAlign w:val="center"/>
          </w:tcPr>
          <w:p>
            <w:pPr>
              <w:spacing w:after="0"/>
            </w:pPr>
            <w:r/>
            <w:r>
              <w:rPr>
                <w:rFonts w:ascii="Aptos" w:hAnsi="Aptos"/>
                <w:b w:val="0"/>
                <w:sz w:val="15"/>
              </w:rPr>
              <w:t>Factory</w:t>
            </w:r>
          </w:p>
        </w:tc>
        <w:tc>
          <w:tcPr>
            <w:tcW w:type="dxa" w:w="3240"/>
            <w:shd w:fill="F1F5F9"/>
            <w:vAlign w:val="center"/>
          </w:tcPr>
          <w:p>
            <w:pPr>
              <w:spacing w:after="0"/>
            </w:pPr>
            <w:r/>
            <w:r>
              <w:rPr>
                <w:rFonts w:ascii="Aptos" w:hAnsi="Aptos"/>
                <w:b w:val="0"/>
                <w:sz w:val="15"/>
              </w:rPr>
              <w:t>Resolves strategy and parser implementations from approved identifiers.</w:t>
            </w:r>
          </w:p>
        </w:tc>
        <w:tc>
          <w:tcPr>
            <w:tcW w:type="dxa" w:w="5112"/>
            <w:shd w:fill="F1F5F9"/>
            <w:vAlign w:val="center"/>
          </w:tcPr>
          <w:p>
            <w:pPr>
              <w:spacing w:after="0"/>
            </w:pPr>
            <w:r/>
            <w:r>
              <w:rPr>
                <w:rFonts w:ascii="Aptos" w:hAnsi="Aptos"/>
                <w:b w:val="0"/>
                <w:sz w:val="15"/>
              </w:rPr>
              <w:t>Prevents uncontrolled dynamic loading and centralises validation.</w:t>
            </w:r>
          </w:p>
        </w:tc>
      </w:tr>
      <w:tr>
        <w:tc>
          <w:tcPr>
            <w:tcW w:type="dxa" w:w="1584"/>
            <w:vAlign w:val="center"/>
          </w:tcPr>
          <w:p>
            <w:pPr>
              <w:spacing w:after="0"/>
            </w:pPr>
            <w:r/>
            <w:r>
              <w:rPr>
                <w:rFonts w:ascii="Aptos" w:hAnsi="Aptos"/>
                <w:b w:val="0"/>
                <w:sz w:val="15"/>
              </w:rPr>
              <w:t>Repository</w:t>
            </w:r>
          </w:p>
        </w:tc>
        <w:tc>
          <w:tcPr>
            <w:tcW w:type="dxa" w:w="3240"/>
            <w:vAlign w:val="center"/>
          </w:tcPr>
          <w:p>
            <w:pPr>
              <w:spacing w:after="0"/>
            </w:pPr>
            <w:r/>
            <w:r>
              <w:rPr>
                <w:rFonts w:ascii="Aptos" w:hAnsi="Aptos"/>
                <w:b w:val="0"/>
                <w:sz w:val="15"/>
              </w:rPr>
              <w:t>Abstracts experiment, run and evidence persistence.</w:t>
            </w:r>
          </w:p>
        </w:tc>
        <w:tc>
          <w:tcPr>
            <w:tcW w:type="dxa" w:w="5112"/>
            <w:vAlign w:val="center"/>
          </w:tcPr>
          <w:p>
            <w:pPr>
              <w:spacing w:after="0"/>
            </w:pPr>
            <w:r/>
            <w:r>
              <w:rPr>
                <w:rFonts w:ascii="Aptos" w:hAnsi="Aptos"/>
                <w:b w:val="0"/>
                <w:sz w:val="15"/>
              </w:rPr>
              <w:t>Allows migration from local files to MinIO/database without rewriting domain logic.</w:t>
            </w:r>
          </w:p>
        </w:tc>
      </w:tr>
      <w:tr>
        <w:tc>
          <w:tcPr>
            <w:tcW w:type="dxa" w:w="1584"/>
            <w:shd w:fill="F1F5F9"/>
            <w:vAlign w:val="center"/>
          </w:tcPr>
          <w:p>
            <w:pPr>
              <w:spacing w:after="0"/>
            </w:pPr>
            <w:r/>
            <w:r>
              <w:rPr>
                <w:rFonts w:ascii="Aptos" w:hAnsi="Aptos"/>
                <w:b w:val="0"/>
                <w:sz w:val="15"/>
              </w:rPr>
              <w:t>Producer–Consumer</w:t>
            </w:r>
          </w:p>
        </w:tc>
        <w:tc>
          <w:tcPr>
            <w:tcW w:type="dxa" w:w="3240"/>
            <w:shd w:fill="F1F5F9"/>
            <w:vAlign w:val="center"/>
          </w:tcPr>
          <w:p>
            <w:pPr>
              <w:spacing w:after="0"/>
            </w:pPr>
            <w:r/>
            <w:r>
              <w:rPr>
                <w:rFonts w:ascii="Aptos" w:hAnsi="Aptos"/>
                <w:b w:val="0"/>
                <w:sz w:val="15"/>
              </w:rPr>
              <w:t>API submits jobs; workers execute experiments.</w:t>
            </w:r>
          </w:p>
        </w:tc>
        <w:tc>
          <w:tcPr>
            <w:tcW w:type="dxa" w:w="5112"/>
            <w:shd w:fill="F1F5F9"/>
            <w:vAlign w:val="center"/>
          </w:tcPr>
          <w:p>
            <w:pPr>
              <w:spacing w:after="0"/>
            </w:pPr>
            <w:r/>
            <w:r>
              <w:rPr>
                <w:rFonts w:ascii="Aptos" w:hAnsi="Aptos"/>
                <w:b w:val="0"/>
                <w:sz w:val="15"/>
              </w:rPr>
              <w:t>Useful only when execution becomes asynchronous or concurrent.</w:t>
            </w:r>
          </w:p>
        </w:tc>
      </w:tr>
      <w:tr>
        <w:tc>
          <w:tcPr>
            <w:tcW w:type="dxa" w:w="1584"/>
            <w:vAlign w:val="center"/>
          </w:tcPr>
          <w:p>
            <w:pPr>
              <w:spacing w:after="0"/>
            </w:pPr>
            <w:r/>
            <w:r>
              <w:rPr>
                <w:rFonts w:ascii="Aptos" w:hAnsi="Aptos"/>
                <w:b w:val="0"/>
                <w:sz w:val="15"/>
              </w:rPr>
              <w:t>Dependency Injection</w:t>
            </w:r>
          </w:p>
        </w:tc>
        <w:tc>
          <w:tcPr>
            <w:tcW w:type="dxa" w:w="3240"/>
            <w:vAlign w:val="center"/>
          </w:tcPr>
          <w:p>
            <w:pPr>
              <w:spacing w:after="0"/>
            </w:pPr>
            <w:r/>
            <w:r>
              <w:rPr>
                <w:rFonts w:ascii="Aptos" w:hAnsi="Aptos"/>
                <w:b w:val="0"/>
                <w:sz w:val="15"/>
              </w:rPr>
              <w:t>Runner receives repositories, clock, logger and strategies.</w:t>
            </w:r>
          </w:p>
        </w:tc>
        <w:tc>
          <w:tcPr>
            <w:tcW w:type="dxa" w:w="5112"/>
            <w:vAlign w:val="center"/>
          </w:tcPr>
          <w:p>
            <w:pPr>
              <w:spacing w:after="0"/>
            </w:pPr>
            <w:r/>
            <w:r>
              <w:rPr>
                <w:rFonts w:ascii="Aptos" w:hAnsi="Aptos"/>
                <w:b w:val="0"/>
                <w:sz w:val="15"/>
              </w:rPr>
              <w:t>Improves testability and avoids hidden infrastructure dependencies.</w:t>
            </w:r>
          </w:p>
        </w:tc>
      </w:tr>
      <w:tr>
        <w:tc>
          <w:tcPr>
            <w:tcW w:type="dxa" w:w="1584"/>
            <w:shd w:fill="F1F5F9"/>
            <w:vAlign w:val="center"/>
          </w:tcPr>
          <w:p>
            <w:pPr>
              <w:spacing w:after="0"/>
            </w:pPr>
            <w:r/>
            <w:r>
              <w:rPr>
                <w:rFonts w:ascii="Aptos" w:hAnsi="Aptos"/>
                <w:b w:val="0"/>
                <w:sz w:val="15"/>
              </w:rPr>
              <w:t>Policy Object</w:t>
            </w:r>
          </w:p>
        </w:tc>
        <w:tc>
          <w:tcPr>
            <w:tcW w:type="dxa" w:w="3240"/>
            <w:shd w:fill="F1F5F9"/>
            <w:vAlign w:val="center"/>
          </w:tcPr>
          <w:p>
            <w:pPr>
              <w:spacing w:after="0"/>
            </w:pPr>
            <w:r/>
            <w:r>
              <w:rPr>
                <w:rFonts w:ascii="Aptos" w:hAnsi="Aptos"/>
                <w:b w:val="0"/>
                <w:sz w:val="15"/>
              </w:rPr>
              <w:t>Safety and approval rules are evaluated before execution.</w:t>
            </w:r>
          </w:p>
        </w:tc>
        <w:tc>
          <w:tcPr>
            <w:tcW w:type="dxa" w:w="5112"/>
            <w:shd w:fill="F1F5F9"/>
            <w:vAlign w:val="center"/>
          </w:tcPr>
          <w:p>
            <w:pPr>
              <w:spacing w:after="0"/>
            </w:pPr>
            <w:r/>
            <w:r>
              <w:rPr>
                <w:rFonts w:ascii="Aptos" w:hAnsi="Aptos"/>
                <w:b w:val="0"/>
                <w:sz w:val="15"/>
              </w:rPr>
              <w:t>Makes ethical constraints testable and auditable.</w:t>
            </w:r>
          </w:p>
        </w:tc>
      </w:tr>
    </w:tbl>
    <w:p>
      <w:pPr>
        <w:pStyle w:val="Small"/>
      </w:pPr>
    </w:p>
    <w:p>
      <w:pPr>
        <w:pStyle w:val="Heading2"/>
      </w:pPr>
      <w:r>
        <w:t>4.3 Target Deployment</w:t>
      </w:r>
    </w:p>
    <w:p>
      <w:r>
        <w:drawing>
          <wp:inline xmlns:a="http://schemas.openxmlformats.org/drawingml/2006/main" xmlns:pic="http://schemas.openxmlformats.org/drawingml/2006/picture">
            <wp:extent cx="6217920" cy="3250335"/>
            <wp:docPr id="3" name="Picture 3"/>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6217920" cy="3250335"/>
                    </a:xfrm>
                    <a:prstGeom prst="rect"/>
                  </pic:spPr>
                </pic:pic>
              </a:graphicData>
            </a:graphic>
          </wp:inline>
        </w:drawing>
      </w:r>
    </w:p>
    <w:p>
      <w:pPr>
        <w:pStyle w:val="Caption"/>
        <w:jc w:val="center"/>
      </w:pPr>
      <w:r>
        <w:t>Figure 2. Target deployment and deferred infrastructure</w:t>
      </w:r>
    </w:p>
    <w:p>
      <w:pPr>
        <w:pStyle w:val="Heading1"/>
      </w:pPr>
      <w:r>
        <w:t>5. Functional Requirements</w:t>
      </w:r>
    </w:p>
    <w:p>
      <w:r>
        <w:t>Priority uses MoSCoW: M = Must, S = Should, C = Could. “Acceptance” states the minimum verifiable condition.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936"/>
            <w:shd w:fill="164E63"/>
            <w:vAlign w:val="center"/>
          </w:tcPr>
          <w:p>
            <w:pPr>
              <w:spacing w:after="0"/>
            </w:pPr>
            <w:r/>
            <w:r>
              <w:rPr>
                <w:rFonts w:ascii="Aptos" w:hAnsi="Aptos"/>
                <w:b/>
                <w:color w:val="FFFFFF"/>
                <w:sz w:val="16"/>
              </w:rPr>
              <w:t>ID</w:t>
            </w:r>
          </w:p>
        </w:tc>
        <w:tc>
          <w:tcPr>
            <w:tcW w:type="dxa" w:w="792"/>
            <w:shd w:fill="164E63"/>
            <w:vAlign w:val="center"/>
          </w:tcPr>
          <w:p>
            <w:pPr>
              <w:spacing w:after="0"/>
            </w:pPr>
            <w:r/>
            <w:r>
              <w:rPr>
                <w:rFonts w:ascii="Aptos" w:hAnsi="Aptos"/>
                <w:b/>
                <w:color w:val="FFFFFF"/>
                <w:sz w:val="16"/>
              </w:rPr>
              <w:t>Priority</w:t>
            </w:r>
          </w:p>
        </w:tc>
        <w:tc>
          <w:tcPr>
            <w:tcW w:type="dxa" w:w="5472"/>
            <w:shd w:fill="164E63"/>
            <w:vAlign w:val="center"/>
          </w:tcPr>
          <w:p>
            <w:pPr>
              <w:spacing w:after="0"/>
            </w:pPr>
            <w:r/>
            <w:r>
              <w:rPr>
                <w:rFonts w:ascii="Aptos" w:hAnsi="Aptos"/>
                <w:b/>
                <w:color w:val="FFFFFF"/>
                <w:sz w:val="16"/>
              </w:rPr>
              <w:t>Requirement</w:t>
            </w:r>
          </w:p>
        </w:tc>
        <w:tc>
          <w:tcPr>
            <w:tcW w:type="dxa" w:w="3456"/>
            <w:shd w:fill="164E63"/>
            <w:vAlign w:val="center"/>
          </w:tcPr>
          <w:p>
            <w:pPr>
              <w:spacing w:after="0"/>
            </w:pPr>
            <w:r/>
            <w:r>
              <w:rPr>
                <w:rFonts w:ascii="Aptos" w:hAnsi="Aptos"/>
                <w:b/>
                <w:color w:val="FFFFFF"/>
                <w:sz w:val="16"/>
              </w:rPr>
              <w:t>Acceptance</w:t>
            </w:r>
          </w:p>
        </w:tc>
      </w:tr>
      <w:tr>
        <w:tc>
          <w:tcPr>
            <w:tcW w:type="dxa" w:w="936"/>
            <w:vAlign w:val="center"/>
          </w:tcPr>
          <w:p>
            <w:pPr>
              <w:spacing w:after="0"/>
            </w:pPr>
            <w:r/>
            <w:r>
              <w:rPr>
                <w:rFonts w:ascii="Aptos" w:hAnsi="Aptos"/>
                <w:b w:val="0"/>
                <w:sz w:val="14"/>
              </w:rPr>
              <w:t>FR-001</w:t>
            </w:r>
          </w:p>
        </w:tc>
        <w:tc>
          <w:tcPr>
            <w:tcW w:type="dxa" w:w="792"/>
            <w:vAlign w:val="center"/>
          </w:tcPr>
          <w:p>
            <w:pPr>
              <w:spacing w:after="0"/>
            </w:pPr>
            <w:r/>
            <w:r>
              <w:rPr>
                <w:rFonts w:ascii="Aptos" w:hAnsi="Aptos"/>
                <w:b w:val="0"/>
                <w:sz w:val="14"/>
              </w:rPr>
              <w:t>M</w:t>
            </w:r>
          </w:p>
        </w:tc>
        <w:tc>
          <w:tcPr>
            <w:tcW w:type="dxa" w:w="5472"/>
            <w:vAlign w:val="center"/>
          </w:tcPr>
          <w:p>
            <w:pPr>
              <w:spacing w:after="0"/>
            </w:pPr>
            <w:r/>
            <w:r>
              <w:rPr>
                <w:rFonts w:ascii="Aptos" w:hAnsi="Aptos"/>
                <w:b w:val="0"/>
                <w:sz w:val="14"/>
              </w:rPr>
              <w:t>Create and validate an experiment definition containing identifier, domain, research basis, root cause, vendor mitigation, gap, question, hypothesis, safety class, strategies, metrics and approval status.</w:t>
            </w:r>
          </w:p>
        </w:tc>
        <w:tc>
          <w:tcPr>
            <w:tcW w:type="dxa" w:w="3456"/>
            <w:vAlign w:val="center"/>
          </w:tcPr>
          <w:p>
            <w:pPr>
              <w:spacing w:after="0"/>
            </w:pPr>
            <w:r/>
            <w:r>
              <w:rPr>
                <w:rFonts w:ascii="Aptos" w:hAnsi="Aptos"/>
                <w:b w:val="0"/>
                <w:sz w:val="14"/>
              </w:rPr>
              <w:t>Invalid or incomplete definitions are rejected with field-level errors.</w:t>
            </w:r>
          </w:p>
        </w:tc>
      </w:tr>
      <w:tr>
        <w:tc>
          <w:tcPr>
            <w:tcW w:type="dxa" w:w="936"/>
            <w:shd w:fill="F1F5F9"/>
            <w:vAlign w:val="center"/>
          </w:tcPr>
          <w:p>
            <w:pPr>
              <w:spacing w:after="0"/>
            </w:pPr>
            <w:r/>
            <w:r>
              <w:rPr>
                <w:rFonts w:ascii="Aptos" w:hAnsi="Aptos"/>
                <w:b w:val="0"/>
                <w:sz w:val="14"/>
              </w:rPr>
              <w:t>FR-002</w:t>
            </w:r>
          </w:p>
        </w:tc>
        <w:tc>
          <w:tcPr>
            <w:tcW w:type="dxa" w:w="792"/>
            <w:shd w:fill="F1F5F9"/>
            <w:vAlign w:val="center"/>
          </w:tcPr>
          <w:p>
            <w:pPr>
              <w:spacing w:after="0"/>
            </w:pPr>
            <w:r/>
            <w:r>
              <w:rPr>
                <w:rFonts w:ascii="Aptos" w:hAnsi="Aptos"/>
                <w:b w:val="0"/>
                <w:sz w:val="14"/>
              </w:rPr>
              <w:t>M</w:t>
            </w:r>
          </w:p>
        </w:tc>
        <w:tc>
          <w:tcPr>
            <w:tcW w:type="dxa" w:w="5472"/>
            <w:shd w:fill="F1F5F9"/>
            <w:vAlign w:val="center"/>
          </w:tcPr>
          <w:p>
            <w:pPr>
              <w:spacing w:after="0"/>
            </w:pPr>
            <w:r/>
            <w:r>
              <w:rPr>
                <w:rFonts w:ascii="Aptos" w:hAnsi="Aptos"/>
                <w:b w:val="0"/>
                <w:sz w:val="14"/>
              </w:rPr>
              <w:t>Assign a unique immutable traceability ID using the pattern ZC-&lt;DOMAIN&gt;-EXP-&lt;NNN&gt;.</w:t>
            </w:r>
          </w:p>
        </w:tc>
        <w:tc>
          <w:tcPr>
            <w:tcW w:type="dxa" w:w="3456"/>
            <w:shd w:fill="F1F5F9"/>
            <w:vAlign w:val="center"/>
          </w:tcPr>
          <w:p>
            <w:pPr>
              <w:spacing w:after="0"/>
            </w:pPr>
            <w:r/>
            <w:r>
              <w:rPr>
                <w:rFonts w:ascii="Aptos" w:hAnsi="Aptos"/>
                <w:b w:val="0"/>
                <w:sz w:val="14"/>
              </w:rPr>
              <w:t>Duplicate IDs cannot be stored.</w:t>
            </w:r>
          </w:p>
        </w:tc>
      </w:tr>
      <w:tr>
        <w:tc>
          <w:tcPr>
            <w:tcW w:type="dxa" w:w="936"/>
            <w:vAlign w:val="center"/>
          </w:tcPr>
          <w:p>
            <w:pPr>
              <w:spacing w:after="0"/>
            </w:pPr>
            <w:r/>
            <w:r>
              <w:rPr>
                <w:rFonts w:ascii="Aptos" w:hAnsi="Aptos"/>
                <w:b w:val="0"/>
                <w:sz w:val="14"/>
              </w:rPr>
              <w:t>FR-003</w:t>
            </w:r>
          </w:p>
        </w:tc>
        <w:tc>
          <w:tcPr>
            <w:tcW w:type="dxa" w:w="792"/>
            <w:vAlign w:val="center"/>
          </w:tcPr>
          <w:p>
            <w:pPr>
              <w:spacing w:after="0"/>
            </w:pPr>
            <w:r/>
            <w:r>
              <w:rPr>
                <w:rFonts w:ascii="Aptos" w:hAnsi="Aptos"/>
                <w:b w:val="0"/>
                <w:sz w:val="14"/>
              </w:rPr>
              <w:t>M</w:t>
            </w:r>
          </w:p>
        </w:tc>
        <w:tc>
          <w:tcPr>
            <w:tcW w:type="dxa" w:w="5472"/>
            <w:vAlign w:val="center"/>
          </w:tcPr>
          <w:p>
            <w:pPr>
              <w:spacing w:after="0"/>
            </w:pPr>
            <w:r/>
            <w:r>
              <w:rPr>
                <w:rFonts w:ascii="Aptos" w:hAnsi="Aptos"/>
                <w:b w:val="0"/>
                <w:sz w:val="14"/>
              </w:rPr>
              <w:t>Link each experiment to one or more CVE records and source references.</w:t>
            </w:r>
          </w:p>
        </w:tc>
        <w:tc>
          <w:tcPr>
            <w:tcW w:type="dxa" w:w="3456"/>
            <w:vAlign w:val="center"/>
          </w:tcPr>
          <w:p>
            <w:pPr>
              <w:spacing w:after="0"/>
            </w:pPr>
            <w:r/>
            <w:r>
              <w:rPr>
                <w:rFonts w:ascii="Aptos" w:hAnsi="Aptos"/>
                <w:b w:val="0"/>
                <w:sz w:val="14"/>
              </w:rPr>
              <w:t>A run cannot be approved without at least one evidence reference.</w:t>
            </w:r>
          </w:p>
        </w:tc>
      </w:tr>
      <w:tr>
        <w:tc>
          <w:tcPr>
            <w:tcW w:type="dxa" w:w="936"/>
            <w:shd w:fill="F1F5F9"/>
            <w:vAlign w:val="center"/>
          </w:tcPr>
          <w:p>
            <w:pPr>
              <w:spacing w:after="0"/>
            </w:pPr>
            <w:r/>
            <w:r>
              <w:rPr>
                <w:rFonts w:ascii="Aptos" w:hAnsi="Aptos"/>
                <w:b w:val="0"/>
                <w:sz w:val="14"/>
              </w:rPr>
              <w:t>FR-004</w:t>
            </w:r>
          </w:p>
        </w:tc>
        <w:tc>
          <w:tcPr>
            <w:tcW w:type="dxa" w:w="792"/>
            <w:shd w:fill="F1F5F9"/>
            <w:vAlign w:val="center"/>
          </w:tcPr>
          <w:p>
            <w:pPr>
              <w:spacing w:after="0"/>
            </w:pPr>
            <w:r/>
            <w:r>
              <w:rPr>
                <w:rFonts w:ascii="Aptos" w:hAnsi="Aptos"/>
                <w:b w:val="0"/>
                <w:sz w:val="14"/>
              </w:rPr>
              <w:t>M</w:t>
            </w:r>
          </w:p>
        </w:tc>
        <w:tc>
          <w:tcPr>
            <w:tcW w:type="dxa" w:w="5472"/>
            <w:shd w:fill="F1F5F9"/>
            <w:vAlign w:val="center"/>
          </w:tcPr>
          <w:p>
            <w:pPr>
              <w:spacing w:after="0"/>
            </w:pPr>
            <w:r/>
            <w:r>
              <w:rPr>
                <w:rFonts w:ascii="Aptos" w:hAnsi="Aptos"/>
                <w:b w:val="0"/>
                <w:sz w:val="14"/>
              </w:rPr>
              <w:t>Store structured root-cause and mitigation-gap classifications.</w:t>
            </w:r>
          </w:p>
        </w:tc>
        <w:tc>
          <w:tcPr>
            <w:tcW w:type="dxa" w:w="3456"/>
            <w:shd w:fill="F1F5F9"/>
            <w:vAlign w:val="center"/>
          </w:tcPr>
          <w:p>
            <w:pPr>
              <w:spacing w:after="0"/>
            </w:pPr>
            <w:r/>
            <w:r>
              <w:rPr>
                <w:rFonts w:ascii="Aptos" w:hAnsi="Aptos"/>
                <w:b w:val="0"/>
                <w:sz w:val="14"/>
              </w:rPr>
              <w:t>Values must use controlled enumerations with extension notes.</w:t>
            </w:r>
          </w:p>
        </w:tc>
      </w:tr>
      <w:tr>
        <w:tc>
          <w:tcPr>
            <w:tcW w:type="dxa" w:w="936"/>
            <w:vAlign w:val="center"/>
          </w:tcPr>
          <w:p>
            <w:pPr>
              <w:spacing w:after="0"/>
            </w:pPr>
            <w:r/>
            <w:r>
              <w:rPr>
                <w:rFonts w:ascii="Aptos" w:hAnsi="Aptos"/>
                <w:b w:val="0"/>
                <w:sz w:val="14"/>
              </w:rPr>
              <w:t>FR-005</w:t>
            </w:r>
          </w:p>
        </w:tc>
        <w:tc>
          <w:tcPr>
            <w:tcW w:type="dxa" w:w="792"/>
            <w:vAlign w:val="center"/>
          </w:tcPr>
          <w:p>
            <w:pPr>
              <w:spacing w:after="0"/>
            </w:pPr>
            <w:r/>
            <w:r>
              <w:rPr>
                <w:rFonts w:ascii="Aptos" w:hAnsi="Aptos"/>
                <w:b w:val="0"/>
                <w:sz w:val="14"/>
              </w:rPr>
              <w:t>M</w:t>
            </w:r>
          </w:p>
        </w:tc>
        <w:tc>
          <w:tcPr>
            <w:tcW w:type="dxa" w:w="5472"/>
            <w:vAlign w:val="center"/>
          </w:tcPr>
          <w:p>
            <w:pPr>
              <w:spacing w:after="0"/>
            </w:pPr>
            <w:r/>
            <w:r>
              <w:rPr>
                <w:rFonts w:ascii="Aptos" w:hAnsi="Aptos"/>
                <w:b w:val="0"/>
                <w:sz w:val="14"/>
              </w:rPr>
              <w:t>Load synthetic test cases labelled valid, malformed or boundary.</w:t>
            </w:r>
          </w:p>
        </w:tc>
        <w:tc>
          <w:tcPr>
            <w:tcW w:type="dxa" w:w="3456"/>
            <w:vAlign w:val="center"/>
          </w:tcPr>
          <w:p>
            <w:pPr>
              <w:spacing w:after="0"/>
            </w:pPr>
            <w:r/>
            <w:r>
              <w:rPr>
                <w:rFonts w:ascii="Aptos" w:hAnsi="Aptos"/>
                <w:b w:val="0"/>
                <w:sz w:val="14"/>
              </w:rPr>
              <w:t>Every case has expected outcome and provenance.</w:t>
            </w:r>
          </w:p>
        </w:tc>
      </w:tr>
      <w:tr>
        <w:tc>
          <w:tcPr>
            <w:tcW w:type="dxa" w:w="936"/>
            <w:shd w:fill="F1F5F9"/>
            <w:vAlign w:val="center"/>
          </w:tcPr>
          <w:p>
            <w:pPr>
              <w:spacing w:after="0"/>
            </w:pPr>
            <w:r/>
            <w:r>
              <w:rPr>
                <w:rFonts w:ascii="Aptos" w:hAnsi="Aptos"/>
                <w:b w:val="0"/>
                <w:sz w:val="14"/>
              </w:rPr>
              <w:t>FR-006</w:t>
            </w:r>
          </w:p>
        </w:tc>
        <w:tc>
          <w:tcPr>
            <w:tcW w:type="dxa" w:w="792"/>
            <w:shd w:fill="F1F5F9"/>
            <w:vAlign w:val="center"/>
          </w:tcPr>
          <w:p>
            <w:pPr>
              <w:spacing w:after="0"/>
            </w:pPr>
            <w:r/>
            <w:r>
              <w:rPr>
                <w:rFonts w:ascii="Aptos" w:hAnsi="Aptos"/>
                <w:b w:val="0"/>
                <w:sz w:val="14"/>
              </w:rPr>
              <w:t>M</w:t>
            </w:r>
          </w:p>
        </w:tc>
        <w:tc>
          <w:tcPr>
            <w:tcW w:type="dxa" w:w="5472"/>
            <w:shd w:fill="F1F5F9"/>
            <w:vAlign w:val="center"/>
          </w:tcPr>
          <w:p>
            <w:pPr>
              <w:spacing w:after="0"/>
            </w:pPr>
            <w:r/>
            <w:r>
              <w:rPr>
                <w:rFonts w:ascii="Aptos" w:hAnsi="Aptos"/>
                <w:b w:val="0"/>
                <w:sz w:val="14"/>
              </w:rPr>
              <w:t>Execute the same test set in baseline and mitigated modes.</w:t>
            </w:r>
          </w:p>
        </w:tc>
        <w:tc>
          <w:tcPr>
            <w:tcW w:type="dxa" w:w="3456"/>
            <w:shd w:fill="F1F5F9"/>
            <w:vAlign w:val="center"/>
          </w:tcPr>
          <w:p>
            <w:pPr>
              <w:spacing w:after="0"/>
            </w:pPr>
            <w:r/>
            <w:r>
              <w:rPr>
                <w:rFonts w:ascii="Aptos" w:hAnsi="Aptos"/>
                <w:b w:val="0"/>
                <w:sz w:val="14"/>
              </w:rPr>
              <w:t>Comparison rejects mismatched dataset versions.</w:t>
            </w:r>
          </w:p>
        </w:tc>
      </w:tr>
      <w:tr>
        <w:tc>
          <w:tcPr>
            <w:tcW w:type="dxa" w:w="936"/>
            <w:vAlign w:val="center"/>
          </w:tcPr>
          <w:p>
            <w:pPr>
              <w:spacing w:after="0"/>
            </w:pPr>
            <w:r/>
            <w:r>
              <w:rPr>
                <w:rFonts w:ascii="Aptos" w:hAnsi="Aptos"/>
                <w:b w:val="0"/>
                <w:sz w:val="14"/>
              </w:rPr>
              <w:t>FR-007</w:t>
            </w:r>
          </w:p>
        </w:tc>
        <w:tc>
          <w:tcPr>
            <w:tcW w:type="dxa" w:w="792"/>
            <w:vAlign w:val="center"/>
          </w:tcPr>
          <w:p>
            <w:pPr>
              <w:spacing w:after="0"/>
            </w:pPr>
            <w:r/>
            <w:r>
              <w:rPr>
                <w:rFonts w:ascii="Aptos" w:hAnsi="Aptos"/>
                <w:b w:val="0"/>
                <w:sz w:val="14"/>
              </w:rPr>
              <w:t>M</w:t>
            </w:r>
          </w:p>
        </w:tc>
        <w:tc>
          <w:tcPr>
            <w:tcW w:type="dxa" w:w="5472"/>
            <w:vAlign w:val="center"/>
          </w:tcPr>
          <w:p>
            <w:pPr>
              <w:spacing w:after="0"/>
            </w:pPr>
            <w:r/>
            <w:r>
              <w:rPr>
                <w:rFonts w:ascii="Aptos" w:hAnsi="Aptos"/>
                <w:b w:val="0"/>
                <w:sz w:val="14"/>
              </w:rPr>
              <w:t>Record whether an input was accepted, blocked, parser-reached, errored and logged.</w:t>
            </w:r>
          </w:p>
        </w:tc>
        <w:tc>
          <w:tcPr>
            <w:tcW w:type="dxa" w:w="3456"/>
            <w:vAlign w:val="center"/>
          </w:tcPr>
          <w:p>
            <w:pPr>
              <w:spacing w:after="0"/>
            </w:pPr>
            <w:r/>
            <w:r>
              <w:rPr>
                <w:rFonts w:ascii="Aptos" w:hAnsi="Aptos"/>
                <w:b w:val="0"/>
                <w:sz w:val="14"/>
              </w:rPr>
              <w:t>One result record is produced per test case.</w:t>
            </w:r>
          </w:p>
        </w:tc>
      </w:tr>
      <w:tr>
        <w:tc>
          <w:tcPr>
            <w:tcW w:type="dxa" w:w="936"/>
            <w:shd w:fill="F1F5F9"/>
            <w:vAlign w:val="center"/>
          </w:tcPr>
          <w:p>
            <w:pPr>
              <w:spacing w:after="0"/>
            </w:pPr>
            <w:r/>
            <w:r>
              <w:rPr>
                <w:rFonts w:ascii="Aptos" w:hAnsi="Aptos"/>
                <w:b w:val="0"/>
                <w:sz w:val="14"/>
              </w:rPr>
              <w:t>FR-008</w:t>
            </w:r>
          </w:p>
        </w:tc>
        <w:tc>
          <w:tcPr>
            <w:tcW w:type="dxa" w:w="792"/>
            <w:shd w:fill="F1F5F9"/>
            <w:vAlign w:val="center"/>
          </w:tcPr>
          <w:p>
            <w:pPr>
              <w:spacing w:after="0"/>
            </w:pPr>
            <w:r/>
            <w:r>
              <w:rPr>
                <w:rFonts w:ascii="Aptos" w:hAnsi="Aptos"/>
                <w:b w:val="0"/>
                <w:sz w:val="14"/>
              </w:rPr>
              <w:t>M</w:t>
            </w:r>
          </w:p>
        </w:tc>
        <w:tc>
          <w:tcPr>
            <w:tcW w:type="dxa" w:w="5472"/>
            <w:shd w:fill="F1F5F9"/>
            <w:vAlign w:val="center"/>
          </w:tcPr>
          <w:p>
            <w:pPr>
              <w:spacing w:after="0"/>
            </w:pPr>
            <w:r/>
            <w:r>
              <w:rPr>
                <w:rFonts w:ascii="Aptos" w:hAnsi="Aptos"/>
                <w:b w:val="0"/>
                <w:sz w:val="14"/>
              </w:rPr>
              <w:t>Calculate block rate, valid acceptance rate, false-positive rate, false-negative rate, parser reach rate, latency and log completeness.</w:t>
            </w:r>
          </w:p>
        </w:tc>
        <w:tc>
          <w:tcPr>
            <w:tcW w:type="dxa" w:w="3456"/>
            <w:shd w:fill="F1F5F9"/>
            <w:vAlign w:val="center"/>
          </w:tcPr>
          <w:p>
            <w:pPr>
              <w:spacing w:after="0"/>
            </w:pPr>
            <w:r/>
            <w:r>
              <w:rPr>
                <w:rFonts w:ascii="Aptos" w:hAnsi="Aptos"/>
                <w:b w:val="0"/>
                <w:sz w:val="14"/>
              </w:rPr>
              <w:t>Metrics are reproducible from raw result records.</w:t>
            </w:r>
          </w:p>
        </w:tc>
      </w:tr>
      <w:tr>
        <w:tc>
          <w:tcPr>
            <w:tcW w:type="dxa" w:w="936"/>
            <w:vAlign w:val="center"/>
          </w:tcPr>
          <w:p>
            <w:pPr>
              <w:spacing w:after="0"/>
            </w:pPr>
            <w:r/>
            <w:r>
              <w:rPr>
                <w:rFonts w:ascii="Aptos" w:hAnsi="Aptos"/>
                <w:b w:val="0"/>
                <w:sz w:val="14"/>
              </w:rPr>
              <w:t>FR-009</w:t>
            </w:r>
          </w:p>
        </w:tc>
        <w:tc>
          <w:tcPr>
            <w:tcW w:type="dxa" w:w="792"/>
            <w:vAlign w:val="center"/>
          </w:tcPr>
          <w:p>
            <w:pPr>
              <w:spacing w:after="0"/>
            </w:pPr>
            <w:r/>
            <w:r>
              <w:rPr>
                <w:rFonts w:ascii="Aptos" w:hAnsi="Aptos"/>
                <w:b w:val="0"/>
                <w:sz w:val="14"/>
              </w:rPr>
              <w:t>M</w:t>
            </w:r>
          </w:p>
        </w:tc>
        <w:tc>
          <w:tcPr>
            <w:tcW w:type="dxa" w:w="5472"/>
            <w:vAlign w:val="center"/>
          </w:tcPr>
          <w:p>
            <w:pPr>
              <w:spacing w:after="0"/>
            </w:pPr>
            <w:r/>
            <w:r>
              <w:rPr>
                <w:rFonts w:ascii="Aptos" w:hAnsi="Aptos"/>
                <w:b w:val="0"/>
                <w:sz w:val="14"/>
              </w:rPr>
              <w:t>Generate a baseline-versus-mitigated comparison report.</w:t>
            </w:r>
          </w:p>
        </w:tc>
        <w:tc>
          <w:tcPr>
            <w:tcW w:type="dxa" w:w="3456"/>
            <w:vAlign w:val="center"/>
          </w:tcPr>
          <w:p>
            <w:pPr>
              <w:spacing w:after="0"/>
            </w:pPr>
            <w:r/>
            <w:r>
              <w:rPr>
                <w:rFonts w:ascii="Aptos" w:hAnsi="Aptos"/>
                <w:b w:val="0"/>
                <w:sz w:val="14"/>
              </w:rPr>
              <w:t>Report includes absolute counts, rates, overhead and limitations.</w:t>
            </w:r>
          </w:p>
        </w:tc>
      </w:tr>
      <w:tr>
        <w:tc>
          <w:tcPr>
            <w:tcW w:type="dxa" w:w="936"/>
            <w:shd w:fill="F1F5F9"/>
            <w:vAlign w:val="center"/>
          </w:tcPr>
          <w:p>
            <w:pPr>
              <w:spacing w:after="0"/>
            </w:pPr>
            <w:r/>
            <w:r>
              <w:rPr>
                <w:rFonts w:ascii="Aptos" w:hAnsi="Aptos"/>
                <w:b w:val="0"/>
                <w:sz w:val="14"/>
              </w:rPr>
              <w:t>FR-010</w:t>
            </w:r>
          </w:p>
        </w:tc>
        <w:tc>
          <w:tcPr>
            <w:tcW w:type="dxa" w:w="792"/>
            <w:shd w:fill="F1F5F9"/>
            <w:vAlign w:val="center"/>
          </w:tcPr>
          <w:p>
            <w:pPr>
              <w:spacing w:after="0"/>
            </w:pPr>
            <w:r/>
            <w:r>
              <w:rPr>
                <w:rFonts w:ascii="Aptos" w:hAnsi="Aptos"/>
                <w:b w:val="0"/>
                <w:sz w:val="14"/>
              </w:rPr>
              <w:t>M</w:t>
            </w:r>
          </w:p>
        </w:tc>
        <w:tc>
          <w:tcPr>
            <w:tcW w:type="dxa" w:w="5472"/>
            <w:shd w:fill="F1F5F9"/>
            <w:vAlign w:val="center"/>
          </w:tcPr>
          <w:p>
            <w:pPr>
              <w:spacing w:after="0"/>
            </w:pPr>
            <w:r/>
            <w:r>
              <w:rPr>
                <w:rFonts w:ascii="Aptos" w:hAnsi="Aptos"/>
                <w:b w:val="0"/>
                <w:sz w:val="14"/>
              </w:rPr>
              <w:t>Generate an evidence manifest for every run.</w:t>
            </w:r>
          </w:p>
        </w:tc>
        <w:tc>
          <w:tcPr>
            <w:tcW w:type="dxa" w:w="3456"/>
            <w:shd w:fill="F1F5F9"/>
            <w:vAlign w:val="center"/>
          </w:tcPr>
          <w:p>
            <w:pPr>
              <w:spacing w:after="0"/>
            </w:pPr>
            <w:r/>
            <w:r>
              <w:rPr>
                <w:rFonts w:ascii="Aptos" w:hAnsi="Aptos"/>
                <w:b w:val="0"/>
                <w:sz w:val="14"/>
              </w:rPr>
              <w:t>Manifest includes experiment version, code commit, data hash, timestamps, environment, metrics and artefact paths.</w:t>
            </w:r>
          </w:p>
        </w:tc>
      </w:tr>
      <w:tr>
        <w:tc>
          <w:tcPr>
            <w:tcW w:type="dxa" w:w="936"/>
            <w:vAlign w:val="center"/>
          </w:tcPr>
          <w:p>
            <w:pPr>
              <w:spacing w:after="0"/>
            </w:pPr>
            <w:r/>
            <w:r>
              <w:rPr>
                <w:rFonts w:ascii="Aptos" w:hAnsi="Aptos"/>
                <w:b w:val="0"/>
                <w:sz w:val="14"/>
              </w:rPr>
              <w:t>FR-011</w:t>
            </w:r>
          </w:p>
        </w:tc>
        <w:tc>
          <w:tcPr>
            <w:tcW w:type="dxa" w:w="792"/>
            <w:vAlign w:val="center"/>
          </w:tcPr>
          <w:p>
            <w:pPr>
              <w:spacing w:after="0"/>
            </w:pPr>
            <w:r/>
            <w:r>
              <w:rPr>
                <w:rFonts w:ascii="Aptos" w:hAnsi="Aptos"/>
                <w:b w:val="0"/>
                <w:sz w:val="14"/>
              </w:rPr>
              <w:t>M</w:t>
            </w:r>
          </w:p>
        </w:tc>
        <w:tc>
          <w:tcPr>
            <w:tcW w:type="dxa" w:w="5472"/>
            <w:vAlign w:val="center"/>
          </w:tcPr>
          <w:p>
            <w:pPr>
              <w:spacing w:after="0"/>
            </w:pPr>
            <w:r/>
            <w:r>
              <w:rPr>
                <w:rFonts w:ascii="Aptos" w:hAnsi="Aptos"/>
                <w:b w:val="0"/>
                <w:sz w:val="14"/>
              </w:rPr>
              <w:t>Enforce safety policy before execution.</w:t>
            </w:r>
          </w:p>
        </w:tc>
        <w:tc>
          <w:tcPr>
            <w:tcW w:type="dxa" w:w="3456"/>
            <w:vAlign w:val="center"/>
          </w:tcPr>
          <w:p>
            <w:pPr>
              <w:spacing w:after="0"/>
            </w:pPr>
            <w:r/>
            <w:r>
              <w:rPr>
                <w:rFonts w:ascii="Aptos" w:hAnsi="Aptos"/>
                <w:b w:val="0"/>
                <w:sz w:val="14"/>
              </w:rPr>
              <w:t>Runs with prohibited external targeting or unapproved input classes are refused and logged.</w:t>
            </w:r>
          </w:p>
        </w:tc>
      </w:tr>
      <w:tr>
        <w:tc>
          <w:tcPr>
            <w:tcW w:type="dxa" w:w="936"/>
            <w:shd w:fill="F1F5F9"/>
            <w:vAlign w:val="center"/>
          </w:tcPr>
          <w:p>
            <w:pPr>
              <w:spacing w:after="0"/>
            </w:pPr>
            <w:r/>
            <w:r>
              <w:rPr>
                <w:rFonts w:ascii="Aptos" w:hAnsi="Aptos"/>
                <w:b w:val="0"/>
                <w:sz w:val="14"/>
              </w:rPr>
              <w:t>FR-012</w:t>
            </w:r>
          </w:p>
        </w:tc>
        <w:tc>
          <w:tcPr>
            <w:tcW w:type="dxa" w:w="792"/>
            <w:shd w:fill="F1F5F9"/>
            <w:vAlign w:val="center"/>
          </w:tcPr>
          <w:p>
            <w:pPr>
              <w:spacing w:after="0"/>
            </w:pPr>
            <w:r/>
            <w:r>
              <w:rPr>
                <w:rFonts w:ascii="Aptos" w:hAnsi="Aptos"/>
                <w:b w:val="0"/>
                <w:sz w:val="14"/>
              </w:rPr>
              <w:t>M</w:t>
            </w:r>
          </w:p>
        </w:tc>
        <w:tc>
          <w:tcPr>
            <w:tcW w:type="dxa" w:w="5472"/>
            <w:shd w:fill="F1F5F9"/>
            <w:vAlign w:val="center"/>
          </w:tcPr>
          <w:p>
            <w:pPr>
              <w:spacing w:after="0"/>
            </w:pPr>
            <w:r/>
            <w:r>
              <w:rPr>
                <w:rFonts w:ascii="Aptos" w:hAnsi="Aptos"/>
                <w:b w:val="0"/>
                <w:sz w:val="14"/>
              </w:rPr>
              <w:t>Support supervisor decision states: draft, pending review, approved, revision required, rejected, closed.</w:t>
            </w:r>
          </w:p>
        </w:tc>
        <w:tc>
          <w:tcPr>
            <w:tcW w:type="dxa" w:w="3456"/>
            <w:shd w:fill="F1F5F9"/>
            <w:vAlign w:val="center"/>
          </w:tcPr>
          <w:p>
            <w:pPr>
              <w:spacing w:after="0"/>
            </w:pPr>
            <w:r/>
            <w:r>
              <w:rPr>
                <w:rFonts w:ascii="Aptos" w:hAnsi="Aptos"/>
                <w:b w:val="0"/>
                <w:sz w:val="14"/>
              </w:rPr>
              <w:t>Only approved experiment definitions can be marked final.</w:t>
            </w:r>
          </w:p>
        </w:tc>
      </w:tr>
      <w:tr>
        <w:tc>
          <w:tcPr>
            <w:tcW w:type="dxa" w:w="936"/>
            <w:vAlign w:val="center"/>
          </w:tcPr>
          <w:p>
            <w:pPr>
              <w:spacing w:after="0"/>
            </w:pPr>
            <w:r/>
            <w:r>
              <w:rPr>
                <w:rFonts w:ascii="Aptos" w:hAnsi="Aptos"/>
                <w:b w:val="0"/>
                <w:sz w:val="14"/>
              </w:rPr>
              <w:t>FR-013</w:t>
            </w:r>
          </w:p>
        </w:tc>
        <w:tc>
          <w:tcPr>
            <w:tcW w:type="dxa" w:w="792"/>
            <w:vAlign w:val="center"/>
          </w:tcPr>
          <w:p>
            <w:pPr>
              <w:spacing w:after="0"/>
            </w:pPr>
            <w:r/>
            <w:r>
              <w:rPr>
                <w:rFonts w:ascii="Aptos" w:hAnsi="Aptos"/>
                <w:b w:val="0"/>
                <w:sz w:val="14"/>
              </w:rPr>
              <w:t>S</w:t>
            </w:r>
          </w:p>
        </w:tc>
        <w:tc>
          <w:tcPr>
            <w:tcW w:type="dxa" w:w="5472"/>
            <w:vAlign w:val="center"/>
          </w:tcPr>
          <w:p>
            <w:pPr>
              <w:spacing w:after="0"/>
            </w:pPr>
            <w:r/>
            <w:r>
              <w:rPr>
                <w:rFonts w:ascii="Aptos" w:hAnsi="Aptos"/>
                <w:b w:val="0"/>
                <w:sz w:val="14"/>
              </w:rPr>
              <w:t>Expose experiment and run operations through FastAPI.</w:t>
            </w:r>
          </w:p>
        </w:tc>
        <w:tc>
          <w:tcPr>
            <w:tcW w:type="dxa" w:w="3456"/>
            <w:vAlign w:val="center"/>
          </w:tcPr>
          <w:p>
            <w:pPr>
              <w:spacing w:after="0"/>
            </w:pPr>
            <w:r/>
            <w:r>
              <w:rPr>
                <w:rFonts w:ascii="Aptos" w:hAnsi="Aptos"/>
                <w:b w:val="0"/>
                <w:sz w:val="14"/>
              </w:rPr>
              <w:t>API validates schema and returns stable identifiers/status.</w:t>
            </w:r>
          </w:p>
        </w:tc>
      </w:tr>
      <w:tr>
        <w:tc>
          <w:tcPr>
            <w:tcW w:type="dxa" w:w="936"/>
            <w:shd w:fill="F1F5F9"/>
            <w:vAlign w:val="center"/>
          </w:tcPr>
          <w:p>
            <w:pPr>
              <w:spacing w:after="0"/>
            </w:pPr>
            <w:r/>
            <w:r>
              <w:rPr>
                <w:rFonts w:ascii="Aptos" w:hAnsi="Aptos"/>
                <w:b w:val="0"/>
                <w:sz w:val="14"/>
              </w:rPr>
              <w:t>FR-014</w:t>
            </w:r>
          </w:p>
        </w:tc>
        <w:tc>
          <w:tcPr>
            <w:tcW w:type="dxa" w:w="792"/>
            <w:shd w:fill="F1F5F9"/>
            <w:vAlign w:val="center"/>
          </w:tcPr>
          <w:p>
            <w:pPr>
              <w:spacing w:after="0"/>
            </w:pPr>
            <w:r/>
            <w:r>
              <w:rPr>
                <w:rFonts w:ascii="Aptos" w:hAnsi="Aptos"/>
                <w:b w:val="0"/>
                <w:sz w:val="14"/>
              </w:rPr>
              <w:t>S</w:t>
            </w:r>
          </w:p>
        </w:tc>
        <w:tc>
          <w:tcPr>
            <w:tcW w:type="dxa" w:w="5472"/>
            <w:shd w:fill="F1F5F9"/>
            <w:vAlign w:val="center"/>
          </w:tcPr>
          <w:p>
            <w:pPr>
              <w:spacing w:after="0"/>
            </w:pPr>
            <w:r/>
            <w:r>
              <w:rPr>
                <w:rFonts w:ascii="Aptos" w:hAnsi="Aptos"/>
                <w:b w:val="0"/>
                <w:sz w:val="14"/>
              </w:rPr>
              <w:t>Queue approved jobs and process them asynchronously.</w:t>
            </w:r>
          </w:p>
        </w:tc>
        <w:tc>
          <w:tcPr>
            <w:tcW w:type="dxa" w:w="3456"/>
            <w:shd w:fill="F1F5F9"/>
            <w:vAlign w:val="center"/>
          </w:tcPr>
          <w:p>
            <w:pPr>
              <w:spacing w:after="0"/>
            </w:pPr>
            <w:r/>
            <w:r>
              <w:rPr>
                <w:rFonts w:ascii="Aptos" w:hAnsi="Aptos"/>
                <w:b w:val="0"/>
                <w:sz w:val="14"/>
              </w:rPr>
              <w:t>Duplicate submission is idempotent or detectable.</w:t>
            </w:r>
          </w:p>
        </w:tc>
      </w:tr>
      <w:tr>
        <w:tc>
          <w:tcPr>
            <w:tcW w:type="dxa" w:w="936"/>
            <w:vAlign w:val="center"/>
          </w:tcPr>
          <w:p>
            <w:pPr>
              <w:spacing w:after="0"/>
            </w:pPr>
            <w:r/>
            <w:r>
              <w:rPr>
                <w:rFonts w:ascii="Aptos" w:hAnsi="Aptos"/>
                <w:b w:val="0"/>
                <w:sz w:val="14"/>
              </w:rPr>
              <w:t>FR-015</w:t>
            </w:r>
          </w:p>
        </w:tc>
        <w:tc>
          <w:tcPr>
            <w:tcW w:type="dxa" w:w="792"/>
            <w:vAlign w:val="center"/>
          </w:tcPr>
          <w:p>
            <w:pPr>
              <w:spacing w:after="0"/>
            </w:pPr>
            <w:r/>
            <w:r>
              <w:rPr>
                <w:rFonts w:ascii="Aptos" w:hAnsi="Aptos"/>
                <w:b w:val="0"/>
                <w:sz w:val="14"/>
              </w:rPr>
              <w:t>S</w:t>
            </w:r>
          </w:p>
        </w:tc>
        <w:tc>
          <w:tcPr>
            <w:tcW w:type="dxa" w:w="5472"/>
            <w:vAlign w:val="center"/>
          </w:tcPr>
          <w:p>
            <w:pPr>
              <w:spacing w:after="0"/>
            </w:pPr>
            <w:r/>
            <w:r>
              <w:rPr>
                <w:rFonts w:ascii="Aptos" w:hAnsi="Aptos"/>
                <w:b w:val="0"/>
                <w:sz w:val="14"/>
              </w:rPr>
              <w:t>Store large evidence artefacts in MinIO with immutable run prefixes.</w:t>
            </w:r>
          </w:p>
        </w:tc>
        <w:tc>
          <w:tcPr>
            <w:tcW w:type="dxa" w:w="3456"/>
            <w:vAlign w:val="center"/>
          </w:tcPr>
          <w:p>
            <w:pPr>
              <w:spacing w:after="0"/>
            </w:pPr>
            <w:r/>
            <w:r>
              <w:rPr>
                <w:rFonts w:ascii="Aptos" w:hAnsi="Aptos"/>
                <w:b w:val="0"/>
                <w:sz w:val="14"/>
              </w:rPr>
              <w:t>Manifest paths resolve to stored objects.</w:t>
            </w:r>
          </w:p>
        </w:tc>
      </w:tr>
      <w:tr>
        <w:tc>
          <w:tcPr>
            <w:tcW w:type="dxa" w:w="936"/>
            <w:shd w:fill="F1F5F9"/>
            <w:vAlign w:val="center"/>
          </w:tcPr>
          <w:p>
            <w:pPr>
              <w:spacing w:after="0"/>
            </w:pPr>
            <w:r/>
            <w:r>
              <w:rPr>
                <w:rFonts w:ascii="Aptos" w:hAnsi="Aptos"/>
                <w:b w:val="0"/>
                <w:sz w:val="14"/>
              </w:rPr>
              <w:t>FR-016</w:t>
            </w:r>
          </w:p>
        </w:tc>
        <w:tc>
          <w:tcPr>
            <w:tcW w:type="dxa" w:w="792"/>
            <w:shd w:fill="F1F5F9"/>
            <w:vAlign w:val="center"/>
          </w:tcPr>
          <w:p>
            <w:pPr>
              <w:spacing w:after="0"/>
            </w:pPr>
            <w:r/>
            <w:r>
              <w:rPr>
                <w:rFonts w:ascii="Aptos" w:hAnsi="Aptos"/>
                <w:b w:val="0"/>
                <w:sz w:val="14"/>
              </w:rPr>
              <w:t>S</w:t>
            </w:r>
          </w:p>
        </w:tc>
        <w:tc>
          <w:tcPr>
            <w:tcW w:type="dxa" w:w="5472"/>
            <w:shd w:fill="F1F5F9"/>
            <w:vAlign w:val="center"/>
          </w:tcPr>
          <w:p>
            <w:pPr>
              <w:spacing w:after="0"/>
            </w:pPr>
            <w:r/>
            <w:r>
              <w:rPr>
                <w:rFonts w:ascii="Aptos" w:hAnsi="Aptos"/>
                <w:b w:val="0"/>
                <w:sz w:val="14"/>
              </w:rPr>
              <w:t>Publish operational and experiment metrics to Prometheus.</w:t>
            </w:r>
          </w:p>
        </w:tc>
        <w:tc>
          <w:tcPr>
            <w:tcW w:type="dxa" w:w="3456"/>
            <w:shd w:fill="F1F5F9"/>
            <w:vAlign w:val="center"/>
          </w:tcPr>
          <w:p>
            <w:pPr>
              <w:spacing w:after="0"/>
            </w:pPr>
            <w:r/>
            <w:r>
              <w:rPr>
                <w:rFonts w:ascii="Aptos" w:hAnsi="Aptos"/>
                <w:b w:val="0"/>
                <w:sz w:val="14"/>
              </w:rPr>
              <w:t>Documented metric names and labels are emitted.</w:t>
            </w:r>
          </w:p>
        </w:tc>
      </w:tr>
      <w:tr>
        <w:tc>
          <w:tcPr>
            <w:tcW w:type="dxa" w:w="936"/>
            <w:vAlign w:val="center"/>
          </w:tcPr>
          <w:p>
            <w:pPr>
              <w:spacing w:after="0"/>
            </w:pPr>
            <w:r/>
            <w:r>
              <w:rPr>
                <w:rFonts w:ascii="Aptos" w:hAnsi="Aptos"/>
                <w:b w:val="0"/>
                <w:sz w:val="14"/>
              </w:rPr>
              <w:t>FR-017</w:t>
            </w:r>
          </w:p>
        </w:tc>
        <w:tc>
          <w:tcPr>
            <w:tcW w:type="dxa" w:w="792"/>
            <w:vAlign w:val="center"/>
          </w:tcPr>
          <w:p>
            <w:pPr>
              <w:spacing w:after="0"/>
            </w:pPr>
            <w:r/>
            <w:r>
              <w:rPr>
                <w:rFonts w:ascii="Aptos" w:hAnsi="Aptos"/>
                <w:b w:val="0"/>
                <w:sz w:val="14"/>
              </w:rPr>
              <w:t>C</w:t>
            </w:r>
          </w:p>
        </w:tc>
        <w:tc>
          <w:tcPr>
            <w:tcW w:type="dxa" w:w="5472"/>
            <w:vAlign w:val="center"/>
          </w:tcPr>
          <w:p>
            <w:pPr>
              <w:spacing w:after="0"/>
            </w:pPr>
            <w:r/>
            <w:r>
              <w:rPr>
                <w:rFonts w:ascii="Aptos" w:hAnsi="Aptos"/>
                <w:b w:val="0"/>
                <w:sz w:val="14"/>
              </w:rPr>
              <w:t>Render Grafana dashboards for experiment history and comparison.</w:t>
            </w:r>
          </w:p>
        </w:tc>
        <w:tc>
          <w:tcPr>
            <w:tcW w:type="dxa" w:w="3456"/>
            <w:vAlign w:val="center"/>
          </w:tcPr>
          <w:p>
            <w:pPr>
              <w:spacing w:after="0"/>
            </w:pPr>
            <w:r/>
            <w:r>
              <w:rPr>
                <w:rFonts w:ascii="Aptos" w:hAnsi="Aptos"/>
                <w:b w:val="0"/>
                <w:sz w:val="14"/>
              </w:rPr>
              <w:t>Dashboard distinguishes scientific metrics from service-health metrics.</w:t>
            </w:r>
          </w:p>
        </w:tc>
      </w:tr>
      <w:tr>
        <w:tc>
          <w:tcPr>
            <w:tcW w:type="dxa" w:w="936"/>
            <w:shd w:fill="F1F5F9"/>
            <w:vAlign w:val="center"/>
          </w:tcPr>
          <w:p>
            <w:pPr>
              <w:spacing w:after="0"/>
            </w:pPr>
            <w:r/>
            <w:r>
              <w:rPr>
                <w:rFonts w:ascii="Aptos" w:hAnsi="Aptos"/>
                <w:b w:val="0"/>
                <w:sz w:val="14"/>
              </w:rPr>
              <w:t>FR-018</w:t>
            </w:r>
          </w:p>
        </w:tc>
        <w:tc>
          <w:tcPr>
            <w:tcW w:type="dxa" w:w="792"/>
            <w:shd w:fill="F1F5F9"/>
            <w:vAlign w:val="center"/>
          </w:tcPr>
          <w:p>
            <w:pPr>
              <w:spacing w:after="0"/>
            </w:pPr>
            <w:r/>
            <w:r>
              <w:rPr>
                <w:rFonts w:ascii="Aptos" w:hAnsi="Aptos"/>
                <w:b w:val="0"/>
                <w:sz w:val="14"/>
              </w:rPr>
              <w:t>C</w:t>
            </w:r>
          </w:p>
        </w:tc>
        <w:tc>
          <w:tcPr>
            <w:tcW w:type="dxa" w:w="5472"/>
            <w:shd w:fill="F1F5F9"/>
            <w:vAlign w:val="center"/>
          </w:tcPr>
          <w:p>
            <w:pPr>
              <w:spacing w:after="0"/>
            </w:pPr>
            <w:r/>
            <w:r>
              <w:rPr>
                <w:rFonts w:ascii="Aptos" w:hAnsi="Aptos"/>
                <w:b w:val="0"/>
                <w:sz w:val="14"/>
              </w:rPr>
              <w:t>Import selected CVE records from the workbook after user review.</w:t>
            </w:r>
          </w:p>
        </w:tc>
        <w:tc>
          <w:tcPr>
            <w:tcW w:type="dxa" w:w="3456"/>
            <w:shd w:fill="F1F5F9"/>
            <w:vAlign w:val="center"/>
          </w:tcPr>
          <w:p>
            <w:pPr>
              <w:spacing w:after="0"/>
            </w:pPr>
            <w:r/>
            <w:r>
              <w:rPr>
                <w:rFonts w:ascii="Aptos" w:hAnsi="Aptos"/>
                <w:b w:val="0"/>
                <w:sz w:val="14"/>
              </w:rPr>
              <w:t>Importer reports mapping errors and does not silently overwrite data.</w:t>
            </w:r>
          </w:p>
        </w:tc>
      </w:tr>
      <w:tr>
        <w:tc>
          <w:tcPr>
            <w:tcW w:type="dxa" w:w="936"/>
            <w:vAlign w:val="center"/>
          </w:tcPr>
          <w:p>
            <w:pPr>
              <w:spacing w:after="0"/>
            </w:pPr>
            <w:r/>
            <w:r>
              <w:rPr>
                <w:rFonts w:ascii="Aptos" w:hAnsi="Aptos"/>
                <w:b w:val="0"/>
                <w:sz w:val="14"/>
              </w:rPr>
              <w:t>FR-019</w:t>
            </w:r>
          </w:p>
        </w:tc>
        <w:tc>
          <w:tcPr>
            <w:tcW w:type="dxa" w:w="792"/>
            <w:vAlign w:val="center"/>
          </w:tcPr>
          <w:p>
            <w:pPr>
              <w:spacing w:after="0"/>
            </w:pPr>
            <w:r/>
            <w:r>
              <w:rPr>
                <w:rFonts w:ascii="Aptos" w:hAnsi="Aptos"/>
                <w:b w:val="0"/>
                <w:sz w:val="14"/>
              </w:rPr>
              <w:t>C</w:t>
            </w:r>
          </w:p>
        </w:tc>
        <w:tc>
          <w:tcPr>
            <w:tcW w:type="dxa" w:w="5472"/>
            <w:vAlign w:val="center"/>
          </w:tcPr>
          <w:p>
            <w:pPr>
              <w:spacing w:after="0"/>
            </w:pPr>
            <w:r/>
            <w:r>
              <w:rPr>
                <w:rFonts w:ascii="Aptos" w:hAnsi="Aptos"/>
                <w:b w:val="0"/>
                <w:sz w:val="14"/>
              </w:rPr>
              <w:t>Rank experiment candidates using transparent weighted criteria.</w:t>
            </w:r>
          </w:p>
        </w:tc>
        <w:tc>
          <w:tcPr>
            <w:tcW w:type="dxa" w:w="3456"/>
            <w:vAlign w:val="center"/>
          </w:tcPr>
          <w:p>
            <w:pPr>
              <w:spacing w:after="0"/>
            </w:pPr>
            <w:r/>
            <w:r>
              <w:rPr>
                <w:rFonts w:ascii="Aptos" w:hAnsi="Aptos"/>
                <w:b w:val="0"/>
                <w:sz w:val="14"/>
              </w:rPr>
              <w:t>Every score is explainable and weights are configurable.</w:t>
            </w:r>
          </w:p>
        </w:tc>
      </w:tr>
      <w:tr>
        <w:tc>
          <w:tcPr>
            <w:tcW w:type="dxa" w:w="936"/>
            <w:shd w:fill="F1F5F9"/>
            <w:vAlign w:val="center"/>
          </w:tcPr>
          <w:p>
            <w:pPr>
              <w:spacing w:after="0"/>
            </w:pPr>
            <w:r/>
            <w:r>
              <w:rPr>
                <w:rFonts w:ascii="Aptos" w:hAnsi="Aptos"/>
                <w:b w:val="0"/>
                <w:sz w:val="14"/>
              </w:rPr>
              <w:t>FR-020</w:t>
            </w:r>
          </w:p>
        </w:tc>
        <w:tc>
          <w:tcPr>
            <w:tcW w:type="dxa" w:w="792"/>
            <w:shd w:fill="F1F5F9"/>
            <w:vAlign w:val="center"/>
          </w:tcPr>
          <w:p>
            <w:pPr>
              <w:spacing w:after="0"/>
            </w:pPr>
            <w:r/>
            <w:r>
              <w:rPr>
                <w:rFonts w:ascii="Aptos" w:hAnsi="Aptos"/>
                <w:b w:val="0"/>
                <w:sz w:val="14"/>
              </w:rPr>
              <w:t>C</w:t>
            </w:r>
          </w:p>
        </w:tc>
        <w:tc>
          <w:tcPr>
            <w:tcW w:type="dxa" w:w="5472"/>
            <w:shd w:fill="F1F5F9"/>
            <w:vAlign w:val="center"/>
          </w:tcPr>
          <w:p>
            <w:pPr>
              <w:spacing w:after="0"/>
            </w:pPr>
            <w:r/>
            <w:r>
              <w:rPr>
                <w:rFonts w:ascii="Aptos" w:hAnsi="Aptos"/>
                <w:b w:val="0"/>
                <w:sz w:val="14"/>
              </w:rPr>
              <w:t>Calculate a project-defined Recovery Readiness Index.</w:t>
            </w:r>
          </w:p>
        </w:tc>
        <w:tc>
          <w:tcPr>
            <w:tcW w:type="dxa" w:w="3456"/>
            <w:shd w:fill="F1F5F9"/>
            <w:vAlign w:val="center"/>
          </w:tcPr>
          <w:p>
            <w:pPr>
              <w:spacing w:after="0"/>
            </w:pPr>
            <w:r/>
            <w:r>
              <w:rPr>
                <w:rFonts w:ascii="Aptos" w:hAnsi="Aptos"/>
                <w:b w:val="0"/>
                <w:sz w:val="14"/>
              </w:rPr>
              <w:t>Output is labelled as an internal decision aid, not an industry standard.</w:t>
            </w:r>
          </w:p>
        </w:tc>
      </w:tr>
    </w:tbl>
    <w:p>
      <w:pPr>
        <w:pStyle w:val="Small"/>
      </w:pPr>
    </w:p>
    <w:p>
      <w:pPr>
        <w:pStyle w:val="Heading1"/>
      </w:pPr>
      <w:r>
        <w:t>6. Experiment Requirements</w:t>
      </w:r>
    </w:p>
    <w:p>
      <w:pPr>
        <w:pStyle w:val="Heading2"/>
      </w:pPr>
      <w:r>
        <w:t>6.1 VPN Phase 1 Candidate</w:t>
      </w:r>
    </w:p>
    <w:p>
      <w:r>
        <w:t>Candidate pattern: pre-authentication request validation and parser shielding. Selection must be confirmed against current CVE evidence and supervisor priorities. The experiment models a generic unsafe processing condition rather than a vendor exploit.</w:t>
      </w:r>
    </w:p>
    <w:tbl>
      <w:tblPr>
        <w:tblStyle w:val="TableGrid"/>
        <w:tblW w:type="auto" w:w="0"/>
        <w:jc w:val="center"/>
        <w:tblLook w:firstColumn="1" w:firstRow="1" w:lastColumn="0" w:lastRow="0" w:noHBand="0" w:noVBand="1" w:val="04A0"/>
      </w:tblPr>
      <w:tblGrid>
        <w:gridCol w:w="4997"/>
        <w:gridCol w:w="4997"/>
      </w:tblGrid>
      <w:tr>
        <w:tc>
          <w:tcPr>
            <w:tcW w:type="dxa" w:w="1800"/>
            <w:shd w:fill="164E63"/>
            <w:vAlign w:val="center"/>
          </w:tcPr>
          <w:p>
            <w:pPr>
              <w:spacing w:after="0"/>
            </w:pPr>
            <w:r/>
            <w:r>
              <w:rPr>
                <w:rFonts w:ascii="Aptos" w:hAnsi="Aptos"/>
                <w:b/>
                <w:color w:val="FFFFFF"/>
                <w:sz w:val="16"/>
              </w:rPr>
              <w:t>Element</w:t>
            </w:r>
          </w:p>
        </w:tc>
        <w:tc>
          <w:tcPr>
            <w:tcW w:type="dxa" w:w="8280"/>
            <w:shd w:fill="164E63"/>
            <w:vAlign w:val="center"/>
          </w:tcPr>
          <w:p>
            <w:pPr>
              <w:spacing w:after="0"/>
            </w:pPr>
            <w:r/>
            <w:r>
              <w:rPr>
                <w:rFonts w:ascii="Aptos" w:hAnsi="Aptos"/>
                <w:b/>
                <w:color w:val="FFFFFF"/>
                <w:sz w:val="16"/>
              </w:rPr>
              <w:t>Requirement</w:t>
            </w:r>
          </w:p>
        </w:tc>
      </w:tr>
      <w:tr>
        <w:tc>
          <w:tcPr>
            <w:tcW w:type="dxa" w:w="1800"/>
            <w:vAlign w:val="center"/>
          </w:tcPr>
          <w:p>
            <w:pPr>
              <w:spacing w:after="0"/>
            </w:pPr>
            <w:r/>
            <w:r>
              <w:rPr>
                <w:rFonts w:ascii="Aptos" w:hAnsi="Aptos"/>
                <w:b w:val="0"/>
                <w:sz w:val="17"/>
              </w:rPr>
              <w:t>Research question</w:t>
            </w:r>
          </w:p>
        </w:tc>
        <w:tc>
          <w:tcPr>
            <w:tcW w:type="dxa" w:w="8280"/>
            <w:vAlign w:val="center"/>
          </w:tcPr>
          <w:p>
            <w:pPr>
              <w:spacing w:after="0"/>
            </w:pPr>
            <w:r/>
            <w:r>
              <w:rPr>
                <w:rFonts w:ascii="Aptos" w:hAnsi="Aptos"/>
                <w:b w:val="0"/>
                <w:sz w:val="17"/>
              </w:rPr>
              <w:t>Can a pre-parser validation layer reject structurally invalid VPN-like requests before sensitive processing?</w:t>
            </w:r>
          </w:p>
        </w:tc>
      </w:tr>
      <w:tr>
        <w:tc>
          <w:tcPr>
            <w:tcW w:type="dxa" w:w="1800"/>
            <w:shd w:fill="F1F5F9"/>
            <w:vAlign w:val="center"/>
          </w:tcPr>
          <w:p>
            <w:pPr>
              <w:spacing w:after="0"/>
            </w:pPr>
            <w:r/>
            <w:r>
              <w:rPr>
                <w:rFonts w:ascii="Aptos" w:hAnsi="Aptos"/>
                <w:b w:val="0"/>
                <w:sz w:val="17"/>
              </w:rPr>
              <w:t>Baseline</w:t>
            </w:r>
          </w:p>
        </w:tc>
        <w:tc>
          <w:tcPr>
            <w:tcW w:type="dxa" w:w="8280"/>
            <w:shd w:fill="F1F5F9"/>
            <w:vAlign w:val="center"/>
          </w:tcPr>
          <w:p>
            <w:pPr>
              <w:spacing w:after="0"/>
            </w:pPr>
            <w:r/>
            <w:r>
              <w:rPr>
                <w:rFonts w:ascii="Aptos" w:hAnsi="Aptos"/>
                <w:b w:val="0"/>
                <w:sz w:val="17"/>
              </w:rPr>
              <w:t>Weak or incomplete schema/length/normalisation controls in a safe Python model.</w:t>
            </w:r>
          </w:p>
        </w:tc>
      </w:tr>
      <w:tr>
        <w:tc>
          <w:tcPr>
            <w:tcW w:type="dxa" w:w="1800"/>
            <w:vAlign w:val="center"/>
          </w:tcPr>
          <w:p>
            <w:pPr>
              <w:spacing w:after="0"/>
            </w:pPr>
            <w:r/>
            <w:r>
              <w:rPr>
                <w:rFonts w:ascii="Aptos" w:hAnsi="Aptos"/>
                <w:b w:val="0"/>
                <w:sz w:val="17"/>
              </w:rPr>
              <w:t>Mitigation</w:t>
            </w:r>
          </w:p>
        </w:tc>
        <w:tc>
          <w:tcPr>
            <w:tcW w:type="dxa" w:w="8280"/>
            <w:vAlign w:val="center"/>
          </w:tcPr>
          <w:p>
            <w:pPr>
              <w:spacing w:after="0"/>
            </w:pPr>
            <w:r/>
            <w:r>
              <w:rPr>
                <w:rFonts w:ascii="Aptos" w:hAnsi="Aptos"/>
                <w:b w:val="0"/>
                <w:sz w:val="17"/>
              </w:rPr>
              <w:t>Strict schema, length, type, duplicate-field and canonicalisation checks with structured logging.</w:t>
            </w:r>
          </w:p>
        </w:tc>
      </w:tr>
      <w:tr>
        <w:tc>
          <w:tcPr>
            <w:tcW w:type="dxa" w:w="1800"/>
            <w:shd w:fill="F1F5F9"/>
            <w:vAlign w:val="center"/>
          </w:tcPr>
          <w:p>
            <w:pPr>
              <w:spacing w:after="0"/>
            </w:pPr>
            <w:r/>
            <w:r>
              <w:rPr>
                <w:rFonts w:ascii="Aptos" w:hAnsi="Aptos"/>
                <w:b w:val="0"/>
                <w:sz w:val="17"/>
              </w:rPr>
              <w:t>Inputs</w:t>
            </w:r>
          </w:p>
        </w:tc>
        <w:tc>
          <w:tcPr>
            <w:tcW w:type="dxa" w:w="8280"/>
            <w:shd w:fill="F1F5F9"/>
            <w:vAlign w:val="center"/>
          </w:tcPr>
          <w:p>
            <w:pPr>
              <w:spacing w:after="0"/>
            </w:pPr>
            <w:r/>
            <w:r>
              <w:rPr>
                <w:rFonts w:ascii="Aptos" w:hAnsi="Aptos"/>
                <w:b w:val="0"/>
                <w:sz w:val="17"/>
              </w:rPr>
              <w:t>Valid, boundary, oversized, mismatched length, duplicate field, unsupported encoding and invalid path cases.</w:t>
            </w:r>
          </w:p>
        </w:tc>
      </w:tr>
      <w:tr>
        <w:tc>
          <w:tcPr>
            <w:tcW w:type="dxa" w:w="1800"/>
            <w:vAlign w:val="center"/>
          </w:tcPr>
          <w:p>
            <w:pPr>
              <w:spacing w:after="0"/>
            </w:pPr>
            <w:r/>
            <w:r>
              <w:rPr>
                <w:rFonts w:ascii="Aptos" w:hAnsi="Aptos"/>
                <w:b w:val="0"/>
                <w:sz w:val="17"/>
              </w:rPr>
              <w:t>Metrics</w:t>
            </w:r>
          </w:p>
        </w:tc>
        <w:tc>
          <w:tcPr>
            <w:tcW w:type="dxa" w:w="8280"/>
            <w:vAlign w:val="center"/>
          </w:tcPr>
          <w:p>
            <w:pPr>
              <w:spacing w:after="0"/>
            </w:pPr>
            <w:r/>
            <w:r>
              <w:rPr>
                <w:rFonts w:ascii="Aptos" w:hAnsi="Aptos"/>
                <w:b w:val="0"/>
                <w:sz w:val="17"/>
              </w:rPr>
              <w:t>Block rate, parser reach, valid acceptance, false positives/negatives, latency and log completeness.</w:t>
            </w:r>
          </w:p>
        </w:tc>
      </w:tr>
      <w:tr>
        <w:tc>
          <w:tcPr>
            <w:tcW w:type="dxa" w:w="1800"/>
            <w:shd w:fill="F1F5F9"/>
            <w:vAlign w:val="center"/>
          </w:tcPr>
          <w:p>
            <w:pPr>
              <w:spacing w:after="0"/>
            </w:pPr>
            <w:r/>
            <w:r>
              <w:rPr>
                <w:rFonts w:ascii="Aptos" w:hAnsi="Aptos"/>
                <w:b w:val="0"/>
                <w:sz w:val="17"/>
              </w:rPr>
              <w:t>Limitation</w:t>
            </w:r>
          </w:p>
        </w:tc>
        <w:tc>
          <w:tcPr>
            <w:tcW w:type="dxa" w:w="8280"/>
            <w:shd w:fill="F1F5F9"/>
            <w:vAlign w:val="center"/>
          </w:tcPr>
          <w:p>
            <w:pPr>
              <w:spacing w:after="0"/>
            </w:pPr>
            <w:r/>
            <w:r>
              <w:rPr>
                <w:rFonts w:ascii="Aptos" w:hAnsi="Aptos"/>
                <w:b w:val="0"/>
                <w:sz w:val="17"/>
              </w:rPr>
              <w:t>Does not prove mitigation effectiveness for an original vendor product.</w:t>
            </w:r>
          </w:p>
        </w:tc>
      </w:tr>
    </w:tbl>
    <w:p>
      <w:pPr>
        <w:pStyle w:val="Small"/>
      </w:pPr>
    </w:p>
    <w:p>
      <w:pPr>
        <w:pStyle w:val="Heading2"/>
      </w:pPr>
      <w:r>
        <w:t>6.2 Telecommunications Phase 1 Candidate</w:t>
      </w:r>
    </w:p>
    <w:p>
      <w:r>
        <w:t>Candidate pattern: SIP-like structural and protocol-state validation. It uses a simplified message grammar and state machine; it does not implement or attack a live telecommunications stack.</w:t>
      </w:r>
    </w:p>
    <w:tbl>
      <w:tblPr>
        <w:tblStyle w:val="TableGrid"/>
        <w:tblW w:type="auto" w:w="0"/>
        <w:jc w:val="center"/>
        <w:tblLook w:firstColumn="1" w:firstRow="1" w:lastColumn="0" w:lastRow="0" w:noHBand="0" w:noVBand="1" w:val="04A0"/>
      </w:tblPr>
      <w:tblGrid>
        <w:gridCol w:w="4997"/>
        <w:gridCol w:w="4997"/>
      </w:tblGrid>
      <w:tr>
        <w:tc>
          <w:tcPr>
            <w:tcW w:type="dxa" w:w="1800"/>
            <w:shd w:fill="164E63"/>
            <w:vAlign w:val="center"/>
          </w:tcPr>
          <w:p>
            <w:pPr>
              <w:spacing w:after="0"/>
            </w:pPr>
            <w:r/>
            <w:r>
              <w:rPr>
                <w:rFonts w:ascii="Aptos" w:hAnsi="Aptos"/>
                <w:b/>
                <w:color w:val="FFFFFF"/>
                <w:sz w:val="16"/>
              </w:rPr>
              <w:t>Element</w:t>
            </w:r>
          </w:p>
        </w:tc>
        <w:tc>
          <w:tcPr>
            <w:tcW w:type="dxa" w:w="8280"/>
            <w:shd w:fill="164E63"/>
            <w:vAlign w:val="center"/>
          </w:tcPr>
          <w:p>
            <w:pPr>
              <w:spacing w:after="0"/>
            </w:pPr>
            <w:r/>
            <w:r>
              <w:rPr>
                <w:rFonts w:ascii="Aptos" w:hAnsi="Aptos"/>
                <w:b/>
                <w:color w:val="FFFFFF"/>
                <w:sz w:val="16"/>
              </w:rPr>
              <w:t>Requirement</w:t>
            </w:r>
          </w:p>
        </w:tc>
      </w:tr>
      <w:tr>
        <w:tc>
          <w:tcPr>
            <w:tcW w:type="dxa" w:w="1800"/>
            <w:vAlign w:val="center"/>
          </w:tcPr>
          <w:p>
            <w:pPr>
              <w:spacing w:after="0"/>
            </w:pPr>
            <w:r/>
            <w:r>
              <w:rPr>
                <w:rFonts w:ascii="Aptos" w:hAnsi="Aptos"/>
                <w:b w:val="0"/>
                <w:sz w:val="17"/>
              </w:rPr>
              <w:t>Research question</w:t>
            </w:r>
          </w:p>
        </w:tc>
        <w:tc>
          <w:tcPr>
            <w:tcW w:type="dxa" w:w="8280"/>
            <w:vAlign w:val="center"/>
          </w:tcPr>
          <w:p>
            <w:pPr>
              <w:spacing w:after="0"/>
            </w:pPr>
            <w:r/>
            <w:r>
              <w:rPr>
                <w:rFonts w:ascii="Aptos" w:hAnsi="Aptos"/>
                <w:b w:val="0"/>
                <w:sz w:val="17"/>
              </w:rPr>
              <w:t>Can grammar and state-aware validation reject malformed or out-of-sequence messages before handler execution?</w:t>
            </w:r>
          </w:p>
        </w:tc>
      </w:tr>
      <w:tr>
        <w:tc>
          <w:tcPr>
            <w:tcW w:type="dxa" w:w="1800"/>
            <w:shd w:fill="F1F5F9"/>
            <w:vAlign w:val="center"/>
          </w:tcPr>
          <w:p>
            <w:pPr>
              <w:spacing w:after="0"/>
            </w:pPr>
            <w:r/>
            <w:r>
              <w:rPr>
                <w:rFonts w:ascii="Aptos" w:hAnsi="Aptos"/>
                <w:b w:val="0"/>
                <w:sz w:val="17"/>
              </w:rPr>
              <w:t>Baseline</w:t>
            </w:r>
          </w:p>
        </w:tc>
        <w:tc>
          <w:tcPr>
            <w:tcW w:type="dxa" w:w="8280"/>
            <w:shd w:fill="F1F5F9"/>
            <w:vAlign w:val="center"/>
          </w:tcPr>
          <w:p>
            <w:pPr>
              <w:spacing w:after="0"/>
            </w:pPr>
            <w:r/>
            <w:r>
              <w:rPr>
                <w:rFonts w:ascii="Aptos" w:hAnsi="Aptos"/>
                <w:b w:val="0"/>
                <w:sz w:val="17"/>
              </w:rPr>
              <w:t>Simplified handler with weak mandatory-field and state checks.</w:t>
            </w:r>
          </w:p>
        </w:tc>
      </w:tr>
      <w:tr>
        <w:tc>
          <w:tcPr>
            <w:tcW w:type="dxa" w:w="1800"/>
            <w:vAlign w:val="center"/>
          </w:tcPr>
          <w:p>
            <w:pPr>
              <w:spacing w:after="0"/>
            </w:pPr>
            <w:r/>
            <w:r>
              <w:rPr>
                <w:rFonts w:ascii="Aptos" w:hAnsi="Aptos"/>
                <w:b w:val="0"/>
                <w:sz w:val="17"/>
              </w:rPr>
              <w:t>Mitigation</w:t>
            </w:r>
          </w:p>
        </w:tc>
        <w:tc>
          <w:tcPr>
            <w:tcW w:type="dxa" w:w="8280"/>
            <w:vAlign w:val="center"/>
          </w:tcPr>
          <w:p>
            <w:pPr>
              <w:spacing w:after="0"/>
            </w:pPr>
            <w:r/>
            <w:r>
              <w:rPr>
                <w:rFonts w:ascii="Aptos" w:hAnsi="Aptos"/>
                <w:b w:val="0"/>
                <w:sz w:val="17"/>
              </w:rPr>
              <w:t>Header normalisation, size limits, mandatory fields, sequence validation, state-machine enforcement and logging.</w:t>
            </w:r>
          </w:p>
        </w:tc>
      </w:tr>
      <w:tr>
        <w:tc>
          <w:tcPr>
            <w:tcW w:type="dxa" w:w="1800"/>
            <w:shd w:fill="F1F5F9"/>
            <w:vAlign w:val="center"/>
          </w:tcPr>
          <w:p>
            <w:pPr>
              <w:spacing w:after="0"/>
            </w:pPr>
            <w:r/>
            <w:r>
              <w:rPr>
                <w:rFonts w:ascii="Aptos" w:hAnsi="Aptos"/>
                <w:b w:val="0"/>
                <w:sz w:val="17"/>
              </w:rPr>
              <w:t>Inputs</w:t>
            </w:r>
          </w:p>
        </w:tc>
        <w:tc>
          <w:tcPr>
            <w:tcW w:type="dxa" w:w="8280"/>
            <w:shd w:fill="F1F5F9"/>
            <w:vAlign w:val="center"/>
          </w:tcPr>
          <w:p>
            <w:pPr>
              <w:spacing w:after="0"/>
            </w:pPr>
            <w:r/>
            <w:r>
              <w:rPr>
                <w:rFonts w:ascii="Aptos" w:hAnsi="Aptos"/>
                <w:b w:val="0"/>
                <w:sz w:val="17"/>
              </w:rPr>
              <w:t>Valid setup, missing header, oversized field, malformed length, duplicate identity, invalid sequence and invalid transition.</w:t>
            </w:r>
          </w:p>
        </w:tc>
      </w:tr>
      <w:tr>
        <w:tc>
          <w:tcPr>
            <w:tcW w:type="dxa" w:w="1800"/>
            <w:vAlign w:val="center"/>
          </w:tcPr>
          <w:p>
            <w:pPr>
              <w:spacing w:after="0"/>
            </w:pPr>
            <w:r/>
            <w:r>
              <w:rPr>
                <w:rFonts w:ascii="Aptos" w:hAnsi="Aptos"/>
                <w:b w:val="0"/>
                <w:sz w:val="17"/>
              </w:rPr>
              <w:t>Metrics</w:t>
            </w:r>
          </w:p>
        </w:tc>
        <w:tc>
          <w:tcPr>
            <w:tcW w:type="dxa" w:w="8280"/>
            <w:vAlign w:val="center"/>
          </w:tcPr>
          <w:p>
            <w:pPr>
              <w:spacing w:after="0"/>
            </w:pPr>
            <w:r/>
            <w:r>
              <w:rPr>
                <w:rFonts w:ascii="Aptos" w:hAnsi="Aptos"/>
                <w:b w:val="0"/>
                <w:sz w:val="17"/>
              </w:rPr>
              <w:t>Structural block rate, state-transition block rate, valid acceptance, parser reach, overhead and event visibility.</w:t>
            </w:r>
          </w:p>
        </w:tc>
      </w:tr>
      <w:tr>
        <w:tc>
          <w:tcPr>
            <w:tcW w:type="dxa" w:w="1800"/>
            <w:shd w:fill="F1F5F9"/>
            <w:vAlign w:val="center"/>
          </w:tcPr>
          <w:p>
            <w:pPr>
              <w:spacing w:after="0"/>
            </w:pPr>
            <w:r/>
            <w:r>
              <w:rPr>
                <w:rFonts w:ascii="Aptos" w:hAnsi="Aptos"/>
                <w:b w:val="0"/>
                <w:sz w:val="17"/>
              </w:rPr>
              <w:t>Limitation</w:t>
            </w:r>
          </w:p>
        </w:tc>
        <w:tc>
          <w:tcPr>
            <w:tcW w:type="dxa" w:w="8280"/>
            <w:shd w:fill="F1F5F9"/>
            <w:vAlign w:val="center"/>
          </w:tcPr>
          <w:p>
            <w:pPr>
              <w:spacing w:after="0"/>
            </w:pPr>
            <w:r/>
            <w:r>
              <w:rPr>
                <w:rFonts w:ascii="Aptos" w:hAnsi="Aptos"/>
                <w:b w:val="0"/>
                <w:sz w:val="17"/>
              </w:rPr>
              <w:t>Synthetic protocol abstraction; no claim of full SIP compliance or vendor protection.</w:t>
            </w:r>
          </w:p>
        </w:tc>
      </w:tr>
    </w:tbl>
    <w:p>
      <w:pPr>
        <w:pStyle w:val="Small"/>
      </w:pPr>
    </w:p>
    <w:p>
      <w:pPr>
        <w:pStyle w:val="Heading2"/>
      </w:pPr>
      <w:r>
        <w:t>6.3 Experiment Definition Schema</w:t>
      </w:r>
    </w:p>
    <w:p>
      <w:r>
        <w:t>Minimum logical fields: experiment_id, title, domain, related_cves, source_references, root_cause_category, vendor_mitigation_pattern, mitigation_gap, research_question, hypothesis, baseline_strategy, mitigation_strategy, test_set_version, metric_definitions, acceptance_criteria, input_classification, external_targeting, approval_status, approver, version and change_history.</w:t>
      </w:r>
    </w:p>
    <w:p>
      <w:pPr>
        <w:pStyle w:val="Heading1"/>
      </w:pPr>
      <w:r>
        <w:t>7. Data Requirements</w:t>
      </w:r>
    </w:p>
    <w:p>
      <w:pPr>
        <w:pStyle w:val="Heading2"/>
      </w:pPr>
      <w:r>
        <w:t>7.1 Core Entities</w:t>
      </w:r>
    </w:p>
    <w:tbl>
      <w:tblPr>
        <w:tblStyle w:val="TableGrid"/>
        <w:tblW w:type="auto" w:w="0"/>
        <w:jc w:val="center"/>
        <w:tblLook w:firstColumn="1" w:firstRow="1" w:lastColumn="0" w:lastRow="0" w:noHBand="0" w:noVBand="1" w:val="04A0"/>
      </w:tblPr>
      <w:tblGrid>
        <w:gridCol w:w="3331"/>
        <w:gridCol w:w="3331"/>
        <w:gridCol w:w="3331"/>
      </w:tblGrid>
      <w:tr>
        <w:tc>
          <w:tcPr>
            <w:tcW w:type="dxa" w:w="1512"/>
            <w:shd w:fill="164E63"/>
            <w:vAlign w:val="center"/>
          </w:tcPr>
          <w:p>
            <w:pPr>
              <w:spacing w:after="0"/>
            </w:pPr>
            <w:r/>
            <w:r>
              <w:rPr>
                <w:rFonts w:ascii="Aptos" w:hAnsi="Aptos"/>
                <w:b/>
                <w:color w:val="FFFFFF"/>
                <w:sz w:val="16"/>
              </w:rPr>
              <w:t>Entity</w:t>
            </w:r>
          </w:p>
        </w:tc>
        <w:tc>
          <w:tcPr>
            <w:tcW w:type="dxa" w:w="5184"/>
            <w:shd w:fill="164E63"/>
            <w:vAlign w:val="center"/>
          </w:tcPr>
          <w:p>
            <w:pPr>
              <w:spacing w:after="0"/>
            </w:pPr>
            <w:r/>
            <w:r>
              <w:rPr>
                <w:rFonts w:ascii="Aptos" w:hAnsi="Aptos"/>
                <w:b/>
                <w:color w:val="FFFFFF"/>
                <w:sz w:val="16"/>
              </w:rPr>
              <w:t>Key attributes</w:t>
            </w:r>
          </w:p>
        </w:tc>
        <w:tc>
          <w:tcPr>
            <w:tcW w:type="dxa" w:w="3456"/>
            <w:shd w:fill="164E63"/>
            <w:vAlign w:val="center"/>
          </w:tcPr>
          <w:p>
            <w:pPr>
              <w:spacing w:after="0"/>
            </w:pPr>
            <w:r/>
            <w:r>
              <w:rPr>
                <w:rFonts w:ascii="Aptos" w:hAnsi="Aptos"/>
                <w:b/>
                <w:color w:val="FFFFFF"/>
                <w:sz w:val="16"/>
              </w:rPr>
              <w:t>Relationships</w:t>
            </w:r>
          </w:p>
        </w:tc>
      </w:tr>
      <w:tr>
        <w:tc>
          <w:tcPr>
            <w:tcW w:type="dxa" w:w="1512"/>
            <w:vAlign w:val="center"/>
          </w:tcPr>
          <w:p>
            <w:pPr>
              <w:spacing w:after="0"/>
            </w:pPr>
            <w:r/>
            <w:r>
              <w:rPr>
                <w:rFonts w:ascii="Aptos" w:hAnsi="Aptos"/>
                <w:b w:val="0"/>
                <w:sz w:val="16"/>
              </w:rPr>
              <w:t>CVE Evidence</w:t>
            </w:r>
          </w:p>
        </w:tc>
        <w:tc>
          <w:tcPr>
            <w:tcW w:type="dxa" w:w="5184"/>
            <w:vAlign w:val="center"/>
          </w:tcPr>
          <w:p>
            <w:pPr>
              <w:spacing w:after="0"/>
            </w:pPr>
            <w:r/>
            <w:r>
              <w:rPr>
                <w:rFonts w:ascii="Aptos" w:hAnsi="Aptos"/>
                <w:b w:val="0"/>
                <w:sz w:val="16"/>
              </w:rPr>
              <w:t>CVE ID, domain, source URLs, CVSS, KEV, EPSS, trust boundary, root cause, mitigation, gap</w:t>
            </w:r>
          </w:p>
        </w:tc>
        <w:tc>
          <w:tcPr>
            <w:tcW w:type="dxa" w:w="3456"/>
            <w:vAlign w:val="center"/>
          </w:tcPr>
          <w:p>
            <w:pPr>
              <w:spacing w:after="0"/>
            </w:pPr>
            <w:r/>
            <w:r>
              <w:rPr>
                <w:rFonts w:ascii="Aptos" w:hAnsi="Aptos"/>
                <w:b w:val="0"/>
                <w:sz w:val="16"/>
              </w:rPr>
              <w:t>Many-to-many with Experiment</w:t>
            </w:r>
          </w:p>
        </w:tc>
      </w:tr>
      <w:tr>
        <w:tc>
          <w:tcPr>
            <w:tcW w:type="dxa" w:w="1512"/>
            <w:shd w:fill="F1F5F9"/>
            <w:vAlign w:val="center"/>
          </w:tcPr>
          <w:p>
            <w:pPr>
              <w:spacing w:after="0"/>
            </w:pPr>
            <w:r/>
            <w:r>
              <w:rPr>
                <w:rFonts w:ascii="Aptos" w:hAnsi="Aptos"/>
                <w:b w:val="0"/>
                <w:sz w:val="16"/>
              </w:rPr>
              <w:t>Experiment</w:t>
            </w:r>
          </w:p>
        </w:tc>
        <w:tc>
          <w:tcPr>
            <w:tcW w:type="dxa" w:w="5184"/>
            <w:shd w:fill="F1F5F9"/>
            <w:vAlign w:val="center"/>
          </w:tcPr>
          <w:p>
            <w:pPr>
              <w:spacing w:after="0"/>
            </w:pPr>
            <w:r/>
            <w:r>
              <w:rPr>
                <w:rFonts w:ascii="Aptos" w:hAnsi="Aptos"/>
                <w:b w:val="0"/>
                <w:sz w:val="16"/>
              </w:rPr>
              <w:t>Traceability ID, question, hypothesis, strategies, safety, status, version</w:t>
            </w:r>
          </w:p>
        </w:tc>
        <w:tc>
          <w:tcPr>
            <w:tcW w:type="dxa" w:w="3456"/>
            <w:shd w:fill="F1F5F9"/>
            <w:vAlign w:val="center"/>
          </w:tcPr>
          <w:p>
            <w:pPr>
              <w:spacing w:after="0"/>
            </w:pPr>
            <w:r/>
            <w:r>
              <w:rPr>
                <w:rFonts w:ascii="Aptos" w:hAnsi="Aptos"/>
                <w:b w:val="0"/>
                <w:sz w:val="16"/>
              </w:rPr>
              <w:t>Has Test Sets and Runs</w:t>
            </w:r>
          </w:p>
        </w:tc>
      </w:tr>
      <w:tr>
        <w:tc>
          <w:tcPr>
            <w:tcW w:type="dxa" w:w="1512"/>
            <w:vAlign w:val="center"/>
          </w:tcPr>
          <w:p>
            <w:pPr>
              <w:spacing w:after="0"/>
            </w:pPr>
            <w:r/>
            <w:r>
              <w:rPr>
                <w:rFonts w:ascii="Aptos" w:hAnsi="Aptos"/>
                <w:b w:val="0"/>
                <w:sz w:val="16"/>
              </w:rPr>
              <w:t>Test Case</w:t>
            </w:r>
          </w:p>
        </w:tc>
        <w:tc>
          <w:tcPr>
            <w:tcW w:type="dxa" w:w="5184"/>
            <w:vAlign w:val="center"/>
          </w:tcPr>
          <w:p>
            <w:pPr>
              <w:spacing w:after="0"/>
            </w:pPr>
            <w:r/>
            <w:r>
              <w:rPr>
                <w:rFonts w:ascii="Aptos" w:hAnsi="Aptos"/>
                <w:b w:val="0"/>
                <w:sz w:val="16"/>
              </w:rPr>
              <w:t>ID, category, input, expected decision, provenance, version</w:t>
            </w:r>
          </w:p>
        </w:tc>
        <w:tc>
          <w:tcPr>
            <w:tcW w:type="dxa" w:w="3456"/>
            <w:vAlign w:val="center"/>
          </w:tcPr>
          <w:p>
            <w:pPr>
              <w:spacing w:after="0"/>
            </w:pPr>
            <w:r/>
            <w:r>
              <w:rPr>
                <w:rFonts w:ascii="Aptos" w:hAnsi="Aptos"/>
                <w:b w:val="0"/>
                <w:sz w:val="16"/>
              </w:rPr>
              <w:t>Belongs to Test Set</w:t>
            </w:r>
          </w:p>
        </w:tc>
      </w:tr>
      <w:tr>
        <w:tc>
          <w:tcPr>
            <w:tcW w:type="dxa" w:w="1512"/>
            <w:shd w:fill="F1F5F9"/>
            <w:vAlign w:val="center"/>
          </w:tcPr>
          <w:p>
            <w:pPr>
              <w:spacing w:after="0"/>
            </w:pPr>
            <w:r/>
            <w:r>
              <w:rPr>
                <w:rFonts w:ascii="Aptos" w:hAnsi="Aptos"/>
                <w:b w:val="0"/>
                <w:sz w:val="16"/>
              </w:rPr>
              <w:t>Run</w:t>
            </w:r>
          </w:p>
        </w:tc>
        <w:tc>
          <w:tcPr>
            <w:tcW w:type="dxa" w:w="5184"/>
            <w:shd w:fill="F1F5F9"/>
            <w:vAlign w:val="center"/>
          </w:tcPr>
          <w:p>
            <w:pPr>
              <w:spacing w:after="0"/>
            </w:pPr>
            <w:r/>
            <w:r>
              <w:rPr>
                <w:rFonts w:ascii="Aptos" w:hAnsi="Aptos"/>
                <w:b w:val="0"/>
                <w:sz w:val="16"/>
              </w:rPr>
              <w:t>Run ID, mode, timestamps, environment, commit, dataset hash, status</w:t>
            </w:r>
          </w:p>
        </w:tc>
        <w:tc>
          <w:tcPr>
            <w:tcW w:type="dxa" w:w="3456"/>
            <w:shd w:fill="F1F5F9"/>
            <w:vAlign w:val="center"/>
          </w:tcPr>
          <w:p>
            <w:pPr>
              <w:spacing w:after="0"/>
            </w:pPr>
            <w:r/>
            <w:r>
              <w:rPr>
                <w:rFonts w:ascii="Aptos" w:hAnsi="Aptos"/>
                <w:b w:val="0"/>
                <w:sz w:val="16"/>
              </w:rPr>
              <w:t>Produces Results and Manifest</w:t>
            </w:r>
          </w:p>
        </w:tc>
      </w:tr>
      <w:tr>
        <w:tc>
          <w:tcPr>
            <w:tcW w:type="dxa" w:w="1512"/>
            <w:vAlign w:val="center"/>
          </w:tcPr>
          <w:p>
            <w:pPr>
              <w:spacing w:after="0"/>
            </w:pPr>
            <w:r/>
            <w:r>
              <w:rPr>
                <w:rFonts w:ascii="Aptos" w:hAnsi="Aptos"/>
                <w:b w:val="0"/>
                <w:sz w:val="16"/>
              </w:rPr>
              <w:t>Result</w:t>
            </w:r>
          </w:p>
        </w:tc>
        <w:tc>
          <w:tcPr>
            <w:tcW w:type="dxa" w:w="5184"/>
            <w:vAlign w:val="center"/>
          </w:tcPr>
          <w:p>
            <w:pPr>
              <w:spacing w:after="0"/>
            </w:pPr>
            <w:r/>
            <w:r>
              <w:rPr>
                <w:rFonts w:ascii="Aptos" w:hAnsi="Aptos"/>
                <w:b w:val="0"/>
                <w:sz w:val="16"/>
              </w:rPr>
              <w:t>Case ID, decision, parser reached, error, latency, logging outcome</w:t>
            </w:r>
          </w:p>
        </w:tc>
        <w:tc>
          <w:tcPr>
            <w:tcW w:type="dxa" w:w="3456"/>
            <w:vAlign w:val="center"/>
          </w:tcPr>
          <w:p>
            <w:pPr>
              <w:spacing w:after="0"/>
            </w:pPr>
            <w:r/>
            <w:r>
              <w:rPr>
                <w:rFonts w:ascii="Aptos" w:hAnsi="Aptos"/>
                <w:b w:val="0"/>
                <w:sz w:val="16"/>
              </w:rPr>
              <w:t>Belongs to Run</w:t>
            </w:r>
          </w:p>
        </w:tc>
      </w:tr>
      <w:tr>
        <w:tc>
          <w:tcPr>
            <w:tcW w:type="dxa" w:w="1512"/>
            <w:shd w:fill="F1F5F9"/>
            <w:vAlign w:val="center"/>
          </w:tcPr>
          <w:p>
            <w:pPr>
              <w:spacing w:after="0"/>
            </w:pPr>
            <w:r/>
            <w:r>
              <w:rPr>
                <w:rFonts w:ascii="Aptos" w:hAnsi="Aptos"/>
                <w:b w:val="0"/>
                <w:sz w:val="16"/>
              </w:rPr>
              <w:t>Metric</w:t>
            </w:r>
          </w:p>
        </w:tc>
        <w:tc>
          <w:tcPr>
            <w:tcW w:type="dxa" w:w="5184"/>
            <w:shd w:fill="F1F5F9"/>
            <w:vAlign w:val="center"/>
          </w:tcPr>
          <w:p>
            <w:pPr>
              <w:spacing w:after="0"/>
            </w:pPr>
            <w:r/>
            <w:r>
              <w:rPr>
                <w:rFonts w:ascii="Aptos" w:hAnsi="Aptos"/>
                <w:b w:val="0"/>
                <w:sz w:val="16"/>
              </w:rPr>
              <w:t>Name, definition, value, unit, calculation version</w:t>
            </w:r>
          </w:p>
        </w:tc>
        <w:tc>
          <w:tcPr>
            <w:tcW w:type="dxa" w:w="3456"/>
            <w:shd w:fill="F1F5F9"/>
            <w:vAlign w:val="center"/>
          </w:tcPr>
          <w:p>
            <w:pPr>
              <w:spacing w:after="0"/>
            </w:pPr>
            <w:r/>
            <w:r>
              <w:rPr>
                <w:rFonts w:ascii="Aptos" w:hAnsi="Aptos"/>
                <w:b w:val="0"/>
                <w:sz w:val="16"/>
              </w:rPr>
              <w:t>Derived from Results</w:t>
            </w:r>
          </w:p>
        </w:tc>
      </w:tr>
      <w:tr>
        <w:tc>
          <w:tcPr>
            <w:tcW w:type="dxa" w:w="1512"/>
            <w:vAlign w:val="center"/>
          </w:tcPr>
          <w:p>
            <w:pPr>
              <w:spacing w:after="0"/>
            </w:pPr>
            <w:r/>
            <w:r>
              <w:rPr>
                <w:rFonts w:ascii="Aptos" w:hAnsi="Aptos"/>
                <w:b w:val="0"/>
                <w:sz w:val="16"/>
              </w:rPr>
              <w:t>Evidence Manifest</w:t>
            </w:r>
          </w:p>
        </w:tc>
        <w:tc>
          <w:tcPr>
            <w:tcW w:type="dxa" w:w="5184"/>
            <w:vAlign w:val="center"/>
          </w:tcPr>
          <w:p>
            <w:pPr>
              <w:spacing w:after="0"/>
            </w:pPr>
            <w:r/>
            <w:r>
              <w:rPr>
                <w:rFonts w:ascii="Aptos" w:hAnsi="Aptos"/>
                <w:b w:val="0"/>
                <w:sz w:val="16"/>
              </w:rPr>
              <w:t>Hashes, paths, versions, environment, review status</w:t>
            </w:r>
          </w:p>
        </w:tc>
        <w:tc>
          <w:tcPr>
            <w:tcW w:type="dxa" w:w="3456"/>
            <w:vAlign w:val="center"/>
          </w:tcPr>
          <w:p>
            <w:pPr>
              <w:spacing w:after="0"/>
            </w:pPr>
            <w:r/>
            <w:r>
              <w:rPr>
                <w:rFonts w:ascii="Aptos" w:hAnsi="Aptos"/>
                <w:b w:val="0"/>
                <w:sz w:val="16"/>
              </w:rPr>
              <w:t>One per Run</w:t>
            </w:r>
          </w:p>
        </w:tc>
      </w:tr>
      <w:tr>
        <w:tc>
          <w:tcPr>
            <w:tcW w:type="dxa" w:w="1512"/>
            <w:shd w:fill="F1F5F9"/>
            <w:vAlign w:val="center"/>
          </w:tcPr>
          <w:p>
            <w:pPr>
              <w:spacing w:after="0"/>
            </w:pPr>
            <w:r/>
            <w:r>
              <w:rPr>
                <w:rFonts w:ascii="Aptos" w:hAnsi="Aptos"/>
                <w:b w:val="0"/>
                <w:sz w:val="16"/>
              </w:rPr>
              <w:t>Review Decision</w:t>
            </w:r>
          </w:p>
        </w:tc>
        <w:tc>
          <w:tcPr>
            <w:tcW w:type="dxa" w:w="5184"/>
            <w:shd w:fill="F1F5F9"/>
            <w:vAlign w:val="center"/>
          </w:tcPr>
          <w:p>
            <w:pPr>
              <w:spacing w:after="0"/>
            </w:pPr>
            <w:r/>
            <w:r>
              <w:rPr>
                <w:rFonts w:ascii="Aptos" w:hAnsi="Aptos"/>
                <w:b w:val="0"/>
                <w:sz w:val="16"/>
              </w:rPr>
              <w:t>Reviewer, decision, date, comments, conditions</w:t>
            </w:r>
          </w:p>
        </w:tc>
        <w:tc>
          <w:tcPr>
            <w:tcW w:type="dxa" w:w="3456"/>
            <w:shd w:fill="F1F5F9"/>
            <w:vAlign w:val="center"/>
          </w:tcPr>
          <w:p>
            <w:pPr>
              <w:spacing w:after="0"/>
            </w:pPr>
            <w:r/>
            <w:r>
              <w:rPr>
                <w:rFonts w:ascii="Aptos" w:hAnsi="Aptos"/>
                <w:b w:val="0"/>
                <w:sz w:val="16"/>
              </w:rPr>
              <w:t>Applies to Experiment or Conclusion</w:t>
            </w:r>
          </w:p>
        </w:tc>
      </w:tr>
    </w:tbl>
    <w:p>
      <w:pPr>
        <w:pStyle w:val="Small"/>
      </w:pPr>
    </w:p>
    <w:p>
      <w:pPr>
        <w:pStyle w:val="Heading2"/>
      </w:pPr>
      <w:r>
        <w:t>7.2 Data Integrity Rules</w:t>
      </w:r>
    </w:p>
    <w:p>
      <w:pPr>
        <w:pStyle w:val="ListBullet"/>
        <w:spacing w:after="40"/>
      </w:pPr>
      <w:r>
        <w:t>IDs are immutable after creation.</w:t>
      </w:r>
    </w:p>
    <w:p>
      <w:pPr>
        <w:pStyle w:val="ListBullet"/>
        <w:spacing w:after="40"/>
      </w:pPr>
      <w:r>
        <w:t>Raw result records are append-only; corrections create a new run or version.</w:t>
      </w:r>
    </w:p>
    <w:p>
      <w:pPr>
        <w:pStyle w:val="ListBullet"/>
        <w:spacing w:after="40"/>
      </w:pPr>
      <w:r>
        <w:t>Comparison requires identical experiment version and test-set hash unless explicitly marked exploratory.</w:t>
      </w:r>
    </w:p>
    <w:p>
      <w:pPr>
        <w:pStyle w:val="ListBullet"/>
        <w:spacing w:after="40"/>
      </w:pPr>
      <w:r>
        <w:t>Source URLs and retrieved dates must be retained for evidence provenance.</w:t>
      </w:r>
    </w:p>
    <w:p>
      <w:pPr>
        <w:pStyle w:val="ListBullet"/>
        <w:spacing w:after="40"/>
      </w:pPr>
      <w:r>
        <w:t>Sensitive or proprietary content must not be stored without approval.</w:t>
      </w:r>
    </w:p>
    <w:p>
      <w:pPr>
        <w:pStyle w:val="ListBullet"/>
        <w:spacing w:after="40"/>
      </w:pPr>
      <w:r>
        <w:t>Evidence manifests must use SHA-256 or an approved equivalent to identify artefact versions.</w:t>
      </w:r>
    </w:p>
    <w:p>
      <w:pPr>
        <w:pStyle w:val="Heading2"/>
      </w:pPr>
      <w:r>
        <w:t>7.3 Retention and Classification</w:t>
      </w:r>
    </w:p>
    <w:p>
      <w:r>
        <w:t>Prototype data should default to Internal / Research. Synthetic datasets may be shareable only after review. Any vendor-restricted, confidential or exploit-capable material must use stricter storage and access controls defined by Potech; the current source files do not specify formal retention periods, so this remains a supervisor decision.</w:t>
      </w:r>
    </w:p>
    <w:p>
      <w:pPr>
        <w:pStyle w:val="Heading1"/>
      </w:pPr>
      <w:r>
        <w:t>8. Interface Requirements</w:t>
      </w:r>
    </w:p>
    <w:p>
      <w:pPr>
        <w:pStyle w:val="Heading2"/>
      </w:pPr>
      <w:r>
        <w:t>8.1 Command-Line Interface — Mandatory First Release</w:t>
      </w:r>
    </w:p>
    <w:p>
      <w:pPr>
        <w:pStyle w:val="ListBullet"/>
        <w:spacing w:after="40"/>
      </w:pPr>
      <w:r>
        <w:t>validate-experiment --file &lt;path&gt;</w:t>
      </w:r>
    </w:p>
    <w:p>
      <w:pPr>
        <w:pStyle w:val="ListBullet"/>
        <w:spacing w:after="40"/>
      </w:pPr>
      <w:r>
        <w:t>run --experiment &lt;id&gt; --mode baseline|mitigated --test-set &lt;version&gt;</w:t>
      </w:r>
    </w:p>
    <w:p>
      <w:pPr>
        <w:pStyle w:val="ListBullet"/>
        <w:spacing w:after="40"/>
      </w:pPr>
      <w:r>
        <w:t>compare --experiment &lt;id&gt; --baseline-run &lt;id&gt; --mitigated-run &lt;id&gt;</w:t>
      </w:r>
    </w:p>
    <w:p>
      <w:pPr>
        <w:pStyle w:val="ListBullet"/>
        <w:spacing w:after="40"/>
      </w:pPr>
      <w:r>
        <w:t>verify-evidence --run &lt;id&gt;</w:t>
      </w:r>
    </w:p>
    <w:p>
      <w:pPr>
        <w:pStyle w:val="Heading2"/>
      </w:pPr>
      <w:r>
        <w:t>8.2 Proposed API</w:t>
      </w:r>
    </w:p>
    <w:tbl>
      <w:tblPr>
        <w:tblStyle w:val="TableGrid"/>
        <w:tblW w:type="auto" w:w="0"/>
        <w:jc w:val="center"/>
        <w:tblLook w:firstColumn="1" w:firstRow="1" w:lastColumn="0" w:lastRow="0" w:noHBand="0" w:noVBand="1" w:val="04A0"/>
      </w:tblPr>
      <w:tblGrid>
        <w:gridCol w:w="3331"/>
        <w:gridCol w:w="3331"/>
        <w:gridCol w:w="3331"/>
      </w:tblGrid>
      <w:tr>
        <w:tc>
          <w:tcPr>
            <w:tcW w:type="dxa" w:w="936"/>
            <w:shd w:fill="164E63"/>
            <w:vAlign w:val="center"/>
          </w:tcPr>
          <w:p>
            <w:pPr>
              <w:spacing w:after="0"/>
            </w:pPr>
            <w:r/>
            <w:r>
              <w:rPr>
                <w:rFonts w:ascii="Aptos" w:hAnsi="Aptos"/>
                <w:b/>
                <w:color w:val="FFFFFF"/>
                <w:sz w:val="16"/>
              </w:rPr>
              <w:t>Method</w:t>
            </w:r>
          </w:p>
        </w:tc>
        <w:tc>
          <w:tcPr>
            <w:tcW w:type="dxa" w:w="3456"/>
            <w:shd w:fill="164E63"/>
            <w:vAlign w:val="center"/>
          </w:tcPr>
          <w:p>
            <w:pPr>
              <w:spacing w:after="0"/>
            </w:pPr>
            <w:r/>
            <w:r>
              <w:rPr>
                <w:rFonts w:ascii="Aptos" w:hAnsi="Aptos"/>
                <w:b/>
                <w:color w:val="FFFFFF"/>
                <w:sz w:val="16"/>
              </w:rPr>
              <w:t>Endpoint</w:t>
            </w:r>
          </w:p>
        </w:tc>
        <w:tc>
          <w:tcPr>
            <w:tcW w:type="dxa" w:w="5328"/>
            <w:shd w:fill="164E63"/>
            <w:vAlign w:val="center"/>
          </w:tcPr>
          <w:p>
            <w:pPr>
              <w:spacing w:after="0"/>
            </w:pPr>
            <w:r/>
            <w:r>
              <w:rPr>
                <w:rFonts w:ascii="Aptos" w:hAnsi="Aptos"/>
                <w:b/>
                <w:color w:val="FFFFFF"/>
                <w:sz w:val="16"/>
              </w:rPr>
              <w:t>Purpose</w:t>
            </w:r>
          </w:p>
        </w:tc>
      </w:tr>
      <w:tr>
        <w:tc>
          <w:tcPr>
            <w:tcW w:type="dxa" w:w="936"/>
            <w:vAlign w:val="center"/>
          </w:tcPr>
          <w:p>
            <w:pPr>
              <w:spacing w:after="0"/>
            </w:pPr>
            <w:r/>
            <w:r>
              <w:rPr>
                <w:rFonts w:ascii="Aptos" w:hAnsi="Aptos"/>
                <w:b w:val="0"/>
                <w:sz w:val="16"/>
              </w:rPr>
              <w:t>POST</w:t>
            </w:r>
          </w:p>
        </w:tc>
        <w:tc>
          <w:tcPr>
            <w:tcW w:type="dxa" w:w="3456"/>
            <w:vAlign w:val="center"/>
          </w:tcPr>
          <w:p>
            <w:pPr>
              <w:spacing w:after="0"/>
            </w:pPr>
            <w:r/>
            <w:r>
              <w:rPr>
                <w:rFonts w:ascii="Aptos" w:hAnsi="Aptos"/>
                <w:b w:val="0"/>
                <w:sz w:val="16"/>
              </w:rPr>
              <w:t>/experiments</w:t>
            </w:r>
          </w:p>
        </w:tc>
        <w:tc>
          <w:tcPr>
            <w:tcW w:type="dxa" w:w="5328"/>
            <w:vAlign w:val="center"/>
          </w:tcPr>
          <w:p>
            <w:pPr>
              <w:spacing w:after="0"/>
            </w:pPr>
            <w:r/>
            <w:r>
              <w:rPr>
                <w:rFonts w:ascii="Aptos" w:hAnsi="Aptos"/>
                <w:b w:val="0"/>
                <w:sz w:val="16"/>
              </w:rPr>
              <w:t>Create validated experiment definition</w:t>
            </w:r>
          </w:p>
        </w:tc>
      </w:tr>
      <w:tr>
        <w:tc>
          <w:tcPr>
            <w:tcW w:type="dxa" w:w="936"/>
            <w:shd w:fill="F1F5F9"/>
            <w:vAlign w:val="center"/>
          </w:tcPr>
          <w:p>
            <w:pPr>
              <w:spacing w:after="0"/>
            </w:pPr>
            <w:r/>
            <w:r>
              <w:rPr>
                <w:rFonts w:ascii="Aptos" w:hAnsi="Aptos"/>
                <w:b w:val="0"/>
                <w:sz w:val="16"/>
              </w:rPr>
              <w:t>GET</w:t>
            </w:r>
          </w:p>
        </w:tc>
        <w:tc>
          <w:tcPr>
            <w:tcW w:type="dxa" w:w="3456"/>
            <w:shd w:fill="F1F5F9"/>
            <w:vAlign w:val="center"/>
          </w:tcPr>
          <w:p>
            <w:pPr>
              <w:spacing w:after="0"/>
            </w:pPr>
            <w:r/>
            <w:r>
              <w:rPr>
                <w:rFonts w:ascii="Aptos" w:hAnsi="Aptos"/>
                <w:b w:val="0"/>
                <w:sz w:val="16"/>
              </w:rPr>
              <w:t>/experiments</w:t>
            </w:r>
          </w:p>
        </w:tc>
        <w:tc>
          <w:tcPr>
            <w:tcW w:type="dxa" w:w="5328"/>
            <w:shd w:fill="F1F5F9"/>
            <w:vAlign w:val="center"/>
          </w:tcPr>
          <w:p>
            <w:pPr>
              <w:spacing w:after="0"/>
            </w:pPr>
            <w:r/>
            <w:r>
              <w:rPr>
                <w:rFonts w:ascii="Aptos" w:hAnsi="Aptos"/>
                <w:b w:val="0"/>
                <w:sz w:val="16"/>
              </w:rPr>
              <w:t>List/filter experiments</w:t>
            </w:r>
          </w:p>
        </w:tc>
      </w:tr>
      <w:tr>
        <w:tc>
          <w:tcPr>
            <w:tcW w:type="dxa" w:w="936"/>
            <w:vAlign w:val="center"/>
          </w:tcPr>
          <w:p>
            <w:pPr>
              <w:spacing w:after="0"/>
            </w:pPr>
            <w:r/>
            <w:r>
              <w:rPr>
                <w:rFonts w:ascii="Aptos" w:hAnsi="Aptos"/>
                <w:b w:val="0"/>
                <w:sz w:val="16"/>
              </w:rPr>
              <w:t>GET</w:t>
            </w:r>
          </w:p>
        </w:tc>
        <w:tc>
          <w:tcPr>
            <w:tcW w:type="dxa" w:w="3456"/>
            <w:vAlign w:val="center"/>
          </w:tcPr>
          <w:p>
            <w:pPr>
              <w:spacing w:after="0"/>
            </w:pPr>
            <w:r/>
            <w:r>
              <w:rPr>
                <w:rFonts w:ascii="Aptos" w:hAnsi="Aptos"/>
                <w:b w:val="0"/>
                <w:sz w:val="16"/>
              </w:rPr>
              <w:t>/experiments/{id}</w:t>
            </w:r>
          </w:p>
        </w:tc>
        <w:tc>
          <w:tcPr>
            <w:tcW w:type="dxa" w:w="5328"/>
            <w:vAlign w:val="center"/>
          </w:tcPr>
          <w:p>
            <w:pPr>
              <w:spacing w:after="0"/>
            </w:pPr>
            <w:r/>
            <w:r>
              <w:rPr>
                <w:rFonts w:ascii="Aptos" w:hAnsi="Aptos"/>
                <w:b w:val="0"/>
                <w:sz w:val="16"/>
              </w:rPr>
              <w:t>Retrieve experiment and lineage</w:t>
            </w:r>
          </w:p>
        </w:tc>
      </w:tr>
      <w:tr>
        <w:tc>
          <w:tcPr>
            <w:tcW w:type="dxa" w:w="936"/>
            <w:shd w:fill="F1F5F9"/>
            <w:vAlign w:val="center"/>
          </w:tcPr>
          <w:p>
            <w:pPr>
              <w:spacing w:after="0"/>
            </w:pPr>
            <w:r/>
            <w:r>
              <w:rPr>
                <w:rFonts w:ascii="Aptos" w:hAnsi="Aptos"/>
                <w:b w:val="0"/>
                <w:sz w:val="16"/>
              </w:rPr>
              <w:t>POST</w:t>
            </w:r>
          </w:p>
        </w:tc>
        <w:tc>
          <w:tcPr>
            <w:tcW w:type="dxa" w:w="3456"/>
            <w:shd w:fill="F1F5F9"/>
            <w:vAlign w:val="center"/>
          </w:tcPr>
          <w:p>
            <w:pPr>
              <w:spacing w:after="0"/>
            </w:pPr>
            <w:r/>
            <w:r>
              <w:rPr>
                <w:rFonts w:ascii="Aptos" w:hAnsi="Aptos"/>
                <w:b w:val="0"/>
                <w:sz w:val="16"/>
              </w:rPr>
              <w:t>/experiments/{id}/runs</w:t>
            </w:r>
          </w:p>
        </w:tc>
        <w:tc>
          <w:tcPr>
            <w:tcW w:type="dxa" w:w="5328"/>
            <w:shd w:fill="F1F5F9"/>
            <w:vAlign w:val="center"/>
          </w:tcPr>
          <w:p>
            <w:pPr>
              <w:spacing w:after="0"/>
            </w:pPr>
            <w:r/>
            <w:r>
              <w:rPr>
                <w:rFonts w:ascii="Aptos" w:hAnsi="Aptos"/>
                <w:b w:val="0"/>
                <w:sz w:val="16"/>
              </w:rPr>
              <w:t>Submit approved run</w:t>
            </w:r>
          </w:p>
        </w:tc>
      </w:tr>
      <w:tr>
        <w:tc>
          <w:tcPr>
            <w:tcW w:type="dxa" w:w="936"/>
            <w:vAlign w:val="center"/>
          </w:tcPr>
          <w:p>
            <w:pPr>
              <w:spacing w:after="0"/>
            </w:pPr>
            <w:r/>
            <w:r>
              <w:rPr>
                <w:rFonts w:ascii="Aptos" w:hAnsi="Aptos"/>
                <w:b w:val="0"/>
                <w:sz w:val="16"/>
              </w:rPr>
              <w:t>GET</w:t>
            </w:r>
          </w:p>
        </w:tc>
        <w:tc>
          <w:tcPr>
            <w:tcW w:type="dxa" w:w="3456"/>
            <w:vAlign w:val="center"/>
          </w:tcPr>
          <w:p>
            <w:pPr>
              <w:spacing w:after="0"/>
            </w:pPr>
            <w:r/>
            <w:r>
              <w:rPr>
                <w:rFonts w:ascii="Aptos" w:hAnsi="Aptos"/>
                <w:b w:val="0"/>
                <w:sz w:val="16"/>
              </w:rPr>
              <w:t>/runs/{run_id}</w:t>
            </w:r>
          </w:p>
        </w:tc>
        <w:tc>
          <w:tcPr>
            <w:tcW w:type="dxa" w:w="5328"/>
            <w:vAlign w:val="center"/>
          </w:tcPr>
          <w:p>
            <w:pPr>
              <w:spacing w:after="0"/>
            </w:pPr>
            <w:r/>
            <w:r>
              <w:rPr>
                <w:rFonts w:ascii="Aptos" w:hAnsi="Aptos"/>
                <w:b w:val="0"/>
                <w:sz w:val="16"/>
              </w:rPr>
              <w:t>Retrieve run status</w:t>
            </w:r>
          </w:p>
        </w:tc>
      </w:tr>
      <w:tr>
        <w:tc>
          <w:tcPr>
            <w:tcW w:type="dxa" w:w="936"/>
            <w:shd w:fill="F1F5F9"/>
            <w:vAlign w:val="center"/>
          </w:tcPr>
          <w:p>
            <w:pPr>
              <w:spacing w:after="0"/>
            </w:pPr>
            <w:r/>
            <w:r>
              <w:rPr>
                <w:rFonts w:ascii="Aptos" w:hAnsi="Aptos"/>
                <w:b w:val="0"/>
                <w:sz w:val="16"/>
              </w:rPr>
              <w:t>GET</w:t>
            </w:r>
          </w:p>
        </w:tc>
        <w:tc>
          <w:tcPr>
            <w:tcW w:type="dxa" w:w="3456"/>
            <w:shd w:fill="F1F5F9"/>
            <w:vAlign w:val="center"/>
          </w:tcPr>
          <w:p>
            <w:pPr>
              <w:spacing w:after="0"/>
            </w:pPr>
            <w:r/>
            <w:r>
              <w:rPr>
                <w:rFonts w:ascii="Aptos" w:hAnsi="Aptos"/>
                <w:b w:val="0"/>
                <w:sz w:val="16"/>
              </w:rPr>
              <w:t>/runs/{run_id}/results</w:t>
            </w:r>
          </w:p>
        </w:tc>
        <w:tc>
          <w:tcPr>
            <w:tcW w:type="dxa" w:w="5328"/>
            <w:shd w:fill="F1F5F9"/>
            <w:vAlign w:val="center"/>
          </w:tcPr>
          <w:p>
            <w:pPr>
              <w:spacing w:after="0"/>
            </w:pPr>
            <w:r/>
            <w:r>
              <w:rPr>
                <w:rFonts w:ascii="Aptos" w:hAnsi="Aptos"/>
                <w:b w:val="0"/>
                <w:sz w:val="16"/>
              </w:rPr>
              <w:t>Retrieve raw and aggregate results</w:t>
            </w:r>
          </w:p>
        </w:tc>
      </w:tr>
      <w:tr>
        <w:tc>
          <w:tcPr>
            <w:tcW w:type="dxa" w:w="936"/>
            <w:vAlign w:val="center"/>
          </w:tcPr>
          <w:p>
            <w:pPr>
              <w:spacing w:after="0"/>
            </w:pPr>
            <w:r/>
            <w:r>
              <w:rPr>
                <w:rFonts w:ascii="Aptos" w:hAnsi="Aptos"/>
                <w:b w:val="0"/>
                <w:sz w:val="16"/>
              </w:rPr>
              <w:t>GET</w:t>
            </w:r>
          </w:p>
        </w:tc>
        <w:tc>
          <w:tcPr>
            <w:tcW w:type="dxa" w:w="3456"/>
            <w:vAlign w:val="center"/>
          </w:tcPr>
          <w:p>
            <w:pPr>
              <w:spacing w:after="0"/>
            </w:pPr>
            <w:r/>
            <w:r>
              <w:rPr>
                <w:rFonts w:ascii="Aptos" w:hAnsi="Aptos"/>
                <w:b w:val="0"/>
                <w:sz w:val="16"/>
              </w:rPr>
              <w:t>/experiments/{id}/comparison</w:t>
            </w:r>
          </w:p>
        </w:tc>
        <w:tc>
          <w:tcPr>
            <w:tcW w:type="dxa" w:w="5328"/>
            <w:vAlign w:val="center"/>
          </w:tcPr>
          <w:p>
            <w:pPr>
              <w:spacing w:after="0"/>
            </w:pPr>
            <w:r/>
            <w:r>
              <w:rPr>
                <w:rFonts w:ascii="Aptos" w:hAnsi="Aptos"/>
                <w:b w:val="0"/>
                <w:sz w:val="16"/>
              </w:rPr>
              <w:t>Retrieve baseline/mitigated comparison</w:t>
            </w:r>
          </w:p>
        </w:tc>
      </w:tr>
      <w:tr>
        <w:tc>
          <w:tcPr>
            <w:tcW w:type="dxa" w:w="936"/>
            <w:shd w:fill="F1F5F9"/>
            <w:vAlign w:val="center"/>
          </w:tcPr>
          <w:p>
            <w:pPr>
              <w:spacing w:after="0"/>
            </w:pPr>
            <w:r/>
            <w:r>
              <w:rPr>
                <w:rFonts w:ascii="Aptos" w:hAnsi="Aptos"/>
                <w:b w:val="0"/>
                <w:sz w:val="16"/>
              </w:rPr>
              <w:t>POST</w:t>
            </w:r>
          </w:p>
        </w:tc>
        <w:tc>
          <w:tcPr>
            <w:tcW w:type="dxa" w:w="3456"/>
            <w:shd w:fill="F1F5F9"/>
            <w:vAlign w:val="center"/>
          </w:tcPr>
          <w:p>
            <w:pPr>
              <w:spacing w:after="0"/>
            </w:pPr>
            <w:r/>
            <w:r>
              <w:rPr>
                <w:rFonts w:ascii="Aptos" w:hAnsi="Aptos"/>
                <w:b w:val="0"/>
                <w:sz w:val="16"/>
              </w:rPr>
              <w:t>/experiments/{id}/reviews</w:t>
            </w:r>
          </w:p>
        </w:tc>
        <w:tc>
          <w:tcPr>
            <w:tcW w:type="dxa" w:w="5328"/>
            <w:shd w:fill="F1F5F9"/>
            <w:vAlign w:val="center"/>
          </w:tcPr>
          <w:p>
            <w:pPr>
              <w:spacing w:after="0"/>
            </w:pPr>
            <w:r/>
            <w:r>
              <w:rPr>
                <w:rFonts w:ascii="Aptos" w:hAnsi="Aptos"/>
                <w:b w:val="0"/>
                <w:sz w:val="16"/>
              </w:rPr>
              <w:t>Record supervisor decision</w:t>
            </w:r>
          </w:p>
        </w:tc>
      </w:tr>
    </w:tbl>
    <w:p>
      <w:pPr>
        <w:pStyle w:val="Small"/>
      </w:pPr>
    </w:p>
    <w:p>
      <w:pPr>
        <w:pStyle w:val="Heading2"/>
      </w:pPr>
      <w:r>
        <w:t>8.3 External Tool Interfaces</w:t>
      </w:r>
    </w:p>
    <w:p>
      <w:pPr>
        <w:pStyle w:val="ListBullet"/>
        <w:spacing w:after="40"/>
      </w:pPr>
      <w:r>
        <w:t>GitHub: source control, issues, pull requests and commit identifiers.</w:t>
      </w:r>
    </w:p>
    <w:p>
      <w:pPr>
        <w:pStyle w:val="ListBullet"/>
        <w:spacing w:after="40"/>
      </w:pPr>
      <w:r>
        <w:t>Overleaf: research narrative and final conclusions linked by traceability ID.</w:t>
      </w:r>
    </w:p>
    <w:p>
      <w:pPr>
        <w:pStyle w:val="ListBullet"/>
        <w:spacing w:after="40"/>
      </w:pPr>
      <w:r>
        <w:t>Excel workbook: curated research source and potential import input.</w:t>
      </w:r>
    </w:p>
    <w:p>
      <w:pPr>
        <w:pStyle w:val="ListBullet"/>
        <w:spacing w:after="40"/>
      </w:pPr>
      <w:r>
        <w:t>RabbitMQ: optional job transport only; experiment semantics remain independent.</w:t>
      </w:r>
    </w:p>
    <w:p>
      <w:pPr>
        <w:pStyle w:val="ListBullet"/>
        <w:spacing w:after="40"/>
      </w:pPr>
      <w:r>
        <w:t>MinIO: optional object storage implementing the evidence repository interface.</w:t>
      </w:r>
    </w:p>
    <w:p>
      <w:pPr>
        <w:pStyle w:val="ListBullet"/>
        <w:spacing w:after="40"/>
      </w:pPr>
      <w:r>
        <w:t>Prometheus/Grafana: optional operational visibility and trend reporting.</w:t>
      </w:r>
    </w:p>
    <w:p>
      <w:pPr>
        <w:pStyle w:val="Heading1"/>
      </w:pPr>
      <w:r>
        <w:t>9. Non-Functional Requirements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008"/>
            <w:shd w:fill="164E63"/>
            <w:vAlign w:val="center"/>
          </w:tcPr>
          <w:p>
            <w:pPr>
              <w:spacing w:after="0"/>
            </w:pPr>
            <w:r/>
            <w:r>
              <w:rPr>
                <w:rFonts w:ascii="Aptos" w:hAnsi="Aptos"/>
                <w:b/>
                <w:color w:val="FFFFFF"/>
                <w:sz w:val="16"/>
              </w:rPr>
              <w:t>ID</w:t>
            </w:r>
          </w:p>
        </w:tc>
        <w:tc>
          <w:tcPr>
            <w:tcW w:type="dxa" w:w="1440"/>
            <w:shd w:fill="164E63"/>
            <w:vAlign w:val="center"/>
          </w:tcPr>
          <w:p>
            <w:pPr>
              <w:spacing w:after="0"/>
            </w:pPr>
            <w:r/>
            <w:r>
              <w:rPr>
                <w:rFonts w:ascii="Aptos" w:hAnsi="Aptos"/>
                <w:b/>
                <w:color w:val="FFFFFF"/>
                <w:sz w:val="16"/>
              </w:rPr>
              <w:t>Attribute</w:t>
            </w:r>
          </w:p>
        </w:tc>
        <w:tc>
          <w:tcPr>
            <w:tcW w:type="dxa" w:w="4752"/>
            <w:shd w:fill="164E63"/>
            <w:vAlign w:val="center"/>
          </w:tcPr>
          <w:p>
            <w:pPr>
              <w:spacing w:after="0"/>
            </w:pPr>
            <w:r/>
            <w:r>
              <w:rPr>
                <w:rFonts w:ascii="Aptos" w:hAnsi="Aptos"/>
                <w:b/>
                <w:color w:val="FFFFFF"/>
                <w:sz w:val="16"/>
              </w:rPr>
              <w:t>Requirement</w:t>
            </w:r>
          </w:p>
        </w:tc>
        <w:tc>
          <w:tcPr>
            <w:tcW w:type="dxa" w:w="3024"/>
            <w:shd w:fill="164E63"/>
            <w:vAlign w:val="center"/>
          </w:tcPr>
          <w:p>
            <w:pPr>
              <w:spacing w:after="0"/>
            </w:pPr>
            <w:r/>
            <w:r>
              <w:rPr>
                <w:rFonts w:ascii="Aptos" w:hAnsi="Aptos"/>
                <w:b/>
                <w:color w:val="FFFFFF"/>
                <w:sz w:val="16"/>
              </w:rPr>
              <w:t>Measure</w:t>
            </w:r>
          </w:p>
        </w:tc>
      </w:tr>
      <w:tr>
        <w:tc>
          <w:tcPr>
            <w:tcW w:type="dxa" w:w="1008"/>
            <w:vAlign w:val="center"/>
          </w:tcPr>
          <w:p>
            <w:pPr>
              <w:spacing w:after="0"/>
            </w:pPr>
            <w:r/>
            <w:r>
              <w:rPr>
                <w:rFonts w:ascii="Aptos" w:hAnsi="Aptos"/>
                <w:b w:val="0"/>
                <w:sz w:val="14"/>
              </w:rPr>
              <w:t>NFR-001</w:t>
            </w:r>
          </w:p>
        </w:tc>
        <w:tc>
          <w:tcPr>
            <w:tcW w:type="dxa" w:w="1440"/>
            <w:vAlign w:val="center"/>
          </w:tcPr>
          <w:p>
            <w:pPr>
              <w:spacing w:after="0"/>
            </w:pPr>
            <w:r/>
            <w:r>
              <w:rPr>
                <w:rFonts w:ascii="Aptos" w:hAnsi="Aptos"/>
                <w:b w:val="0"/>
                <w:sz w:val="14"/>
              </w:rPr>
              <w:t>Security</w:t>
            </w:r>
          </w:p>
        </w:tc>
        <w:tc>
          <w:tcPr>
            <w:tcW w:type="dxa" w:w="4752"/>
            <w:vAlign w:val="center"/>
          </w:tcPr>
          <w:p>
            <w:pPr>
              <w:spacing w:after="0"/>
            </w:pPr>
            <w:r/>
            <w:r>
              <w:rPr>
                <w:rFonts w:ascii="Aptos" w:hAnsi="Aptos"/>
                <w:b w:val="0"/>
                <w:sz w:val="14"/>
              </w:rPr>
              <w:t>All execution defaults to local, non-routable or explicitly approved targets.</w:t>
            </w:r>
          </w:p>
        </w:tc>
        <w:tc>
          <w:tcPr>
            <w:tcW w:type="dxa" w:w="3024"/>
            <w:vAlign w:val="center"/>
          </w:tcPr>
          <w:p>
            <w:pPr>
              <w:spacing w:after="0"/>
            </w:pPr>
            <w:r/>
            <w:r>
              <w:rPr>
                <w:rFonts w:ascii="Aptos" w:hAnsi="Aptos"/>
                <w:b w:val="0"/>
                <w:sz w:val="14"/>
              </w:rPr>
              <w:t>No external destination permitted by default configuration.</w:t>
            </w:r>
          </w:p>
        </w:tc>
      </w:tr>
      <w:tr>
        <w:tc>
          <w:tcPr>
            <w:tcW w:type="dxa" w:w="1008"/>
            <w:shd w:fill="F1F5F9"/>
            <w:vAlign w:val="center"/>
          </w:tcPr>
          <w:p>
            <w:pPr>
              <w:spacing w:after="0"/>
            </w:pPr>
            <w:r/>
            <w:r>
              <w:rPr>
                <w:rFonts w:ascii="Aptos" w:hAnsi="Aptos"/>
                <w:b w:val="0"/>
                <w:sz w:val="14"/>
              </w:rPr>
              <w:t>NFR-002</w:t>
            </w:r>
          </w:p>
        </w:tc>
        <w:tc>
          <w:tcPr>
            <w:tcW w:type="dxa" w:w="1440"/>
            <w:shd w:fill="F1F5F9"/>
            <w:vAlign w:val="center"/>
          </w:tcPr>
          <w:p>
            <w:pPr>
              <w:spacing w:after="0"/>
            </w:pPr>
            <w:r/>
            <w:r>
              <w:rPr>
                <w:rFonts w:ascii="Aptos" w:hAnsi="Aptos"/>
                <w:b w:val="0"/>
                <w:sz w:val="14"/>
              </w:rPr>
              <w:t>Safety</w:t>
            </w:r>
          </w:p>
        </w:tc>
        <w:tc>
          <w:tcPr>
            <w:tcW w:type="dxa" w:w="4752"/>
            <w:shd w:fill="F1F5F9"/>
            <w:vAlign w:val="center"/>
          </w:tcPr>
          <w:p>
            <w:pPr>
              <w:spacing w:after="0"/>
            </w:pPr>
            <w:r/>
            <w:r>
              <w:rPr>
                <w:rFonts w:ascii="Aptos" w:hAnsi="Aptos"/>
                <w:b w:val="0"/>
                <w:sz w:val="14"/>
              </w:rPr>
              <w:t>Prohibited input classes and unapproved modes fail closed.</w:t>
            </w:r>
          </w:p>
        </w:tc>
        <w:tc>
          <w:tcPr>
            <w:tcW w:type="dxa" w:w="3024"/>
            <w:shd w:fill="F1F5F9"/>
            <w:vAlign w:val="center"/>
          </w:tcPr>
          <w:p>
            <w:pPr>
              <w:spacing w:after="0"/>
            </w:pPr>
            <w:r/>
            <w:r>
              <w:rPr>
                <w:rFonts w:ascii="Aptos" w:hAnsi="Aptos"/>
                <w:b w:val="0"/>
                <w:sz w:val="14"/>
              </w:rPr>
              <w:t>Policy tests achieve 100% pass rate.</w:t>
            </w:r>
          </w:p>
        </w:tc>
      </w:tr>
      <w:tr>
        <w:tc>
          <w:tcPr>
            <w:tcW w:type="dxa" w:w="1008"/>
            <w:vAlign w:val="center"/>
          </w:tcPr>
          <w:p>
            <w:pPr>
              <w:spacing w:after="0"/>
            </w:pPr>
            <w:r/>
            <w:r>
              <w:rPr>
                <w:rFonts w:ascii="Aptos" w:hAnsi="Aptos"/>
                <w:b w:val="0"/>
                <w:sz w:val="14"/>
              </w:rPr>
              <w:t>NFR-003</w:t>
            </w:r>
          </w:p>
        </w:tc>
        <w:tc>
          <w:tcPr>
            <w:tcW w:type="dxa" w:w="1440"/>
            <w:vAlign w:val="center"/>
          </w:tcPr>
          <w:p>
            <w:pPr>
              <w:spacing w:after="0"/>
            </w:pPr>
            <w:r/>
            <w:r>
              <w:rPr>
                <w:rFonts w:ascii="Aptos" w:hAnsi="Aptos"/>
                <w:b w:val="0"/>
                <w:sz w:val="14"/>
              </w:rPr>
              <w:t>Traceability</w:t>
            </w:r>
          </w:p>
        </w:tc>
        <w:tc>
          <w:tcPr>
            <w:tcW w:type="dxa" w:w="4752"/>
            <w:vAlign w:val="center"/>
          </w:tcPr>
          <w:p>
            <w:pPr>
              <w:spacing w:after="0"/>
            </w:pPr>
            <w:r/>
            <w:r>
              <w:rPr>
                <w:rFonts w:ascii="Aptos" w:hAnsi="Aptos"/>
                <w:b w:val="0"/>
                <w:sz w:val="14"/>
              </w:rPr>
              <w:t>Every conclusion maps to evidence, code and review identifiers.</w:t>
            </w:r>
          </w:p>
        </w:tc>
        <w:tc>
          <w:tcPr>
            <w:tcW w:type="dxa" w:w="3024"/>
            <w:vAlign w:val="center"/>
          </w:tcPr>
          <w:p>
            <w:pPr>
              <w:spacing w:after="0"/>
            </w:pPr>
            <w:r/>
            <w:r>
              <w:rPr>
                <w:rFonts w:ascii="Aptos" w:hAnsi="Aptos"/>
                <w:b w:val="0"/>
                <w:sz w:val="14"/>
              </w:rPr>
              <w:t>100% of closed experiments have complete lineage.</w:t>
            </w:r>
          </w:p>
        </w:tc>
      </w:tr>
      <w:tr>
        <w:tc>
          <w:tcPr>
            <w:tcW w:type="dxa" w:w="1008"/>
            <w:shd w:fill="F1F5F9"/>
            <w:vAlign w:val="center"/>
          </w:tcPr>
          <w:p>
            <w:pPr>
              <w:spacing w:after="0"/>
            </w:pPr>
            <w:r/>
            <w:r>
              <w:rPr>
                <w:rFonts w:ascii="Aptos" w:hAnsi="Aptos"/>
                <w:b w:val="0"/>
                <w:sz w:val="14"/>
              </w:rPr>
              <w:t>NFR-004</w:t>
            </w:r>
          </w:p>
        </w:tc>
        <w:tc>
          <w:tcPr>
            <w:tcW w:type="dxa" w:w="1440"/>
            <w:shd w:fill="F1F5F9"/>
            <w:vAlign w:val="center"/>
          </w:tcPr>
          <w:p>
            <w:pPr>
              <w:spacing w:after="0"/>
            </w:pPr>
            <w:r/>
            <w:r>
              <w:rPr>
                <w:rFonts w:ascii="Aptos" w:hAnsi="Aptos"/>
                <w:b w:val="0"/>
                <w:sz w:val="14"/>
              </w:rPr>
              <w:t>Reproducibility</w:t>
            </w:r>
          </w:p>
        </w:tc>
        <w:tc>
          <w:tcPr>
            <w:tcW w:type="dxa" w:w="4752"/>
            <w:shd w:fill="F1F5F9"/>
            <w:vAlign w:val="center"/>
          </w:tcPr>
          <w:p>
            <w:pPr>
              <w:spacing w:after="0"/>
            </w:pPr>
            <w:r/>
            <w:r>
              <w:rPr>
                <w:rFonts w:ascii="Aptos" w:hAnsi="Aptos"/>
                <w:b w:val="0"/>
                <w:sz w:val="14"/>
              </w:rPr>
              <w:t>Runs capture code, data, configuration and environment versions.</w:t>
            </w:r>
          </w:p>
        </w:tc>
        <w:tc>
          <w:tcPr>
            <w:tcW w:type="dxa" w:w="3024"/>
            <w:shd w:fill="F1F5F9"/>
            <w:vAlign w:val="center"/>
          </w:tcPr>
          <w:p>
            <w:pPr>
              <w:spacing w:after="0"/>
            </w:pPr>
            <w:r/>
            <w:r>
              <w:rPr>
                <w:rFonts w:ascii="Aptos" w:hAnsi="Aptos"/>
                <w:b w:val="0"/>
                <w:sz w:val="14"/>
              </w:rPr>
              <w:t>Independent rerun reproduces decisions within documented tolerance.</w:t>
            </w:r>
          </w:p>
        </w:tc>
      </w:tr>
      <w:tr>
        <w:tc>
          <w:tcPr>
            <w:tcW w:type="dxa" w:w="1008"/>
            <w:vAlign w:val="center"/>
          </w:tcPr>
          <w:p>
            <w:pPr>
              <w:spacing w:after="0"/>
            </w:pPr>
            <w:r/>
            <w:r>
              <w:rPr>
                <w:rFonts w:ascii="Aptos" w:hAnsi="Aptos"/>
                <w:b w:val="0"/>
                <w:sz w:val="14"/>
              </w:rPr>
              <w:t>NFR-005</w:t>
            </w:r>
          </w:p>
        </w:tc>
        <w:tc>
          <w:tcPr>
            <w:tcW w:type="dxa" w:w="1440"/>
            <w:vAlign w:val="center"/>
          </w:tcPr>
          <w:p>
            <w:pPr>
              <w:spacing w:after="0"/>
            </w:pPr>
            <w:r/>
            <w:r>
              <w:rPr>
                <w:rFonts w:ascii="Aptos" w:hAnsi="Aptos"/>
                <w:b w:val="0"/>
                <w:sz w:val="14"/>
              </w:rPr>
              <w:t>Reliability</w:t>
            </w:r>
          </w:p>
        </w:tc>
        <w:tc>
          <w:tcPr>
            <w:tcW w:type="dxa" w:w="4752"/>
            <w:vAlign w:val="center"/>
          </w:tcPr>
          <w:p>
            <w:pPr>
              <w:spacing w:after="0"/>
            </w:pPr>
            <w:r/>
            <w:r>
              <w:rPr>
                <w:rFonts w:ascii="Aptos" w:hAnsi="Aptos"/>
                <w:b w:val="0"/>
                <w:sz w:val="14"/>
              </w:rPr>
              <w:t>A failed case must not corrupt other case results.</w:t>
            </w:r>
          </w:p>
        </w:tc>
        <w:tc>
          <w:tcPr>
            <w:tcW w:type="dxa" w:w="3024"/>
            <w:vAlign w:val="center"/>
          </w:tcPr>
          <w:p>
            <w:pPr>
              <w:spacing w:after="0"/>
            </w:pPr>
            <w:r/>
            <w:r>
              <w:rPr>
                <w:rFonts w:ascii="Aptos" w:hAnsi="Aptos"/>
                <w:b w:val="0"/>
                <w:sz w:val="14"/>
              </w:rPr>
              <w:t>Runner isolates case errors and completes remaining safe cases.</w:t>
            </w:r>
          </w:p>
        </w:tc>
      </w:tr>
      <w:tr>
        <w:tc>
          <w:tcPr>
            <w:tcW w:type="dxa" w:w="1008"/>
            <w:shd w:fill="F1F5F9"/>
            <w:vAlign w:val="center"/>
          </w:tcPr>
          <w:p>
            <w:pPr>
              <w:spacing w:after="0"/>
            </w:pPr>
            <w:r/>
            <w:r>
              <w:rPr>
                <w:rFonts w:ascii="Aptos" w:hAnsi="Aptos"/>
                <w:b w:val="0"/>
                <w:sz w:val="14"/>
              </w:rPr>
              <w:t>NFR-006</w:t>
            </w:r>
          </w:p>
        </w:tc>
        <w:tc>
          <w:tcPr>
            <w:tcW w:type="dxa" w:w="1440"/>
            <w:shd w:fill="F1F5F9"/>
            <w:vAlign w:val="center"/>
          </w:tcPr>
          <w:p>
            <w:pPr>
              <w:spacing w:after="0"/>
            </w:pPr>
            <w:r/>
            <w:r>
              <w:rPr>
                <w:rFonts w:ascii="Aptos" w:hAnsi="Aptos"/>
                <w:b w:val="0"/>
                <w:sz w:val="14"/>
              </w:rPr>
              <w:t>Performance</w:t>
            </w:r>
          </w:p>
        </w:tc>
        <w:tc>
          <w:tcPr>
            <w:tcW w:type="dxa" w:w="4752"/>
            <w:shd w:fill="F1F5F9"/>
            <w:vAlign w:val="center"/>
          </w:tcPr>
          <w:p>
            <w:pPr>
              <w:spacing w:after="0"/>
            </w:pPr>
            <w:r/>
            <w:r>
              <w:rPr>
                <w:rFonts w:ascii="Aptos" w:hAnsi="Aptos"/>
                <w:b w:val="0"/>
                <w:sz w:val="14"/>
              </w:rPr>
              <w:t>Mitigation overhead must be measurable and bounded by experiment-specific criteria.</w:t>
            </w:r>
          </w:p>
        </w:tc>
        <w:tc>
          <w:tcPr>
            <w:tcW w:type="dxa" w:w="3024"/>
            <w:shd w:fill="F1F5F9"/>
            <w:vAlign w:val="center"/>
          </w:tcPr>
          <w:p>
            <w:pPr>
              <w:spacing w:after="0"/>
            </w:pPr>
            <w:r/>
            <w:r>
              <w:rPr>
                <w:rFonts w:ascii="Aptos" w:hAnsi="Aptos"/>
                <w:b w:val="0"/>
                <w:sz w:val="14"/>
              </w:rPr>
              <w:t>Default target: report p50/p95 and no hidden timeouts; exact limit approved per experiment.</w:t>
            </w:r>
          </w:p>
        </w:tc>
      </w:tr>
      <w:tr>
        <w:tc>
          <w:tcPr>
            <w:tcW w:type="dxa" w:w="1008"/>
            <w:vAlign w:val="center"/>
          </w:tcPr>
          <w:p>
            <w:pPr>
              <w:spacing w:after="0"/>
            </w:pPr>
            <w:r/>
            <w:r>
              <w:rPr>
                <w:rFonts w:ascii="Aptos" w:hAnsi="Aptos"/>
                <w:b w:val="0"/>
                <w:sz w:val="14"/>
              </w:rPr>
              <w:t>NFR-007</w:t>
            </w:r>
          </w:p>
        </w:tc>
        <w:tc>
          <w:tcPr>
            <w:tcW w:type="dxa" w:w="1440"/>
            <w:vAlign w:val="center"/>
          </w:tcPr>
          <w:p>
            <w:pPr>
              <w:spacing w:after="0"/>
            </w:pPr>
            <w:r/>
            <w:r>
              <w:rPr>
                <w:rFonts w:ascii="Aptos" w:hAnsi="Aptos"/>
                <w:b w:val="0"/>
                <w:sz w:val="14"/>
              </w:rPr>
              <w:t>Maintainability</w:t>
            </w:r>
          </w:p>
        </w:tc>
        <w:tc>
          <w:tcPr>
            <w:tcW w:type="dxa" w:w="4752"/>
            <w:vAlign w:val="center"/>
          </w:tcPr>
          <w:p>
            <w:pPr>
              <w:spacing w:after="0"/>
            </w:pPr>
            <w:r/>
            <w:r>
              <w:rPr>
                <w:rFonts w:ascii="Aptos" w:hAnsi="Aptos"/>
                <w:b w:val="0"/>
                <w:sz w:val="14"/>
              </w:rPr>
              <w:t>Domain logic is modular and typed.</w:t>
            </w:r>
          </w:p>
        </w:tc>
        <w:tc>
          <w:tcPr>
            <w:tcW w:type="dxa" w:w="3024"/>
            <w:vAlign w:val="center"/>
          </w:tcPr>
          <w:p>
            <w:pPr>
              <w:spacing w:after="0"/>
            </w:pPr>
            <w:r/>
            <w:r>
              <w:rPr>
                <w:rFonts w:ascii="Aptos" w:hAnsi="Aptos"/>
                <w:b w:val="0"/>
                <w:sz w:val="14"/>
              </w:rPr>
              <w:t>New strategy can be added without modifying runner core.</w:t>
            </w:r>
          </w:p>
        </w:tc>
      </w:tr>
      <w:tr>
        <w:tc>
          <w:tcPr>
            <w:tcW w:type="dxa" w:w="1008"/>
            <w:shd w:fill="F1F5F9"/>
            <w:vAlign w:val="center"/>
          </w:tcPr>
          <w:p>
            <w:pPr>
              <w:spacing w:after="0"/>
            </w:pPr>
            <w:r/>
            <w:r>
              <w:rPr>
                <w:rFonts w:ascii="Aptos" w:hAnsi="Aptos"/>
                <w:b w:val="0"/>
                <w:sz w:val="14"/>
              </w:rPr>
              <w:t>NFR-008</w:t>
            </w:r>
          </w:p>
        </w:tc>
        <w:tc>
          <w:tcPr>
            <w:tcW w:type="dxa" w:w="1440"/>
            <w:shd w:fill="F1F5F9"/>
            <w:vAlign w:val="center"/>
          </w:tcPr>
          <w:p>
            <w:pPr>
              <w:spacing w:after="0"/>
            </w:pPr>
            <w:r/>
            <w:r>
              <w:rPr>
                <w:rFonts w:ascii="Aptos" w:hAnsi="Aptos"/>
                <w:b w:val="0"/>
                <w:sz w:val="14"/>
              </w:rPr>
              <w:t>Testability</w:t>
            </w:r>
          </w:p>
        </w:tc>
        <w:tc>
          <w:tcPr>
            <w:tcW w:type="dxa" w:w="4752"/>
            <w:shd w:fill="F1F5F9"/>
            <w:vAlign w:val="center"/>
          </w:tcPr>
          <w:p>
            <w:pPr>
              <w:spacing w:after="0"/>
            </w:pPr>
            <w:r/>
            <w:r>
              <w:rPr>
                <w:rFonts w:ascii="Aptos" w:hAnsi="Aptos"/>
                <w:b w:val="0"/>
                <w:sz w:val="14"/>
              </w:rPr>
              <w:t>Critical domain and policy logic has automated tests.</w:t>
            </w:r>
          </w:p>
        </w:tc>
        <w:tc>
          <w:tcPr>
            <w:tcW w:type="dxa" w:w="3024"/>
            <w:shd w:fill="F1F5F9"/>
            <w:vAlign w:val="center"/>
          </w:tcPr>
          <w:p>
            <w:pPr>
              <w:spacing w:after="0"/>
            </w:pPr>
            <w:r/>
            <w:r>
              <w:rPr>
                <w:rFonts w:ascii="Aptos" w:hAnsi="Aptos"/>
                <w:b w:val="0"/>
                <w:sz w:val="14"/>
              </w:rPr>
              <w:t>Target ≥85% branch coverage for core modules; safety-policy paths 100%.</w:t>
            </w:r>
          </w:p>
        </w:tc>
      </w:tr>
      <w:tr>
        <w:tc>
          <w:tcPr>
            <w:tcW w:type="dxa" w:w="1008"/>
            <w:vAlign w:val="center"/>
          </w:tcPr>
          <w:p>
            <w:pPr>
              <w:spacing w:after="0"/>
            </w:pPr>
            <w:r/>
            <w:r>
              <w:rPr>
                <w:rFonts w:ascii="Aptos" w:hAnsi="Aptos"/>
                <w:b w:val="0"/>
                <w:sz w:val="14"/>
              </w:rPr>
              <w:t>NFR-009</w:t>
            </w:r>
          </w:p>
        </w:tc>
        <w:tc>
          <w:tcPr>
            <w:tcW w:type="dxa" w:w="1440"/>
            <w:vAlign w:val="center"/>
          </w:tcPr>
          <w:p>
            <w:pPr>
              <w:spacing w:after="0"/>
            </w:pPr>
            <w:r/>
            <w:r>
              <w:rPr>
                <w:rFonts w:ascii="Aptos" w:hAnsi="Aptos"/>
                <w:b w:val="0"/>
                <w:sz w:val="14"/>
              </w:rPr>
              <w:t>Usability</w:t>
            </w:r>
          </w:p>
        </w:tc>
        <w:tc>
          <w:tcPr>
            <w:tcW w:type="dxa" w:w="4752"/>
            <w:vAlign w:val="center"/>
          </w:tcPr>
          <w:p>
            <w:pPr>
              <w:spacing w:after="0"/>
            </w:pPr>
            <w:r/>
            <w:r>
              <w:rPr>
                <w:rFonts w:ascii="Aptos" w:hAnsi="Aptos"/>
                <w:b w:val="0"/>
                <w:sz w:val="14"/>
              </w:rPr>
              <w:t>A researcher can run an approved experiment from documented commands.</w:t>
            </w:r>
          </w:p>
        </w:tc>
        <w:tc>
          <w:tcPr>
            <w:tcW w:type="dxa" w:w="3024"/>
            <w:vAlign w:val="center"/>
          </w:tcPr>
          <w:p>
            <w:pPr>
              <w:spacing w:after="0"/>
            </w:pPr>
            <w:r/>
            <w:r>
              <w:rPr>
                <w:rFonts w:ascii="Aptos" w:hAnsi="Aptos"/>
                <w:b w:val="0"/>
                <w:sz w:val="14"/>
              </w:rPr>
              <w:t>Fresh setup completed using README without undocumented steps.</w:t>
            </w:r>
          </w:p>
        </w:tc>
      </w:tr>
      <w:tr>
        <w:tc>
          <w:tcPr>
            <w:tcW w:type="dxa" w:w="1008"/>
            <w:shd w:fill="F1F5F9"/>
            <w:vAlign w:val="center"/>
          </w:tcPr>
          <w:p>
            <w:pPr>
              <w:spacing w:after="0"/>
            </w:pPr>
            <w:r/>
            <w:r>
              <w:rPr>
                <w:rFonts w:ascii="Aptos" w:hAnsi="Aptos"/>
                <w:b w:val="0"/>
                <w:sz w:val="14"/>
              </w:rPr>
              <w:t>NFR-010</w:t>
            </w:r>
          </w:p>
        </w:tc>
        <w:tc>
          <w:tcPr>
            <w:tcW w:type="dxa" w:w="1440"/>
            <w:shd w:fill="F1F5F9"/>
            <w:vAlign w:val="center"/>
          </w:tcPr>
          <w:p>
            <w:pPr>
              <w:spacing w:after="0"/>
            </w:pPr>
            <w:r/>
            <w:r>
              <w:rPr>
                <w:rFonts w:ascii="Aptos" w:hAnsi="Aptos"/>
                <w:b w:val="0"/>
                <w:sz w:val="14"/>
              </w:rPr>
              <w:t>Portability</w:t>
            </w:r>
          </w:p>
        </w:tc>
        <w:tc>
          <w:tcPr>
            <w:tcW w:type="dxa" w:w="4752"/>
            <w:shd w:fill="F1F5F9"/>
            <w:vAlign w:val="center"/>
          </w:tcPr>
          <w:p>
            <w:pPr>
              <w:spacing w:after="0"/>
            </w:pPr>
            <w:r/>
            <w:r>
              <w:rPr>
                <w:rFonts w:ascii="Aptos" w:hAnsi="Aptos"/>
                <w:b w:val="0"/>
                <w:sz w:val="14"/>
              </w:rPr>
              <w:t>Core runner operates on supported Windows/Linux hosts via Python; Docker provides repeatability.</w:t>
            </w:r>
          </w:p>
        </w:tc>
        <w:tc>
          <w:tcPr>
            <w:tcW w:type="dxa" w:w="3024"/>
            <w:shd w:fill="F1F5F9"/>
            <w:vAlign w:val="center"/>
          </w:tcPr>
          <w:p>
            <w:pPr>
              <w:spacing w:after="0"/>
            </w:pPr>
            <w:r/>
            <w:r>
              <w:rPr>
                <w:rFonts w:ascii="Aptos" w:hAnsi="Aptos"/>
                <w:b w:val="0"/>
                <w:sz w:val="14"/>
              </w:rPr>
              <w:t>CI or manual smoke test passes on at least two environments if resources permit.</w:t>
            </w:r>
          </w:p>
        </w:tc>
      </w:tr>
      <w:tr>
        <w:tc>
          <w:tcPr>
            <w:tcW w:type="dxa" w:w="1008"/>
            <w:vAlign w:val="center"/>
          </w:tcPr>
          <w:p>
            <w:pPr>
              <w:spacing w:after="0"/>
            </w:pPr>
            <w:r/>
            <w:r>
              <w:rPr>
                <w:rFonts w:ascii="Aptos" w:hAnsi="Aptos"/>
                <w:b w:val="0"/>
                <w:sz w:val="14"/>
              </w:rPr>
              <w:t>NFR-011</w:t>
            </w:r>
          </w:p>
        </w:tc>
        <w:tc>
          <w:tcPr>
            <w:tcW w:type="dxa" w:w="1440"/>
            <w:vAlign w:val="center"/>
          </w:tcPr>
          <w:p>
            <w:pPr>
              <w:spacing w:after="0"/>
            </w:pPr>
            <w:r/>
            <w:r>
              <w:rPr>
                <w:rFonts w:ascii="Aptos" w:hAnsi="Aptos"/>
                <w:b w:val="0"/>
                <w:sz w:val="14"/>
              </w:rPr>
              <w:t>Observability</w:t>
            </w:r>
          </w:p>
        </w:tc>
        <w:tc>
          <w:tcPr>
            <w:tcW w:type="dxa" w:w="4752"/>
            <w:vAlign w:val="center"/>
          </w:tcPr>
          <w:p>
            <w:pPr>
              <w:spacing w:after="0"/>
            </w:pPr>
            <w:r/>
            <w:r>
              <w:rPr>
                <w:rFonts w:ascii="Aptos" w:hAnsi="Aptos"/>
                <w:b w:val="0"/>
                <w:sz w:val="14"/>
              </w:rPr>
              <w:t>Runs produce structured logs with IDs and decisions.</w:t>
            </w:r>
          </w:p>
        </w:tc>
        <w:tc>
          <w:tcPr>
            <w:tcW w:type="dxa" w:w="3024"/>
            <w:vAlign w:val="center"/>
          </w:tcPr>
          <w:p>
            <w:pPr>
              <w:spacing w:after="0"/>
            </w:pPr>
            <w:r/>
            <w:r>
              <w:rPr>
                <w:rFonts w:ascii="Aptos" w:hAnsi="Aptos"/>
                <w:b w:val="0"/>
                <w:sz w:val="14"/>
              </w:rPr>
              <w:t>No result lacks experiment_id, run_id and case_id.</w:t>
            </w:r>
          </w:p>
        </w:tc>
      </w:tr>
      <w:tr>
        <w:tc>
          <w:tcPr>
            <w:tcW w:type="dxa" w:w="1008"/>
            <w:shd w:fill="F1F5F9"/>
            <w:vAlign w:val="center"/>
          </w:tcPr>
          <w:p>
            <w:pPr>
              <w:spacing w:after="0"/>
            </w:pPr>
            <w:r/>
            <w:r>
              <w:rPr>
                <w:rFonts w:ascii="Aptos" w:hAnsi="Aptos"/>
                <w:b w:val="0"/>
                <w:sz w:val="14"/>
              </w:rPr>
              <w:t>NFR-012</w:t>
            </w:r>
          </w:p>
        </w:tc>
        <w:tc>
          <w:tcPr>
            <w:tcW w:type="dxa" w:w="1440"/>
            <w:shd w:fill="F1F5F9"/>
            <w:vAlign w:val="center"/>
          </w:tcPr>
          <w:p>
            <w:pPr>
              <w:spacing w:after="0"/>
            </w:pPr>
            <w:r/>
            <w:r>
              <w:rPr>
                <w:rFonts w:ascii="Aptos" w:hAnsi="Aptos"/>
                <w:b w:val="0"/>
                <w:sz w:val="14"/>
              </w:rPr>
              <w:t>Scalability</w:t>
            </w:r>
          </w:p>
        </w:tc>
        <w:tc>
          <w:tcPr>
            <w:tcW w:type="dxa" w:w="4752"/>
            <w:shd w:fill="F1F5F9"/>
            <w:vAlign w:val="center"/>
          </w:tcPr>
          <w:p>
            <w:pPr>
              <w:spacing w:after="0"/>
            </w:pPr>
            <w:r/>
            <w:r>
              <w:rPr>
                <w:rFonts w:ascii="Aptos" w:hAnsi="Aptos"/>
                <w:b w:val="0"/>
                <w:sz w:val="14"/>
              </w:rPr>
              <w:t>Architecture supports later worker concurrency without changing experiment schema.</w:t>
            </w:r>
          </w:p>
        </w:tc>
        <w:tc>
          <w:tcPr>
            <w:tcW w:type="dxa" w:w="3024"/>
            <w:shd w:fill="F1F5F9"/>
            <w:vAlign w:val="center"/>
          </w:tcPr>
          <w:p>
            <w:pPr>
              <w:spacing w:after="0"/>
            </w:pPr>
            <w:r/>
            <w:r>
              <w:rPr>
                <w:rFonts w:ascii="Aptos" w:hAnsi="Aptos"/>
                <w:b w:val="0"/>
                <w:sz w:val="14"/>
              </w:rPr>
              <w:t>Queue integration passes contract tests.</w:t>
            </w:r>
          </w:p>
        </w:tc>
      </w:tr>
      <w:tr>
        <w:tc>
          <w:tcPr>
            <w:tcW w:type="dxa" w:w="1008"/>
            <w:vAlign w:val="center"/>
          </w:tcPr>
          <w:p>
            <w:pPr>
              <w:spacing w:after="0"/>
            </w:pPr>
            <w:r/>
            <w:r>
              <w:rPr>
                <w:rFonts w:ascii="Aptos" w:hAnsi="Aptos"/>
                <w:b w:val="0"/>
                <w:sz w:val="14"/>
              </w:rPr>
              <w:t>NFR-013</w:t>
            </w:r>
          </w:p>
        </w:tc>
        <w:tc>
          <w:tcPr>
            <w:tcW w:type="dxa" w:w="1440"/>
            <w:vAlign w:val="center"/>
          </w:tcPr>
          <w:p>
            <w:pPr>
              <w:spacing w:after="0"/>
            </w:pPr>
            <w:r/>
            <w:r>
              <w:rPr>
                <w:rFonts w:ascii="Aptos" w:hAnsi="Aptos"/>
                <w:b w:val="0"/>
                <w:sz w:val="14"/>
              </w:rPr>
              <w:t>Accessibility</w:t>
            </w:r>
          </w:p>
        </w:tc>
        <w:tc>
          <w:tcPr>
            <w:tcW w:type="dxa" w:w="4752"/>
            <w:vAlign w:val="center"/>
          </w:tcPr>
          <w:p>
            <w:pPr>
              <w:spacing w:after="0"/>
            </w:pPr>
            <w:r/>
            <w:r>
              <w:rPr>
                <w:rFonts w:ascii="Aptos" w:hAnsi="Aptos"/>
                <w:b w:val="0"/>
                <w:sz w:val="14"/>
              </w:rPr>
              <w:t>Reports use clear headings, tables and text alternatives for diagrams.</w:t>
            </w:r>
          </w:p>
        </w:tc>
        <w:tc>
          <w:tcPr>
            <w:tcW w:type="dxa" w:w="3024"/>
            <w:vAlign w:val="center"/>
          </w:tcPr>
          <w:p>
            <w:pPr>
              <w:spacing w:after="0"/>
            </w:pPr>
            <w:r/>
            <w:r>
              <w:rPr>
                <w:rFonts w:ascii="Aptos" w:hAnsi="Aptos"/>
                <w:b w:val="0"/>
                <w:sz w:val="14"/>
              </w:rPr>
              <w:t>Document and UI review identifies no critical accessibility barrier.</w:t>
            </w:r>
          </w:p>
        </w:tc>
      </w:tr>
      <w:tr>
        <w:tc>
          <w:tcPr>
            <w:tcW w:type="dxa" w:w="1008"/>
            <w:shd w:fill="F1F5F9"/>
            <w:vAlign w:val="center"/>
          </w:tcPr>
          <w:p>
            <w:pPr>
              <w:spacing w:after="0"/>
            </w:pPr>
            <w:r/>
            <w:r>
              <w:rPr>
                <w:rFonts w:ascii="Aptos" w:hAnsi="Aptos"/>
                <w:b w:val="0"/>
                <w:sz w:val="14"/>
              </w:rPr>
              <w:t>NFR-014</w:t>
            </w:r>
          </w:p>
        </w:tc>
        <w:tc>
          <w:tcPr>
            <w:tcW w:type="dxa" w:w="1440"/>
            <w:shd w:fill="F1F5F9"/>
            <w:vAlign w:val="center"/>
          </w:tcPr>
          <w:p>
            <w:pPr>
              <w:spacing w:after="0"/>
            </w:pPr>
            <w:r/>
            <w:r>
              <w:rPr>
                <w:rFonts w:ascii="Aptos" w:hAnsi="Aptos"/>
                <w:b w:val="0"/>
                <w:sz w:val="14"/>
              </w:rPr>
              <w:t>Sustainability</w:t>
            </w:r>
          </w:p>
        </w:tc>
        <w:tc>
          <w:tcPr>
            <w:tcW w:type="dxa" w:w="4752"/>
            <w:shd w:fill="F1F5F9"/>
            <w:vAlign w:val="center"/>
          </w:tcPr>
          <w:p>
            <w:pPr>
              <w:spacing w:after="0"/>
            </w:pPr>
            <w:r/>
            <w:r>
              <w:rPr>
                <w:rFonts w:ascii="Aptos" w:hAnsi="Aptos"/>
                <w:b w:val="0"/>
                <w:sz w:val="14"/>
              </w:rPr>
              <w:t>Infrastructure is introduced only when justified by workload.</w:t>
            </w:r>
          </w:p>
        </w:tc>
        <w:tc>
          <w:tcPr>
            <w:tcW w:type="dxa" w:w="3024"/>
            <w:shd w:fill="F1F5F9"/>
            <w:vAlign w:val="center"/>
          </w:tcPr>
          <w:p>
            <w:pPr>
              <w:spacing w:after="0"/>
            </w:pPr>
            <w:r/>
            <w:r>
              <w:rPr>
                <w:rFonts w:ascii="Aptos" w:hAnsi="Aptos"/>
                <w:b w:val="0"/>
                <w:sz w:val="14"/>
              </w:rPr>
              <w:t>Phase review records benefit/cost before enabling optional services.</w:t>
            </w:r>
          </w:p>
        </w:tc>
      </w:tr>
    </w:tbl>
    <w:p>
      <w:pPr>
        <w:pStyle w:val="Small"/>
      </w:pPr>
    </w:p>
    <w:p>
      <w:pPr>
        <w:pStyle w:val="Heading1"/>
      </w:pPr>
      <w:r>
        <w:t>10. Security, Safety and Ethical Requirements</w:t>
      </w:r>
    </w:p>
    <w:p>
      <w:pPr>
        <w:pStyle w:val="Heading2"/>
      </w:pPr>
      <w:r>
        <w:t>10.1 Policy-as-Code Controls</w:t>
      </w:r>
    </w:p>
    <w:tbl>
      <w:tblPr>
        <w:tblStyle w:val="TableGrid"/>
        <w:tblW w:type="auto" w:w="0"/>
        <w:jc w:val="center"/>
        <w:tblLook w:firstColumn="1" w:firstRow="1" w:lastColumn="0" w:lastRow="0" w:noHBand="0" w:noVBand="1" w:val="04A0"/>
      </w:tblPr>
      <w:tblGrid>
        <w:gridCol w:w="4997"/>
        <w:gridCol w:w="4997"/>
      </w:tblGrid>
      <w:tr>
        <w:tc>
          <w:tcPr>
            <w:tcW w:type="dxa" w:w="1296"/>
            <w:shd w:fill="164E63"/>
            <w:vAlign w:val="center"/>
          </w:tcPr>
          <w:p>
            <w:pPr>
              <w:spacing w:after="0"/>
            </w:pPr>
            <w:r/>
            <w:r>
              <w:rPr>
                <w:rFonts w:ascii="Aptos" w:hAnsi="Aptos"/>
                <w:b/>
                <w:color w:val="FFFFFF"/>
                <w:sz w:val="16"/>
              </w:rPr>
              <w:t>Rule ID</w:t>
            </w:r>
          </w:p>
        </w:tc>
        <w:tc>
          <w:tcPr>
            <w:tcW w:type="dxa" w:w="8784"/>
            <w:shd w:fill="164E63"/>
            <w:vAlign w:val="center"/>
          </w:tcPr>
          <w:p>
            <w:pPr>
              <w:spacing w:after="0"/>
            </w:pPr>
            <w:r/>
            <w:r>
              <w:rPr>
                <w:rFonts w:ascii="Aptos" w:hAnsi="Aptos"/>
                <w:b/>
                <w:color w:val="FFFFFF"/>
                <w:sz w:val="16"/>
              </w:rPr>
              <w:t>Rule</w:t>
            </w:r>
          </w:p>
        </w:tc>
      </w:tr>
      <w:tr>
        <w:tc>
          <w:tcPr>
            <w:tcW w:type="dxa" w:w="1296"/>
            <w:vAlign w:val="center"/>
          </w:tcPr>
          <w:p>
            <w:pPr>
              <w:spacing w:after="0"/>
            </w:pPr>
            <w:r/>
            <w:r>
              <w:rPr>
                <w:rFonts w:ascii="Aptos" w:hAnsi="Aptos"/>
                <w:b w:val="0"/>
                <w:sz w:val="16"/>
              </w:rPr>
              <w:t>SAFE-001</w:t>
            </w:r>
          </w:p>
        </w:tc>
        <w:tc>
          <w:tcPr>
            <w:tcW w:type="dxa" w:w="8784"/>
            <w:vAlign w:val="center"/>
          </w:tcPr>
          <w:p>
            <w:pPr>
              <w:spacing w:after="0"/>
            </w:pPr>
            <w:r/>
            <w:r>
              <w:rPr>
                <w:rFonts w:ascii="Aptos" w:hAnsi="Aptos"/>
                <w:b w:val="0"/>
                <w:sz w:val="16"/>
              </w:rPr>
              <w:t>external_targeting must be false unless a separately documented authorisation exists.</w:t>
            </w:r>
          </w:p>
        </w:tc>
      </w:tr>
      <w:tr>
        <w:tc>
          <w:tcPr>
            <w:tcW w:type="dxa" w:w="1296"/>
            <w:shd w:fill="F1F5F9"/>
            <w:vAlign w:val="center"/>
          </w:tcPr>
          <w:p>
            <w:pPr>
              <w:spacing w:after="0"/>
            </w:pPr>
            <w:r/>
            <w:r>
              <w:rPr>
                <w:rFonts w:ascii="Aptos" w:hAnsi="Aptos"/>
                <w:b w:val="0"/>
                <w:sz w:val="16"/>
              </w:rPr>
              <w:t>SAFE-002</w:t>
            </w:r>
          </w:p>
        </w:tc>
        <w:tc>
          <w:tcPr>
            <w:tcW w:type="dxa" w:w="8784"/>
            <w:shd w:fill="F1F5F9"/>
            <w:vAlign w:val="center"/>
          </w:tcPr>
          <w:p>
            <w:pPr>
              <w:spacing w:after="0"/>
            </w:pPr>
            <w:r/>
            <w:r>
              <w:rPr>
                <w:rFonts w:ascii="Aptos" w:hAnsi="Aptos"/>
                <w:b w:val="0"/>
                <w:sz w:val="16"/>
              </w:rPr>
              <w:t>input_classification must be synthetic, benign or explicitly authorised.</w:t>
            </w:r>
          </w:p>
        </w:tc>
      </w:tr>
      <w:tr>
        <w:tc>
          <w:tcPr>
            <w:tcW w:type="dxa" w:w="1296"/>
            <w:vAlign w:val="center"/>
          </w:tcPr>
          <w:p>
            <w:pPr>
              <w:spacing w:after="0"/>
            </w:pPr>
            <w:r/>
            <w:r>
              <w:rPr>
                <w:rFonts w:ascii="Aptos" w:hAnsi="Aptos"/>
                <w:b w:val="0"/>
                <w:sz w:val="16"/>
              </w:rPr>
              <w:t>SAFE-003</w:t>
            </w:r>
          </w:p>
        </w:tc>
        <w:tc>
          <w:tcPr>
            <w:tcW w:type="dxa" w:w="8784"/>
            <w:vAlign w:val="center"/>
          </w:tcPr>
          <w:p>
            <w:pPr>
              <w:spacing w:after="0"/>
            </w:pPr>
            <w:r/>
            <w:r>
              <w:rPr>
                <w:rFonts w:ascii="Aptos" w:hAnsi="Aptos"/>
                <w:b w:val="0"/>
                <w:sz w:val="16"/>
              </w:rPr>
              <w:t>weaponised_payloads must be false for Phase 1.</w:t>
            </w:r>
          </w:p>
        </w:tc>
      </w:tr>
      <w:tr>
        <w:tc>
          <w:tcPr>
            <w:tcW w:type="dxa" w:w="1296"/>
            <w:shd w:fill="F1F5F9"/>
            <w:vAlign w:val="center"/>
          </w:tcPr>
          <w:p>
            <w:pPr>
              <w:spacing w:after="0"/>
            </w:pPr>
            <w:r/>
            <w:r>
              <w:rPr>
                <w:rFonts w:ascii="Aptos" w:hAnsi="Aptos"/>
                <w:b w:val="0"/>
                <w:sz w:val="16"/>
              </w:rPr>
              <w:t>SAFE-004</w:t>
            </w:r>
          </w:p>
        </w:tc>
        <w:tc>
          <w:tcPr>
            <w:tcW w:type="dxa" w:w="8784"/>
            <w:shd w:fill="F1F5F9"/>
            <w:vAlign w:val="center"/>
          </w:tcPr>
          <w:p>
            <w:pPr>
              <w:spacing w:after="0"/>
            </w:pPr>
            <w:r/>
            <w:r>
              <w:rPr>
                <w:rFonts w:ascii="Aptos" w:hAnsi="Aptos"/>
                <w:b w:val="0"/>
                <w:sz w:val="16"/>
              </w:rPr>
              <w:t>experiment approval must be approved before execution outside local unit tests.</w:t>
            </w:r>
          </w:p>
        </w:tc>
      </w:tr>
      <w:tr>
        <w:tc>
          <w:tcPr>
            <w:tcW w:type="dxa" w:w="1296"/>
            <w:vAlign w:val="center"/>
          </w:tcPr>
          <w:p>
            <w:pPr>
              <w:spacing w:after="0"/>
            </w:pPr>
            <w:r/>
            <w:r>
              <w:rPr>
                <w:rFonts w:ascii="Aptos" w:hAnsi="Aptos"/>
                <w:b w:val="0"/>
                <w:sz w:val="16"/>
              </w:rPr>
              <w:t>SAFE-005</w:t>
            </w:r>
          </w:p>
        </w:tc>
        <w:tc>
          <w:tcPr>
            <w:tcW w:type="dxa" w:w="8784"/>
            <w:vAlign w:val="center"/>
          </w:tcPr>
          <w:p>
            <w:pPr>
              <w:spacing w:after="0"/>
            </w:pPr>
            <w:r/>
            <w:r>
              <w:rPr>
                <w:rFonts w:ascii="Aptos" w:hAnsi="Aptos"/>
                <w:b w:val="0"/>
                <w:sz w:val="16"/>
              </w:rPr>
              <w:t>network egress is denied by default for sandbox containers.</w:t>
            </w:r>
          </w:p>
        </w:tc>
      </w:tr>
      <w:tr>
        <w:tc>
          <w:tcPr>
            <w:tcW w:type="dxa" w:w="1296"/>
            <w:shd w:fill="F1F5F9"/>
            <w:vAlign w:val="center"/>
          </w:tcPr>
          <w:p>
            <w:pPr>
              <w:spacing w:after="0"/>
            </w:pPr>
            <w:r/>
            <w:r>
              <w:rPr>
                <w:rFonts w:ascii="Aptos" w:hAnsi="Aptos"/>
                <w:b w:val="0"/>
                <w:sz w:val="16"/>
              </w:rPr>
              <w:t>SAFE-006</w:t>
            </w:r>
          </w:p>
        </w:tc>
        <w:tc>
          <w:tcPr>
            <w:tcW w:type="dxa" w:w="8784"/>
            <w:shd w:fill="F1F5F9"/>
            <w:vAlign w:val="center"/>
          </w:tcPr>
          <w:p>
            <w:pPr>
              <w:spacing w:after="0"/>
            </w:pPr>
            <w:r/>
            <w:r>
              <w:rPr>
                <w:rFonts w:ascii="Aptos" w:hAnsi="Aptos"/>
                <w:b w:val="0"/>
                <w:sz w:val="16"/>
              </w:rPr>
              <w:t>secrets and real credentials are prohibited from test datasets.</w:t>
            </w:r>
          </w:p>
        </w:tc>
      </w:tr>
      <w:tr>
        <w:tc>
          <w:tcPr>
            <w:tcW w:type="dxa" w:w="1296"/>
            <w:vAlign w:val="center"/>
          </w:tcPr>
          <w:p>
            <w:pPr>
              <w:spacing w:after="0"/>
            </w:pPr>
            <w:r/>
            <w:r>
              <w:rPr>
                <w:rFonts w:ascii="Aptos" w:hAnsi="Aptos"/>
                <w:b w:val="0"/>
                <w:sz w:val="16"/>
              </w:rPr>
              <w:t>SAFE-007</w:t>
            </w:r>
          </w:p>
        </w:tc>
        <w:tc>
          <w:tcPr>
            <w:tcW w:type="dxa" w:w="8784"/>
            <w:vAlign w:val="center"/>
          </w:tcPr>
          <w:p>
            <w:pPr>
              <w:spacing w:after="0"/>
            </w:pPr>
            <w:r/>
            <w:r>
              <w:rPr>
                <w:rFonts w:ascii="Aptos" w:hAnsi="Aptos"/>
                <w:b w:val="0"/>
                <w:sz w:val="16"/>
              </w:rPr>
              <w:t>logs must avoid personal or confidential content.</w:t>
            </w:r>
          </w:p>
        </w:tc>
      </w:tr>
      <w:tr>
        <w:tc>
          <w:tcPr>
            <w:tcW w:type="dxa" w:w="1296"/>
            <w:shd w:fill="F1F5F9"/>
            <w:vAlign w:val="center"/>
          </w:tcPr>
          <w:p>
            <w:pPr>
              <w:spacing w:after="0"/>
            </w:pPr>
            <w:r/>
            <w:r>
              <w:rPr>
                <w:rFonts w:ascii="Aptos" w:hAnsi="Aptos"/>
                <w:b w:val="0"/>
                <w:sz w:val="16"/>
              </w:rPr>
              <w:t>SAFE-008</w:t>
            </w:r>
          </w:p>
        </w:tc>
        <w:tc>
          <w:tcPr>
            <w:tcW w:type="dxa" w:w="8784"/>
            <w:shd w:fill="F1F5F9"/>
            <w:vAlign w:val="center"/>
          </w:tcPr>
          <w:p>
            <w:pPr>
              <w:spacing w:after="0"/>
            </w:pPr>
            <w:r/>
            <w:r>
              <w:rPr>
                <w:rFonts w:ascii="Aptos" w:hAnsi="Aptos"/>
                <w:b w:val="0"/>
                <w:sz w:val="16"/>
              </w:rPr>
              <w:t>unsafe configuration attempts are rejected and recorded.</w:t>
            </w:r>
          </w:p>
        </w:tc>
      </w:tr>
    </w:tbl>
    <w:p>
      <w:pPr>
        <w:pStyle w:val="Small"/>
      </w:pPr>
    </w:p>
    <w:p>
      <w:pPr>
        <w:pStyle w:val="Heading2"/>
      </w:pPr>
      <w:r>
        <w:t>10.2 Responsible Research Requirements</w:t>
      </w:r>
    </w:p>
    <w:p>
      <w:pPr>
        <w:pStyle w:val="ListBullet"/>
        <w:spacing w:after="40"/>
      </w:pPr>
      <w:r>
        <w:t>Use least-harmful methods capable of answering the research question.</w:t>
      </w:r>
    </w:p>
    <w:p>
      <w:pPr>
        <w:pStyle w:val="ListBullet"/>
        <w:spacing w:after="40"/>
      </w:pPr>
      <w:r>
        <w:t>Separate vulnerability research evidence from operational exploitation instructions.</w:t>
      </w:r>
    </w:p>
    <w:p>
      <w:pPr>
        <w:pStyle w:val="ListBullet"/>
        <w:spacing w:after="40"/>
      </w:pPr>
      <w:r>
        <w:t>Do not publish uncoordinated vendor-sensitive findings.</w:t>
      </w:r>
    </w:p>
    <w:p>
      <w:pPr>
        <w:pStyle w:val="ListBullet"/>
        <w:spacing w:after="40"/>
      </w:pPr>
      <w:r>
        <w:t>Document uncertainty, assumptions and non-generalisation limits.</w:t>
      </w:r>
    </w:p>
    <w:p>
      <w:pPr>
        <w:pStyle w:val="ListBullet"/>
        <w:spacing w:after="40"/>
      </w:pPr>
      <w:r>
        <w:t>Retain evidence integrity and do not alter results to fit the hypothesis.</w:t>
      </w:r>
    </w:p>
    <w:p>
      <w:pPr>
        <w:pStyle w:val="ListBullet"/>
        <w:spacing w:after="40"/>
      </w:pPr>
      <w:r>
        <w:t>Escalate ambiguous scope, licensing or authorisation questions before execution.</w:t>
      </w:r>
    </w:p>
    <w:p>
      <w:pPr>
        <w:pStyle w:val="Heading2"/>
      </w:pPr>
      <w:r>
        <w:t>10.3 Threat Model for the Framework</w:t>
      </w:r>
    </w:p>
    <w:tbl>
      <w:tblPr>
        <w:tblStyle w:val="TableGrid"/>
        <w:tblW w:type="auto" w:w="0"/>
        <w:jc w:val="center"/>
        <w:tblLook w:firstColumn="1" w:firstRow="1" w:lastColumn="0" w:lastRow="0" w:noHBand="0" w:noVBand="1" w:val="04A0"/>
      </w:tblPr>
      <w:tblGrid>
        <w:gridCol w:w="4997"/>
        <w:gridCol w:w="4997"/>
      </w:tblGrid>
      <w:tr>
        <w:tc>
          <w:tcPr>
            <w:tcW w:type="dxa" w:w="3600"/>
            <w:shd w:fill="164E63"/>
            <w:vAlign w:val="center"/>
          </w:tcPr>
          <w:p>
            <w:pPr>
              <w:spacing w:after="0"/>
            </w:pPr>
            <w:r/>
            <w:r>
              <w:rPr>
                <w:rFonts w:ascii="Aptos" w:hAnsi="Aptos"/>
                <w:b/>
                <w:color w:val="FFFFFF"/>
                <w:sz w:val="16"/>
              </w:rPr>
              <w:t>Threat</w:t>
            </w:r>
          </w:p>
        </w:tc>
        <w:tc>
          <w:tcPr>
            <w:tcW w:type="dxa" w:w="6480"/>
            <w:shd w:fill="164E63"/>
            <w:vAlign w:val="center"/>
          </w:tcPr>
          <w:p>
            <w:pPr>
              <w:spacing w:after="0"/>
            </w:pPr>
            <w:r/>
            <w:r>
              <w:rPr>
                <w:rFonts w:ascii="Aptos" w:hAnsi="Aptos"/>
                <w:b/>
                <w:color w:val="FFFFFF"/>
                <w:sz w:val="16"/>
              </w:rPr>
              <w:t>Control</w:t>
            </w:r>
          </w:p>
        </w:tc>
      </w:tr>
      <w:tr>
        <w:tc>
          <w:tcPr>
            <w:tcW w:type="dxa" w:w="3600"/>
            <w:vAlign w:val="center"/>
          </w:tcPr>
          <w:p>
            <w:pPr>
              <w:spacing w:after="0"/>
            </w:pPr>
            <w:r/>
            <w:r>
              <w:rPr>
                <w:rFonts w:ascii="Aptos" w:hAnsi="Aptos"/>
                <w:b w:val="0"/>
                <w:sz w:val="16"/>
              </w:rPr>
              <w:t>Malicious or accidental unsafe experiment definition</w:t>
            </w:r>
          </w:p>
        </w:tc>
        <w:tc>
          <w:tcPr>
            <w:tcW w:type="dxa" w:w="6480"/>
            <w:vAlign w:val="center"/>
          </w:tcPr>
          <w:p>
            <w:pPr>
              <w:spacing w:after="0"/>
            </w:pPr>
            <w:r/>
            <w:r>
              <w:rPr>
                <w:rFonts w:ascii="Aptos" w:hAnsi="Aptos"/>
                <w:b w:val="0"/>
                <w:sz w:val="16"/>
              </w:rPr>
              <w:t>Typed schema, allow-listed strategies, approval gate and policy evaluation.</w:t>
            </w:r>
          </w:p>
        </w:tc>
      </w:tr>
      <w:tr>
        <w:tc>
          <w:tcPr>
            <w:tcW w:type="dxa" w:w="3600"/>
            <w:shd w:fill="F1F5F9"/>
            <w:vAlign w:val="center"/>
          </w:tcPr>
          <w:p>
            <w:pPr>
              <w:spacing w:after="0"/>
            </w:pPr>
            <w:r/>
            <w:r>
              <w:rPr>
                <w:rFonts w:ascii="Aptos" w:hAnsi="Aptos"/>
                <w:b w:val="0"/>
                <w:sz w:val="16"/>
              </w:rPr>
              <w:t>Path traversal or evidence overwrite</w:t>
            </w:r>
          </w:p>
        </w:tc>
        <w:tc>
          <w:tcPr>
            <w:tcW w:type="dxa" w:w="6480"/>
            <w:shd w:fill="F1F5F9"/>
            <w:vAlign w:val="center"/>
          </w:tcPr>
          <w:p>
            <w:pPr>
              <w:spacing w:after="0"/>
            </w:pPr>
            <w:r/>
            <w:r>
              <w:rPr>
                <w:rFonts w:ascii="Aptos" w:hAnsi="Aptos"/>
                <w:b w:val="0"/>
                <w:sz w:val="16"/>
              </w:rPr>
              <w:t>Canonical paths, immutable run directories, generated IDs and repository boundary.</w:t>
            </w:r>
          </w:p>
        </w:tc>
      </w:tr>
      <w:tr>
        <w:tc>
          <w:tcPr>
            <w:tcW w:type="dxa" w:w="3600"/>
            <w:vAlign w:val="center"/>
          </w:tcPr>
          <w:p>
            <w:pPr>
              <w:spacing w:after="0"/>
            </w:pPr>
            <w:r/>
            <w:r>
              <w:rPr>
                <w:rFonts w:ascii="Aptos" w:hAnsi="Aptos"/>
                <w:b w:val="0"/>
                <w:sz w:val="16"/>
              </w:rPr>
              <w:t>Queue job tampering</w:t>
            </w:r>
          </w:p>
        </w:tc>
        <w:tc>
          <w:tcPr>
            <w:tcW w:type="dxa" w:w="6480"/>
            <w:vAlign w:val="center"/>
          </w:tcPr>
          <w:p>
            <w:pPr>
              <w:spacing w:after="0"/>
            </w:pPr>
            <w:r/>
            <w:r>
              <w:rPr>
                <w:rFonts w:ascii="Aptos" w:hAnsi="Aptos"/>
                <w:b w:val="0"/>
                <w:sz w:val="16"/>
              </w:rPr>
              <w:t>Signed/validated payloads, least-privilege broker permissions and idempotency.</w:t>
            </w:r>
          </w:p>
        </w:tc>
      </w:tr>
      <w:tr>
        <w:tc>
          <w:tcPr>
            <w:tcW w:type="dxa" w:w="3600"/>
            <w:shd w:fill="F1F5F9"/>
            <w:vAlign w:val="center"/>
          </w:tcPr>
          <w:p>
            <w:pPr>
              <w:spacing w:after="0"/>
            </w:pPr>
            <w:r/>
            <w:r>
              <w:rPr>
                <w:rFonts w:ascii="Aptos" w:hAnsi="Aptos"/>
                <w:b w:val="0"/>
                <w:sz w:val="16"/>
              </w:rPr>
              <w:t>Sensitive data leakage</w:t>
            </w:r>
          </w:p>
        </w:tc>
        <w:tc>
          <w:tcPr>
            <w:tcW w:type="dxa" w:w="6480"/>
            <w:shd w:fill="F1F5F9"/>
            <w:vAlign w:val="center"/>
          </w:tcPr>
          <w:p>
            <w:pPr>
              <w:spacing w:after="0"/>
            </w:pPr>
            <w:r/>
            <w:r>
              <w:rPr>
                <w:rFonts w:ascii="Aptos" w:hAnsi="Aptos"/>
                <w:b w:val="0"/>
                <w:sz w:val="16"/>
              </w:rPr>
              <w:t>Synthetic inputs, secret scanning, restricted logs and access controls.</w:t>
            </w:r>
          </w:p>
        </w:tc>
      </w:tr>
      <w:tr>
        <w:tc>
          <w:tcPr>
            <w:tcW w:type="dxa" w:w="3600"/>
            <w:vAlign w:val="center"/>
          </w:tcPr>
          <w:p>
            <w:pPr>
              <w:spacing w:after="0"/>
            </w:pPr>
            <w:r/>
            <w:r>
              <w:rPr>
                <w:rFonts w:ascii="Aptos" w:hAnsi="Aptos"/>
                <w:b w:val="0"/>
                <w:sz w:val="16"/>
              </w:rPr>
              <w:t>Metric manipulation or cherry-picking</w:t>
            </w:r>
          </w:p>
        </w:tc>
        <w:tc>
          <w:tcPr>
            <w:tcW w:type="dxa" w:w="6480"/>
            <w:vAlign w:val="center"/>
          </w:tcPr>
          <w:p>
            <w:pPr>
              <w:spacing w:after="0"/>
            </w:pPr>
            <w:r/>
            <w:r>
              <w:rPr>
                <w:rFonts w:ascii="Aptos" w:hAnsi="Aptos"/>
                <w:b w:val="0"/>
                <w:sz w:val="16"/>
              </w:rPr>
              <w:t>Raw results retained, deterministic calculations and manifest hashes.</w:t>
            </w:r>
          </w:p>
        </w:tc>
      </w:tr>
      <w:tr>
        <w:tc>
          <w:tcPr>
            <w:tcW w:type="dxa" w:w="3600"/>
            <w:shd w:fill="F1F5F9"/>
            <w:vAlign w:val="center"/>
          </w:tcPr>
          <w:p>
            <w:pPr>
              <w:spacing w:after="0"/>
            </w:pPr>
            <w:r/>
            <w:r>
              <w:rPr>
                <w:rFonts w:ascii="Aptos" w:hAnsi="Aptos"/>
                <w:b w:val="0"/>
                <w:sz w:val="16"/>
              </w:rPr>
              <w:t>Dependency compromise</w:t>
            </w:r>
          </w:p>
        </w:tc>
        <w:tc>
          <w:tcPr>
            <w:tcW w:type="dxa" w:w="6480"/>
            <w:shd w:fill="F1F5F9"/>
            <w:vAlign w:val="center"/>
          </w:tcPr>
          <w:p>
            <w:pPr>
              <w:spacing w:after="0"/>
            </w:pPr>
            <w:r/>
            <w:r>
              <w:rPr>
                <w:rFonts w:ascii="Aptos" w:hAnsi="Aptos"/>
                <w:b w:val="0"/>
                <w:sz w:val="16"/>
              </w:rPr>
              <w:t>Pinned dependencies, vulnerability scanning and controlled updates.</w:t>
            </w:r>
          </w:p>
        </w:tc>
      </w:tr>
      <w:tr>
        <w:tc>
          <w:tcPr>
            <w:tcW w:type="dxa" w:w="3600"/>
            <w:vAlign w:val="center"/>
          </w:tcPr>
          <w:p>
            <w:pPr>
              <w:spacing w:after="0"/>
            </w:pPr>
            <w:r/>
            <w:r>
              <w:rPr>
                <w:rFonts w:ascii="Aptos" w:hAnsi="Aptos"/>
                <w:b w:val="0"/>
                <w:sz w:val="16"/>
              </w:rPr>
              <w:t>Container escape or unnecessary network access</w:t>
            </w:r>
          </w:p>
        </w:tc>
        <w:tc>
          <w:tcPr>
            <w:tcW w:type="dxa" w:w="6480"/>
            <w:vAlign w:val="center"/>
          </w:tcPr>
          <w:p>
            <w:pPr>
              <w:spacing w:after="0"/>
            </w:pPr>
            <w:r/>
            <w:r>
              <w:rPr>
                <w:rFonts w:ascii="Aptos" w:hAnsi="Aptos"/>
                <w:b w:val="0"/>
                <w:sz w:val="16"/>
              </w:rPr>
              <w:t>Non-root containers, dropped capabilities, resource limits and no egress by default.</w:t>
            </w:r>
          </w:p>
        </w:tc>
      </w:tr>
    </w:tbl>
    <w:p>
      <w:pPr>
        <w:pStyle w:val="Small"/>
      </w:pPr>
    </w:p>
    <w:p>
      <w:pPr>
        <w:pStyle w:val="Heading1"/>
      </w:pPr>
      <w:r>
        <w:t>11. Quality Assurance and Test Requirements</w:t>
      </w:r>
    </w:p>
    <w:p>
      <w:pPr>
        <w:pStyle w:val="Heading2"/>
      </w:pPr>
      <w:r>
        <w:t>11.1 Test Levels</w:t>
      </w:r>
    </w:p>
    <w:tbl>
      <w:tblPr>
        <w:tblStyle w:val="TableGrid"/>
        <w:tblW w:type="auto" w:w="0"/>
        <w:jc w:val="center"/>
        <w:tblLook w:firstColumn="1" w:firstRow="1" w:lastColumn="0" w:lastRow="0" w:noHBand="0" w:noVBand="1" w:val="04A0"/>
      </w:tblPr>
      <w:tblGrid>
        <w:gridCol w:w="4997"/>
        <w:gridCol w:w="4997"/>
      </w:tblGrid>
      <w:tr>
        <w:tc>
          <w:tcPr>
            <w:tcW w:type="dxa" w:w="1944"/>
            <w:shd w:fill="164E63"/>
            <w:vAlign w:val="center"/>
          </w:tcPr>
          <w:p>
            <w:pPr>
              <w:spacing w:after="0"/>
            </w:pPr>
            <w:r/>
            <w:r>
              <w:rPr>
                <w:rFonts w:ascii="Aptos" w:hAnsi="Aptos"/>
                <w:b/>
                <w:color w:val="FFFFFF"/>
                <w:sz w:val="16"/>
              </w:rPr>
              <w:t>Level</w:t>
            </w:r>
          </w:p>
        </w:tc>
        <w:tc>
          <w:tcPr>
            <w:tcW w:type="dxa" w:w="8136"/>
            <w:shd w:fill="164E63"/>
            <w:vAlign w:val="center"/>
          </w:tcPr>
          <w:p>
            <w:pPr>
              <w:spacing w:after="0"/>
            </w:pPr>
            <w:r/>
            <w:r>
              <w:rPr>
                <w:rFonts w:ascii="Aptos" w:hAnsi="Aptos"/>
                <w:b/>
                <w:color w:val="FFFFFF"/>
                <w:sz w:val="16"/>
              </w:rPr>
              <w:t>Coverage</w:t>
            </w:r>
          </w:p>
        </w:tc>
      </w:tr>
      <w:tr>
        <w:tc>
          <w:tcPr>
            <w:tcW w:type="dxa" w:w="1944"/>
            <w:vAlign w:val="center"/>
          </w:tcPr>
          <w:p>
            <w:pPr>
              <w:spacing w:after="0"/>
            </w:pPr>
            <w:r/>
            <w:r>
              <w:rPr>
                <w:rFonts w:ascii="Aptos" w:hAnsi="Aptos"/>
                <w:b w:val="0"/>
                <w:sz w:val="16"/>
              </w:rPr>
              <w:t>Unit</w:t>
            </w:r>
          </w:p>
        </w:tc>
        <w:tc>
          <w:tcPr>
            <w:tcW w:type="dxa" w:w="8136"/>
            <w:vAlign w:val="center"/>
          </w:tcPr>
          <w:p>
            <w:pPr>
              <w:spacing w:after="0"/>
            </w:pPr>
            <w:r/>
            <w:r>
              <w:rPr>
                <w:rFonts w:ascii="Aptos" w:hAnsi="Aptos"/>
                <w:b w:val="0"/>
                <w:sz w:val="16"/>
              </w:rPr>
              <w:t>Models, validators, strategy decisions, metric calculations, hashes and policy rules.</w:t>
            </w:r>
          </w:p>
        </w:tc>
      </w:tr>
      <w:tr>
        <w:tc>
          <w:tcPr>
            <w:tcW w:type="dxa" w:w="1944"/>
            <w:shd w:fill="F1F5F9"/>
            <w:vAlign w:val="center"/>
          </w:tcPr>
          <w:p>
            <w:pPr>
              <w:spacing w:after="0"/>
            </w:pPr>
            <w:r/>
            <w:r>
              <w:rPr>
                <w:rFonts w:ascii="Aptos" w:hAnsi="Aptos"/>
                <w:b w:val="0"/>
                <w:sz w:val="16"/>
              </w:rPr>
              <w:t>Contract</w:t>
            </w:r>
          </w:p>
        </w:tc>
        <w:tc>
          <w:tcPr>
            <w:tcW w:type="dxa" w:w="8136"/>
            <w:shd w:fill="F1F5F9"/>
            <w:vAlign w:val="center"/>
          </w:tcPr>
          <w:p>
            <w:pPr>
              <w:spacing w:after="0"/>
            </w:pPr>
            <w:r/>
            <w:r>
              <w:rPr>
                <w:rFonts w:ascii="Aptos" w:hAnsi="Aptos"/>
                <w:b w:val="0"/>
                <w:sz w:val="16"/>
              </w:rPr>
              <w:t>Strategy interface, repository interface, API schemas and queue payloads.</w:t>
            </w:r>
          </w:p>
        </w:tc>
      </w:tr>
      <w:tr>
        <w:tc>
          <w:tcPr>
            <w:tcW w:type="dxa" w:w="1944"/>
            <w:vAlign w:val="center"/>
          </w:tcPr>
          <w:p>
            <w:pPr>
              <w:spacing w:after="0"/>
            </w:pPr>
            <w:r/>
            <w:r>
              <w:rPr>
                <w:rFonts w:ascii="Aptos" w:hAnsi="Aptos"/>
                <w:b w:val="0"/>
                <w:sz w:val="16"/>
              </w:rPr>
              <w:t>Integration</w:t>
            </w:r>
          </w:p>
        </w:tc>
        <w:tc>
          <w:tcPr>
            <w:tcW w:type="dxa" w:w="8136"/>
            <w:vAlign w:val="center"/>
          </w:tcPr>
          <w:p>
            <w:pPr>
              <w:spacing w:after="0"/>
            </w:pPr>
            <w:r/>
            <w:r>
              <w:rPr>
                <w:rFonts w:ascii="Aptos" w:hAnsi="Aptos"/>
                <w:b w:val="0"/>
                <w:sz w:val="16"/>
              </w:rPr>
              <w:t>Runner + repository; API + runner; worker + queue; MinIO adapter.</w:t>
            </w:r>
          </w:p>
        </w:tc>
      </w:tr>
      <w:tr>
        <w:tc>
          <w:tcPr>
            <w:tcW w:type="dxa" w:w="1944"/>
            <w:shd w:fill="F1F5F9"/>
            <w:vAlign w:val="center"/>
          </w:tcPr>
          <w:p>
            <w:pPr>
              <w:spacing w:after="0"/>
            </w:pPr>
            <w:r/>
            <w:r>
              <w:rPr>
                <w:rFonts w:ascii="Aptos" w:hAnsi="Aptos"/>
                <w:b w:val="0"/>
                <w:sz w:val="16"/>
              </w:rPr>
              <w:t>Experiment validation</w:t>
            </w:r>
          </w:p>
        </w:tc>
        <w:tc>
          <w:tcPr>
            <w:tcW w:type="dxa" w:w="8136"/>
            <w:shd w:fill="F1F5F9"/>
            <w:vAlign w:val="center"/>
          </w:tcPr>
          <w:p>
            <w:pPr>
              <w:spacing w:after="0"/>
            </w:pPr>
            <w:r/>
            <w:r>
              <w:rPr>
                <w:rFonts w:ascii="Aptos" w:hAnsi="Aptos"/>
                <w:b w:val="0"/>
                <w:sz w:val="16"/>
              </w:rPr>
              <w:t>Expected decisions for all valid, malformed and boundary cases.</w:t>
            </w:r>
          </w:p>
        </w:tc>
      </w:tr>
      <w:tr>
        <w:tc>
          <w:tcPr>
            <w:tcW w:type="dxa" w:w="1944"/>
            <w:vAlign w:val="center"/>
          </w:tcPr>
          <w:p>
            <w:pPr>
              <w:spacing w:after="0"/>
            </w:pPr>
            <w:r/>
            <w:r>
              <w:rPr>
                <w:rFonts w:ascii="Aptos" w:hAnsi="Aptos"/>
                <w:b w:val="0"/>
                <w:sz w:val="16"/>
              </w:rPr>
              <w:t>Regression</w:t>
            </w:r>
          </w:p>
        </w:tc>
        <w:tc>
          <w:tcPr>
            <w:tcW w:type="dxa" w:w="8136"/>
            <w:vAlign w:val="center"/>
          </w:tcPr>
          <w:p>
            <w:pPr>
              <w:spacing w:after="0"/>
            </w:pPr>
            <w:r/>
            <w:r>
              <w:rPr>
                <w:rFonts w:ascii="Aptos" w:hAnsi="Aptos"/>
                <w:b w:val="0"/>
                <w:sz w:val="16"/>
              </w:rPr>
              <w:t>Previously approved datasets and benchmark baselines.</w:t>
            </w:r>
          </w:p>
        </w:tc>
      </w:tr>
      <w:tr>
        <w:tc>
          <w:tcPr>
            <w:tcW w:type="dxa" w:w="1944"/>
            <w:shd w:fill="F1F5F9"/>
            <w:vAlign w:val="center"/>
          </w:tcPr>
          <w:p>
            <w:pPr>
              <w:spacing w:after="0"/>
            </w:pPr>
            <w:r/>
            <w:r>
              <w:rPr>
                <w:rFonts w:ascii="Aptos" w:hAnsi="Aptos"/>
                <w:b w:val="0"/>
                <w:sz w:val="16"/>
              </w:rPr>
              <w:t>Security</w:t>
            </w:r>
          </w:p>
        </w:tc>
        <w:tc>
          <w:tcPr>
            <w:tcW w:type="dxa" w:w="8136"/>
            <w:shd w:fill="F1F5F9"/>
            <w:vAlign w:val="center"/>
          </w:tcPr>
          <w:p>
            <w:pPr>
              <w:spacing w:after="0"/>
            </w:pPr>
            <w:r/>
            <w:r>
              <w:rPr>
                <w:rFonts w:ascii="Aptos" w:hAnsi="Aptos"/>
                <w:b w:val="0"/>
                <w:sz w:val="16"/>
              </w:rPr>
              <w:t>Input validation, path handling, auth when added, dependency scan and egress control.</w:t>
            </w:r>
          </w:p>
        </w:tc>
      </w:tr>
      <w:tr>
        <w:tc>
          <w:tcPr>
            <w:tcW w:type="dxa" w:w="1944"/>
            <w:vAlign w:val="center"/>
          </w:tcPr>
          <w:p>
            <w:pPr>
              <w:spacing w:after="0"/>
            </w:pPr>
            <w:r/>
            <w:r>
              <w:rPr>
                <w:rFonts w:ascii="Aptos" w:hAnsi="Aptos"/>
                <w:b w:val="0"/>
                <w:sz w:val="16"/>
              </w:rPr>
              <w:t>Reproducibility</w:t>
            </w:r>
          </w:p>
        </w:tc>
        <w:tc>
          <w:tcPr>
            <w:tcW w:type="dxa" w:w="8136"/>
            <w:vAlign w:val="center"/>
          </w:tcPr>
          <w:p>
            <w:pPr>
              <w:spacing w:after="0"/>
            </w:pPr>
            <w:r/>
            <w:r>
              <w:rPr>
                <w:rFonts w:ascii="Aptos" w:hAnsi="Aptos"/>
                <w:b w:val="0"/>
                <w:sz w:val="16"/>
              </w:rPr>
              <w:t>Re-run from manifest inputs and compare decisions/hashes.</w:t>
            </w:r>
          </w:p>
        </w:tc>
      </w:tr>
      <w:tr>
        <w:tc>
          <w:tcPr>
            <w:tcW w:type="dxa" w:w="1944"/>
            <w:shd w:fill="F1F5F9"/>
            <w:vAlign w:val="center"/>
          </w:tcPr>
          <w:p>
            <w:pPr>
              <w:spacing w:after="0"/>
            </w:pPr>
            <w:r/>
            <w:r>
              <w:rPr>
                <w:rFonts w:ascii="Aptos" w:hAnsi="Aptos"/>
                <w:b w:val="0"/>
                <w:sz w:val="16"/>
              </w:rPr>
              <w:t>User acceptance</w:t>
            </w:r>
          </w:p>
        </w:tc>
        <w:tc>
          <w:tcPr>
            <w:tcW w:type="dxa" w:w="8136"/>
            <w:shd w:fill="F1F5F9"/>
            <w:vAlign w:val="center"/>
          </w:tcPr>
          <w:p>
            <w:pPr>
              <w:spacing w:after="0"/>
            </w:pPr>
            <w:r/>
            <w:r>
              <w:rPr>
                <w:rFonts w:ascii="Aptos" w:hAnsi="Aptos"/>
                <w:b w:val="0"/>
                <w:sz w:val="16"/>
              </w:rPr>
              <w:t>Project Lead reviews traceability, evidence, metrics, limitations and documentation.</w:t>
            </w:r>
          </w:p>
        </w:tc>
      </w:tr>
    </w:tbl>
    <w:p>
      <w:pPr>
        <w:pStyle w:val="Small"/>
      </w:pPr>
    </w:p>
    <w:p>
      <w:pPr>
        <w:pStyle w:val="Heading2"/>
      </w:pPr>
      <w:r>
        <w:t>11.2 Quality Gates</w:t>
      </w:r>
    </w:p>
    <w:tbl>
      <w:tblPr>
        <w:tblStyle w:val="TableGrid"/>
        <w:tblW w:type="auto" w:w="0"/>
        <w:jc w:val="center"/>
        <w:tblLook w:firstColumn="1" w:firstRow="1" w:lastColumn="0" w:lastRow="0" w:noHBand="0" w:noVBand="1" w:val="04A0"/>
      </w:tblPr>
      <w:tblGrid>
        <w:gridCol w:w="3331"/>
        <w:gridCol w:w="3331"/>
        <w:gridCol w:w="3331"/>
      </w:tblGrid>
      <w:tr>
        <w:tc>
          <w:tcPr>
            <w:tcW w:type="dxa" w:w="1512"/>
            <w:shd w:fill="164E63"/>
            <w:vAlign w:val="center"/>
          </w:tcPr>
          <w:p>
            <w:pPr>
              <w:spacing w:after="0"/>
            </w:pPr>
            <w:r/>
            <w:r>
              <w:rPr>
                <w:rFonts w:ascii="Aptos" w:hAnsi="Aptos"/>
                <w:b/>
                <w:color w:val="FFFFFF"/>
                <w:sz w:val="16"/>
              </w:rPr>
              <w:t>Gate</w:t>
            </w:r>
          </w:p>
        </w:tc>
        <w:tc>
          <w:tcPr>
            <w:tcW w:type="dxa" w:w="4032"/>
            <w:shd w:fill="164E63"/>
            <w:vAlign w:val="center"/>
          </w:tcPr>
          <w:p>
            <w:pPr>
              <w:spacing w:after="0"/>
            </w:pPr>
            <w:r/>
            <w:r>
              <w:rPr>
                <w:rFonts w:ascii="Aptos" w:hAnsi="Aptos"/>
                <w:b/>
                <w:color w:val="FFFFFF"/>
                <w:sz w:val="16"/>
              </w:rPr>
              <w:t>Entry</w:t>
            </w:r>
          </w:p>
        </w:tc>
        <w:tc>
          <w:tcPr>
            <w:tcW w:type="dxa" w:w="4536"/>
            <w:shd w:fill="164E63"/>
            <w:vAlign w:val="center"/>
          </w:tcPr>
          <w:p>
            <w:pPr>
              <w:spacing w:after="0"/>
            </w:pPr>
            <w:r/>
            <w:r>
              <w:rPr>
                <w:rFonts w:ascii="Aptos" w:hAnsi="Aptos"/>
                <w:b/>
                <w:color w:val="FFFFFF"/>
                <w:sz w:val="16"/>
              </w:rPr>
              <w:t>Exit</w:t>
            </w:r>
          </w:p>
        </w:tc>
      </w:tr>
      <w:tr>
        <w:tc>
          <w:tcPr>
            <w:tcW w:type="dxa" w:w="1512"/>
            <w:vAlign w:val="center"/>
          </w:tcPr>
          <w:p>
            <w:pPr>
              <w:spacing w:after="0"/>
            </w:pPr>
            <w:r/>
            <w:r>
              <w:rPr>
                <w:rFonts w:ascii="Aptos" w:hAnsi="Aptos"/>
                <w:b w:val="0"/>
                <w:sz w:val="16"/>
              </w:rPr>
              <w:t>QG-1 Research readiness</w:t>
            </w:r>
          </w:p>
        </w:tc>
        <w:tc>
          <w:tcPr>
            <w:tcW w:type="dxa" w:w="4032"/>
            <w:vAlign w:val="center"/>
          </w:tcPr>
          <w:p>
            <w:pPr>
              <w:spacing w:after="0"/>
            </w:pPr>
            <w:r/>
            <w:r>
              <w:rPr>
                <w:rFonts w:ascii="Aptos" w:hAnsi="Aptos"/>
                <w:b w:val="0"/>
                <w:sz w:val="16"/>
              </w:rPr>
              <w:t>CVE sources and gap recorded</w:t>
            </w:r>
          </w:p>
        </w:tc>
        <w:tc>
          <w:tcPr>
            <w:tcW w:type="dxa" w:w="4536"/>
            <w:vAlign w:val="center"/>
          </w:tcPr>
          <w:p>
            <w:pPr>
              <w:spacing w:after="0"/>
            </w:pPr>
            <w:r/>
            <w:r>
              <w:rPr>
                <w:rFonts w:ascii="Aptos" w:hAnsi="Aptos"/>
                <w:b w:val="0"/>
                <w:sz w:val="16"/>
              </w:rPr>
              <w:t>Research question and experiment candidate approved</w:t>
            </w:r>
          </w:p>
        </w:tc>
      </w:tr>
      <w:tr>
        <w:tc>
          <w:tcPr>
            <w:tcW w:type="dxa" w:w="1512"/>
            <w:shd w:fill="F1F5F9"/>
            <w:vAlign w:val="center"/>
          </w:tcPr>
          <w:p>
            <w:pPr>
              <w:spacing w:after="0"/>
            </w:pPr>
            <w:r/>
            <w:r>
              <w:rPr>
                <w:rFonts w:ascii="Aptos" w:hAnsi="Aptos"/>
                <w:b w:val="0"/>
                <w:sz w:val="16"/>
              </w:rPr>
              <w:t>QG-2 Design readiness</w:t>
            </w:r>
          </w:p>
        </w:tc>
        <w:tc>
          <w:tcPr>
            <w:tcW w:type="dxa" w:w="4032"/>
            <w:shd w:fill="F1F5F9"/>
            <w:vAlign w:val="center"/>
          </w:tcPr>
          <w:p>
            <w:pPr>
              <w:spacing w:after="0"/>
            </w:pPr>
            <w:r/>
            <w:r>
              <w:rPr>
                <w:rFonts w:ascii="Aptos" w:hAnsi="Aptos"/>
                <w:b w:val="0"/>
                <w:sz w:val="16"/>
              </w:rPr>
              <w:t>Schema, safety, test set and metrics drafted</w:t>
            </w:r>
          </w:p>
        </w:tc>
        <w:tc>
          <w:tcPr>
            <w:tcW w:type="dxa" w:w="4536"/>
            <w:shd w:fill="F1F5F9"/>
            <w:vAlign w:val="center"/>
          </w:tcPr>
          <w:p>
            <w:pPr>
              <w:spacing w:after="0"/>
            </w:pPr>
            <w:r/>
            <w:r>
              <w:rPr>
                <w:rFonts w:ascii="Aptos" w:hAnsi="Aptos"/>
                <w:b w:val="0"/>
                <w:sz w:val="16"/>
              </w:rPr>
              <w:t>Experiment definition approved</w:t>
            </w:r>
          </w:p>
        </w:tc>
      </w:tr>
      <w:tr>
        <w:tc>
          <w:tcPr>
            <w:tcW w:type="dxa" w:w="1512"/>
            <w:vAlign w:val="center"/>
          </w:tcPr>
          <w:p>
            <w:pPr>
              <w:spacing w:after="0"/>
            </w:pPr>
            <w:r/>
            <w:r>
              <w:rPr>
                <w:rFonts w:ascii="Aptos" w:hAnsi="Aptos"/>
                <w:b w:val="0"/>
                <w:sz w:val="16"/>
              </w:rPr>
              <w:t>QG-3 Baseline readiness</w:t>
            </w:r>
          </w:p>
        </w:tc>
        <w:tc>
          <w:tcPr>
            <w:tcW w:type="dxa" w:w="4032"/>
            <w:vAlign w:val="center"/>
          </w:tcPr>
          <w:p>
            <w:pPr>
              <w:spacing w:after="0"/>
            </w:pPr>
            <w:r/>
            <w:r>
              <w:rPr>
                <w:rFonts w:ascii="Aptos" w:hAnsi="Aptos"/>
                <w:b w:val="0"/>
                <w:sz w:val="16"/>
              </w:rPr>
              <w:t>Baseline code and tests complete</w:t>
            </w:r>
          </w:p>
        </w:tc>
        <w:tc>
          <w:tcPr>
            <w:tcW w:type="dxa" w:w="4536"/>
            <w:vAlign w:val="center"/>
          </w:tcPr>
          <w:p>
            <w:pPr>
              <w:spacing w:after="0"/>
            </w:pPr>
            <w:r/>
            <w:r>
              <w:rPr>
                <w:rFonts w:ascii="Aptos" w:hAnsi="Aptos"/>
                <w:b w:val="0"/>
                <w:sz w:val="16"/>
              </w:rPr>
              <w:t>Expected weakness demonstrated safely</w:t>
            </w:r>
          </w:p>
        </w:tc>
      </w:tr>
      <w:tr>
        <w:tc>
          <w:tcPr>
            <w:tcW w:type="dxa" w:w="1512"/>
            <w:shd w:fill="F1F5F9"/>
            <w:vAlign w:val="center"/>
          </w:tcPr>
          <w:p>
            <w:pPr>
              <w:spacing w:after="0"/>
            </w:pPr>
            <w:r/>
            <w:r>
              <w:rPr>
                <w:rFonts w:ascii="Aptos" w:hAnsi="Aptos"/>
                <w:b w:val="0"/>
                <w:sz w:val="16"/>
              </w:rPr>
              <w:t>QG-4 Mitigation readiness</w:t>
            </w:r>
          </w:p>
        </w:tc>
        <w:tc>
          <w:tcPr>
            <w:tcW w:type="dxa" w:w="4032"/>
            <w:shd w:fill="F1F5F9"/>
            <w:vAlign w:val="center"/>
          </w:tcPr>
          <w:p>
            <w:pPr>
              <w:spacing w:after="0"/>
            </w:pPr>
            <w:r/>
            <w:r>
              <w:rPr>
                <w:rFonts w:ascii="Aptos" w:hAnsi="Aptos"/>
                <w:b w:val="0"/>
                <w:sz w:val="16"/>
              </w:rPr>
              <w:t>Mitigation and unit tests complete</w:t>
            </w:r>
          </w:p>
        </w:tc>
        <w:tc>
          <w:tcPr>
            <w:tcW w:type="dxa" w:w="4536"/>
            <w:shd w:fill="F1F5F9"/>
            <w:vAlign w:val="center"/>
          </w:tcPr>
          <w:p>
            <w:pPr>
              <w:spacing w:after="0"/>
            </w:pPr>
            <w:r/>
            <w:r>
              <w:rPr>
                <w:rFonts w:ascii="Aptos" w:hAnsi="Aptos"/>
                <w:b w:val="0"/>
                <w:sz w:val="16"/>
              </w:rPr>
              <w:t>No critical test failure; valid traffic preserved</w:t>
            </w:r>
          </w:p>
        </w:tc>
      </w:tr>
      <w:tr>
        <w:tc>
          <w:tcPr>
            <w:tcW w:type="dxa" w:w="1512"/>
            <w:vAlign w:val="center"/>
          </w:tcPr>
          <w:p>
            <w:pPr>
              <w:spacing w:after="0"/>
            </w:pPr>
            <w:r/>
            <w:r>
              <w:rPr>
                <w:rFonts w:ascii="Aptos" w:hAnsi="Aptos"/>
                <w:b w:val="0"/>
                <w:sz w:val="16"/>
              </w:rPr>
              <w:t>QG-5 Evidence readiness</w:t>
            </w:r>
          </w:p>
        </w:tc>
        <w:tc>
          <w:tcPr>
            <w:tcW w:type="dxa" w:w="4032"/>
            <w:vAlign w:val="center"/>
          </w:tcPr>
          <w:p>
            <w:pPr>
              <w:spacing w:after="0"/>
            </w:pPr>
            <w:r/>
            <w:r>
              <w:rPr>
                <w:rFonts w:ascii="Aptos" w:hAnsi="Aptos"/>
                <w:b w:val="0"/>
                <w:sz w:val="16"/>
              </w:rPr>
              <w:t>Both runs complete</w:t>
            </w:r>
          </w:p>
        </w:tc>
        <w:tc>
          <w:tcPr>
            <w:tcW w:type="dxa" w:w="4536"/>
            <w:vAlign w:val="center"/>
          </w:tcPr>
          <w:p>
            <w:pPr>
              <w:spacing w:after="0"/>
            </w:pPr>
            <w:r/>
            <w:r>
              <w:rPr>
                <w:rFonts w:ascii="Aptos" w:hAnsi="Aptos"/>
                <w:b w:val="0"/>
                <w:sz w:val="16"/>
              </w:rPr>
              <w:t>Manifest, raw results and comparison verified</w:t>
            </w:r>
          </w:p>
        </w:tc>
      </w:tr>
      <w:tr>
        <w:tc>
          <w:tcPr>
            <w:tcW w:type="dxa" w:w="1512"/>
            <w:shd w:fill="F1F5F9"/>
            <w:vAlign w:val="center"/>
          </w:tcPr>
          <w:p>
            <w:pPr>
              <w:spacing w:after="0"/>
            </w:pPr>
            <w:r/>
            <w:r>
              <w:rPr>
                <w:rFonts w:ascii="Aptos" w:hAnsi="Aptos"/>
                <w:b w:val="0"/>
                <w:sz w:val="16"/>
              </w:rPr>
              <w:t>QG-6 Closeout</w:t>
            </w:r>
          </w:p>
        </w:tc>
        <w:tc>
          <w:tcPr>
            <w:tcW w:type="dxa" w:w="4032"/>
            <w:shd w:fill="F1F5F9"/>
            <w:vAlign w:val="center"/>
          </w:tcPr>
          <w:p>
            <w:pPr>
              <w:spacing w:after="0"/>
            </w:pPr>
            <w:r/>
            <w:r>
              <w:rPr>
                <w:rFonts w:ascii="Aptos" w:hAnsi="Aptos"/>
                <w:b w:val="0"/>
                <w:sz w:val="16"/>
              </w:rPr>
              <w:t>Reviewer has evidence</w:t>
            </w:r>
          </w:p>
        </w:tc>
        <w:tc>
          <w:tcPr>
            <w:tcW w:type="dxa" w:w="4536"/>
            <w:shd w:fill="F1F5F9"/>
            <w:vAlign w:val="center"/>
          </w:tcPr>
          <w:p>
            <w:pPr>
              <w:spacing w:after="0"/>
            </w:pPr>
            <w:r/>
            <w:r>
              <w:rPr>
                <w:rFonts w:ascii="Aptos" w:hAnsi="Aptos"/>
                <w:b w:val="0"/>
                <w:sz w:val="16"/>
              </w:rPr>
              <w:t>Decision, limitations, handover and backlog recorded</w:t>
            </w:r>
          </w:p>
        </w:tc>
      </w:tr>
    </w:tbl>
    <w:p>
      <w:pPr>
        <w:pStyle w:val="Small"/>
      </w:pPr>
    </w:p>
    <w:p>
      <w:pPr>
        <w:pStyle w:val="Heading2"/>
      </w:pPr>
      <w:r>
        <w:t>11.3 Phase 1 Acceptance Criteria</w:t>
      </w:r>
    </w:p>
    <w:tbl>
      <w:tblPr>
        <w:tblStyle w:val="TableGrid"/>
        <w:tblW w:type="auto" w:w="0"/>
        <w:jc w:val="center"/>
        <w:tblLook w:firstColumn="1" w:firstRow="1" w:lastColumn="0" w:lastRow="0" w:noHBand="0" w:noVBand="1" w:val="04A0"/>
      </w:tblPr>
      <w:tblGrid>
        <w:gridCol w:w="4997"/>
        <w:gridCol w:w="4997"/>
      </w:tblGrid>
      <w:tr>
        <w:tc>
          <w:tcPr>
            <w:tcW w:type="dxa" w:w="1152"/>
            <w:shd w:fill="164E63"/>
            <w:vAlign w:val="center"/>
          </w:tcPr>
          <w:p>
            <w:pPr>
              <w:spacing w:after="0"/>
            </w:pPr>
            <w:r/>
            <w:r>
              <w:rPr>
                <w:rFonts w:ascii="Aptos" w:hAnsi="Aptos"/>
                <w:b/>
                <w:color w:val="FFFFFF"/>
                <w:sz w:val="16"/>
              </w:rPr>
              <w:t>AC ID</w:t>
            </w:r>
          </w:p>
        </w:tc>
        <w:tc>
          <w:tcPr>
            <w:tcW w:type="dxa" w:w="8928"/>
            <w:shd w:fill="164E63"/>
            <w:vAlign w:val="center"/>
          </w:tcPr>
          <w:p>
            <w:pPr>
              <w:spacing w:after="0"/>
            </w:pPr>
            <w:r/>
            <w:r>
              <w:rPr>
                <w:rFonts w:ascii="Aptos" w:hAnsi="Aptos"/>
                <w:b/>
                <w:color w:val="FFFFFF"/>
                <w:sz w:val="16"/>
              </w:rPr>
              <w:t>Criterion</w:t>
            </w:r>
          </w:p>
        </w:tc>
      </w:tr>
      <w:tr>
        <w:tc>
          <w:tcPr>
            <w:tcW w:type="dxa" w:w="1152"/>
            <w:vAlign w:val="center"/>
          </w:tcPr>
          <w:p>
            <w:pPr>
              <w:spacing w:after="0"/>
            </w:pPr>
            <w:r/>
            <w:r>
              <w:rPr>
                <w:rFonts w:ascii="Aptos" w:hAnsi="Aptos"/>
                <w:b w:val="0"/>
                <w:sz w:val="16"/>
              </w:rPr>
              <w:t>AC-01</w:t>
            </w:r>
          </w:p>
        </w:tc>
        <w:tc>
          <w:tcPr>
            <w:tcW w:type="dxa" w:w="8928"/>
            <w:vAlign w:val="center"/>
          </w:tcPr>
          <w:p>
            <w:pPr>
              <w:spacing w:after="0"/>
            </w:pPr>
            <w:r/>
            <w:r>
              <w:rPr>
                <w:rFonts w:ascii="Aptos" w:hAnsi="Aptos"/>
                <w:b w:val="0"/>
                <w:sz w:val="16"/>
              </w:rPr>
              <w:t>Exactly one approved VPN and one approved telecommunications experiment are delivered.</w:t>
            </w:r>
          </w:p>
        </w:tc>
      </w:tr>
      <w:tr>
        <w:tc>
          <w:tcPr>
            <w:tcW w:type="dxa" w:w="1152"/>
            <w:shd w:fill="F1F5F9"/>
            <w:vAlign w:val="center"/>
          </w:tcPr>
          <w:p>
            <w:pPr>
              <w:spacing w:after="0"/>
            </w:pPr>
            <w:r/>
            <w:r>
              <w:rPr>
                <w:rFonts w:ascii="Aptos" w:hAnsi="Aptos"/>
                <w:b w:val="0"/>
                <w:sz w:val="16"/>
              </w:rPr>
              <w:t>AC-02</w:t>
            </w:r>
          </w:p>
        </w:tc>
        <w:tc>
          <w:tcPr>
            <w:tcW w:type="dxa" w:w="8928"/>
            <w:shd w:fill="F1F5F9"/>
            <w:vAlign w:val="center"/>
          </w:tcPr>
          <w:p>
            <w:pPr>
              <w:spacing w:after="0"/>
            </w:pPr>
            <w:r/>
            <w:r>
              <w:rPr>
                <w:rFonts w:ascii="Aptos" w:hAnsi="Aptos"/>
                <w:b w:val="0"/>
                <w:sz w:val="16"/>
              </w:rPr>
              <w:t>Each experiment links to CVE evidence, GitHub task, implementation, test set, runs, benchmark and Overleaf section.</w:t>
            </w:r>
          </w:p>
        </w:tc>
      </w:tr>
      <w:tr>
        <w:tc>
          <w:tcPr>
            <w:tcW w:type="dxa" w:w="1152"/>
            <w:vAlign w:val="center"/>
          </w:tcPr>
          <w:p>
            <w:pPr>
              <w:spacing w:after="0"/>
            </w:pPr>
            <w:r/>
            <w:r>
              <w:rPr>
                <w:rFonts w:ascii="Aptos" w:hAnsi="Aptos"/>
                <w:b w:val="0"/>
                <w:sz w:val="16"/>
              </w:rPr>
              <w:t>AC-03</w:t>
            </w:r>
          </w:p>
        </w:tc>
        <w:tc>
          <w:tcPr>
            <w:tcW w:type="dxa" w:w="8928"/>
            <w:vAlign w:val="center"/>
          </w:tcPr>
          <w:p>
            <w:pPr>
              <w:spacing w:after="0"/>
            </w:pPr>
            <w:r/>
            <w:r>
              <w:rPr>
                <w:rFonts w:ascii="Aptos" w:hAnsi="Aptos"/>
                <w:b w:val="0"/>
                <w:sz w:val="16"/>
              </w:rPr>
              <w:t>All valid test cases are accepted unless an exception is explicitly justified.</w:t>
            </w:r>
          </w:p>
        </w:tc>
      </w:tr>
      <w:tr>
        <w:tc>
          <w:tcPr>
            <w:tcW w:type="dxa" w:w="1152"/>
            <w:shd w:fill="F1F5F9"/>
            <w:vAlign w:val="center"/>
          </w:tcPr>
          <w:p>
            <w:pPr>
              <w:spacing w:after="0"/>
            </w:pPr>
            <w:r/>
            <w:r>
              <w:rPr>
                <w:rFonts w:ascii="Aptos" w:hAnsi="Aptos"/>
                <w:b w:val="0"/>
                <w:sz w:val="16"/>
              </w:rPr>
              <w:t>AC-04</w:t>
            </w:r>
          </w:p>
        </w:tc>
        <w:tc>
          <w:tcPr>
            <w:tcW w:type="dxa" w:w="8928"/>
            <w:shd w:fill="F1F5F9"/>
            <w:vAlign w:val="center"/>
          </w:tcPr>
          <w:p>
            <w:pPr>
              <w:spacing w:after="0"/>
            </w:pPr>
            <w:r/>
            <w:r>
              <w:rPr>
                <w:rFonts w:ascii="Aptos" w:hAnsi="Aptos"/>
                <w:b w:val="0"/>
                <w:sz w:val="16"/>
              </w:rPr>
              <w:t>Mitigated mode blocks the experiment-defined malformed conditions before sensitive processing.</w:t>
            </w:r>
          </w:p>
        </w:tc>
      </w:tr>
      <w:tr>
        <w:tc>
          <w:tcPr>
            <w:tcW w:type="dxa" w:w="1152"/>
            <w:vAlign w:val="center"/>
          </w:tcPr>
          <w:p>
            <w:pPr>
              <w:spacing w:after="0"/>
            </w:pPr>
            <w:r/>
            <w:r>
              <w:rPr>
                <w:rFonts w:ascii="Aptos" w:hAnsi="Aptos"/>
                <w:b w:val="0"/>
                <w:sz w:val="16"/>
              </w:rPr>
              <w:t>AC-05</w:t>
            </w:r>
          </w:p>
        </w:tc>
        <w:tc>
          <w:tcPr>
            <w:tcW w:type="dxa" w:w="8928"/>
            <w:vAlign w:val="center"/>
          </w:tcPr>
          <w:p>
            <w:pPr>
              <w:spacing w:after="0"/>
            </w:pPr>
            <w:r/>
            <w:r>
              <w:rPr>
                <w:rFonts w:ascii="Aptos" w:hAnsi="Aptos"/>
                <w:b w:val="0"/>
                <w:sz w:val="16"/>
              </w:rPr>
              <w:t>Baseline and mitigated results use the identical versioned test set.</w:t>
            </w:r>
          </w:p>
        </w:tc>
      </w:tr>
      <w:tr>
        <w:tc>
          <w:tcPr>
            <w:tcW w:type="dxa" w:w="1152"/>
            <w:shd w:fill="F1F5F9"/>
            <w:vAlign w:val="center"/>
          </w:tcPr>
          <w:p>
            <w:pPr>
              <w:spacing w:after="0"/>
            </w:pPr>
            <w:r/>
            <w:r>
              <w:rPr>
                <w:rFonts w:ascii="Aptos" w:hAnsi="Aptos"/>
                <w:b w:val="0"/>
                <w:sz w:val="16"/>
              </w:rPr>
              <w:t>AC-06</w:t>
            </w:r>
          </w:p>
        </w:tc>
        <w:tc>
          <w:tcPr>
            <w:tcW w:type="dxa" w:w="8928"/>
            <w:shd w:fill="F1F5F9"/>
            <w:vAlign w:val="center"/>
          </w:tcPr>
          <w:p>
            <w:pPr>
              <w:spacing w:after="0"/>
            </w:pPr>
            <w:r/>
            <w:r>
              <w:rPr>
                <w:rFonts w:ascii="Aptos" w:hAnsi="Aptos"/>
                <w:b w:val="0"/>
                <w:sz w:val="16"/>
              </w:rPr>
              <w:t>Every rejection generates a structured security event.</w:t>
            </w:r>
          </w:p>
        </w:tc>
      </w:tr>
      <w:tr>
        <w:tc>
          <w:tcPr>
            <w:tcW w:type="dxa" w:w="1152"/>
            <w:vAlign w:val="center"/>
          </w:tcPr>
          <w:p>
            <w:pPr>
              <w:spacing w:after="0"/>
            </w:pPr>
            <w:r/>
            <w:r>
              <w:rPr>
                <w:rFonts w:ascii="Aptos" w:hAnsi="Aptos"/>
                <w:b w:val="0"/>
                <w:sz w:val="16"/>
              </w:rPr>
              <w:t>AC-07</w:t>
            </w:r>
          </w:p>
        </w:tc>
        <w:tc>
          <w:tcPr>
            <w:tcW w:type="dxa" w:w="8928"/>
            <w:vAlign w:val="center"/>
          </w:tcPr>
          <w:p>
            <w:pPr>
              <w:spacing w:after="0"/>
            </w:pPr>
            <w:r/>
            <w:r>
              <w:rPr>
                <w:rFonts w:ascii="Aptos" w:hAnsi="Aptos"/>
                <w:b w:val="0"/>
                <w:sz w:val="16"/>
              </w:rPr>
              <w:t>Comparison includes effectiveness, false positives/negatives, parser reach and latency.</w:t>
            </w:r>
          </w:p>
        </w:tc>
      </w:tr>
      <w:tr>
        <w:tc>
          <w:tcPr>
            <w:tcW w:type="dxa" w:w="1152"/>
            <w:shd w:fill="F1F5F9"/>
            <w:vAlign w:val="center"/>
          </w:tcPr>
          <w:p>
            <w:pPr>
              <w:spacing w:after="0"/>
            </w:pPr>
            <w:r/>
            <w:r>
              <w:rPr>
                <w:rFonts w:ascii="Aptos" w:hAnsi="Aptos"/>
                <w:b w:val="0"/>
                <w:sz w:val="16"/>
              </w:rPr>
              <w:t>AC-08</w:t>
            </w:r>
          </w:p>
        </w:tc>
        <w:tc>
          <w:tcPr>
            <w:tcW w:type="dxa" w:w="8928"/>
            <w:shd w:fill="F1F5F9"/>
            <w:vAlign w:val="center"/>
          </w:tcPr>
          <w:p>
            <w:pPr>
              <w:spacing w:after="0"/>
            </w:pPr>
            <w:r/>
            <w:r>
              <w:rPr>
                <w:rFonts w:ascii="Aptos" w:hAnsi="Aptos"/>
                <w:b w:val="0"/>
                <w:sz w:val="16"/>
              </w:rPr>
              <w:t>Evidence manifest passes integrity verification.</w:t>
            </w:r>
          </w:p>
        </w:tc>
      </w:tr>
      <w:tr>
        <w:tc>
          <w:tcPr>
            <w:tcW w:type="dxa" w:w="1152"/>
            <w:vAlign w:val="center"/>
          </w:tcPr>
          <w:p>
            <w:pPr>
              <w:spacing w:after="0"/>
            </w:pPr>
            <w:r/>
            <w:r>
              <w:rPr>
                <w:rFonts w:ascii="Aptos" w:hAnsi="Aptos"/>
                <w:b w:val="0"/>
                <w:sz w:val="16"/>
              </w:rPr>
              <w:t>AC-09</w:t>
            </w:r>
          </w:p>
        </w:tc>
        <w:tc>
          <w:tcPr>
            <w:tcW w:type="dxa" w:w="8928"/>
            <w:vAlign w:val="center"/>
          </w:tcPr>
          <w:p>
            <w:pPr>
              <w:spacing w:after="0"/>
            </w:pPr>
            <w:r/>
            <w:r>
              <w:rPr>
                <w:rFonts w:ascii="Aptos" w:hAnsi="Aptos"/>
                <w:b w:val="0"/>
                <w:sz w:val="16"/>
              </w:rPr>
              <w:t>No unsafe execution, external targeting or real credential use occurs.</w:t>
            </w:r>
          </w:p>
        </w:tc>
      </w:tr>
      <w:tr>
        <w:tc>
          <w:tcPr>
            <w:tcW w:type="dxa" w:w="1152"/>
            <w:shd w:fill="F1F5F9"/>
            <w:vAlign w:val="center"/>
          </w:tcPr>
          <w:p>
            <w:pPr>
              <w:spacing w:after="0"/>
            </w:pPr>
            <w:r/>
            <w:r>
              <w:rPr>
                <w:rFonts w:ascii="Aptos" w:hAnsi="Aptos"/>
                <w:b w:val="0"/>
                <w:sz w:val="16"/>
              </w:rPr>
              <w:t>AC-10</w:t>
            </w:r>
          </w:p>
        </w:tc>
        <w:tc>
          <w:tcPr>
            <w:tcW w:type="dxa" w:w="8928"/>
            <w:shd w:fill="F1F5F9"/>
            <w:vAlign w:val="center"/>
          </w:tcPr>
          <w:p>
            <w:pPr>
              <w:spacing w:after="0"/>
            </w:pPr>
            <w:r/>
            <w:r>
              <w:rPr>
                <w:rFonts w:ascii="Aptos" w:hAnsi="Aptos"/>
                <w:b w:val="0"/>
                <w:sz w:val="16"/>
              </w:rPr>
              <w:t>Project Lead records a review decision and closeout status.</w:t>
            </w:r>
          </w:p>
        </w:tc>
      </w:tr>
    </w:tbl>
    <w:p>
      <w:pPr>
        <w:pStyle w:val="Small"/>
      </w:pPr>
    </w:p>
    <w:p>
      <w:pPr>
        <w:pStyle w:val="Heading1"/>
      </w:pPr>
      <w:r>
        <w:t>12. Risk Management Requirements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792"/>
            <w:shd w:fill="164E63"/>
            <w:vAlign w:val="center"/>
          </w:tcPr>
          <w:p>
            <w:pPr>
              <w:spacing w:after="0"/>
            </w:pPr>
            <w:r/>
            <w:r>
              <w:rPr>
                <w:rFonts w:ascii="Aptos" w:hAnsi="Aptos"/>
                <w:b/>
                <w:color w:val="FFFFFF"/>
                <w:sz w:val="16"/>
              </w:rPr>
              <w:t>ID</w:t>
            </w:r>
          </w:p>
        </w:tc>
        <w:tc>
          <w:tcPr>
            <w:tcW w:type="dxa" w:w="2880"/>
            <w:shd w:fill="164E63"/>
            <w:vAlign w:val="center"/>
          </w:tcPr>
          <w:p>
            <w:pPr>
              <w:spacing w:after="0"/>
            </w:pPr>
            <w:r/>
            <w:r>
              <w:rPr>
                <w:rFonts w:ascii="Aptos" w:hAnsi="Aptos"/>
                <w:b/>
                <w:color w:val="FFFFFF"/>
                <w:sz w:val="16"/>
              </w:rPr>
              <w:t>Risk</w:t>
            </w:r>
          </w:p>
        </w:tc>
        <w:tc>
          <w:tcPr>
            <w:tcW w:type="dxa" w:w="1008"/>
            <w:shd w:fill="164E63"/>
            <w:vAlign w:val="center"/>
          </w:tcPr>
          <w:p>
            <w:pPr>
              <w:spacing w:after="0"/>
            </w:pPr>
            <w:r/>
            <w:r>
              <w:rPr>
                <w:rFonts w:ascii="Aptos" w:hAnsi="Aptos"/>
                <w:b/>
                <w:color w:val="FFFFFF"/>
                <w:sz w:val="16"/>
              </w:rPr>
              <w:t>Likelihood</w:t>
            </w:r>
          </w:p>
        </w:tc>
        <w:tc>
          <w:tcPr>
            <w:tcW w:type="dxa" w:w="936"/>
            <w:shd w:fill="164E63"/>
            <w:vAlign w:val="center"/>
          </w:tcPr>
          <w:p>
            <w:pPr>
              <w:spacing w:after="0"/>
            </w:pPr>
            <w:r/>
            <w:r>
              <w:rPr>
                <w:rFonts w:ascii="Aptos" w:hAnsi="Aptos"/>
                <w:b/>
                <w:color w:val="FFFFFF"/>
                <w:sz w:val="16"/>
              </w:rPr>
              <w:t>Impact</w:t>
            </w:r>
          </w:p>
        </w:tc>
        <w:tc>
          <w:tcPr>
            <w:tcW w:type="dxa" w:w="3024"/>
            <w:shd w:fill="164E63"/>
            <w:vAlign w:val="center"/>
          </w:tcPr>
          <w:p>
            <w:pPr>
              <w:spacing w:after="0"/>
            </w:pPr>
            <w:r/>
            <w:r>
              <w:rPr>
                <w:rFonts w:ascii="Aptos" w:hAnsi="Aptos"/>
                <w:b/>
                <w:color w:val="FFFFFF"/>
                <w:sz w:val="16"/>
              </w:rPr>
              <w:t>Preventive control</w:t>
            </w:r>
          </w:p>
        </w:tc>
        <w:tc>
          <w:tcPr>
            <w:tcW w:type="dxa" w:w="2520"/>
            <w:shd w:fill="164E63"/>
            <w:vAlign w:val="center"/>
          </w:tcPr>
          <w:p>
            <w:pPr>
              <w:spacing w:after="0"/>
            </w:pPr>
            <w:r/>
            <w:r>
              <w:rPr>
                <w:rFonts w:ascii="Aptos" w:hAnsi="Aptos"/>
                <w:b/>
                <w:color w:val="FFFFFF"/>
                <w:sz w:val="16"/>
              </w:rPr>
              <w:t>Contingency</w:t>
            </w:r>
          </w:p>
        </w:tc>
      </w:tr>
      <w:tr>
        <w:tc>
          <w:tcPr>
            <w:tcW w:type="dxa" w:w="792"/>
            <w:vAlign w:val="center"/>
          </w:tcPr>
          <w:p>
            <w:pPr>
              <w:spacing w:after="0"/>
            </w:pPr>
            <w:r/>
            <w:r>
              <w:rPr>
                <w:rFonts w:ascii="Aptos" w:hAnsi="Aptos"/>
                <w:b w:val="0"/>
                <w:sz w:val="14"/>
              </w:rPr>
              <w:t>R-01</w:t>
            </w:r>
          </w:p>
        </w:tc>
        <w:tc>
          <w:tcPr>
            <w:tcW w:type="dxa" w:w="2880"/>
            <w:vAlign w:val="center"/>
          </w:tcPr>
          <w:p>
            <w:pPr>
              <w:spacing w:after="0"/>
            </w:pPr>
            <w:r/>
            <w:r>
              <w:rPr>
                <w:rFonts w:ascii="Aptos" w:hAnsi="Aptos"/>
                <w:b w:val="0"/>
                <w:sz w:val="14"/>
              </w:rPr>
              <w:t>Scope expansion into many CVEs/infrastructure</w:t>
            </w:r>
          </w:p>
        </w:tc>
        <w:tc>
          <w:tcPr>
            <w:tcW w:type="dxa" w:w="1008"/>
            <w:vAlign w:val="center"/>
          </w:tcPr>
          <w:p>
            <w:pPr>
              <w:spacing w:after="0"/>
            </w:pPr>
            <w:r/>
            <w:r>
              <w:rPr>
                <w:rFonts w:ascii="Aptos" w:hAnsi="Aptos"/>
                <w:b w:val="0"/>
                <w:sz w:val="14"/>
              </w:rPr>
              <w:t>High</w:t>
            </w:r>
          </w:p>
        </w:tc>
        <w:tc>
          <w:tcPr>
            <w:tcW w:type="dxa" w:w="936"/>
            <w:vAlign w:val="center"/>
          </w:tcPr>
          <w:p>
            <w:pPr>
              <w:spacing w:after="0"/>
            </w:pPr>
            <w:r/>
            <w:r>
              <w:rPr>
                <w:rFonts w:ascii="Aptos" w:hAnsi="Aptos"/>
                <w:b w:val="0"/>
                <w:sz w:val="14"/>
              </w:rPr>
              <w:t>High</w:t>
            </w:r>
          </w:p>
        </w:tc>
        <w:tc>
          <w:tcPr>
            <w:tcW w:type="dxa" w:w="3024"/>
            <w:vAlign w:val="center"/>
          </w:tcPr>
          <w:p>
            <w:pPr>
              <w:spacing w:after="0"/>
            </w:pPr>
            <w:r/>
            <w:r>
              <w:rPr>
                <w:rFonts w:ascii="Aptos" w:hAnsi="Aptos"/>
                <w:b w:val="0"/>
                <w:sz w:val="14"/>
              </w:rPr>
              <w:t>Phase gates; WIP limit; two experiments only</w:t>
            </w:r>
          </w:p>
        </w:tc>
        <w:tc>
          <w:tcPr>
            <w:tcW w:type="dxa" w:w="2520"/>
            <w:vAlign w:val="center"/>
          </w:tcPr>
          <w:p>
            <w:pPr>
              <w:spacing w:after="0"/>
            </w:pPr>
            <w:r/>
            <w:r>
              <w:rPr>
                <w:rFonts w:ascii="Aptos" w:hAnsi="Aptos"/>
                <w:b w:val="0"/>
                <w:sz w:val="14"/>
              </w:rPr>
              <w:t>Defer optional services and additional CVEs</w:t>
            </w:r>
          </w:p>
        </w:tc>
      </w:tr>
      <w:tr>
        <w:tc>
          <w:tcPr>
            <w:tcW w:type="dxa" w:w="792"/>
            <w:shd w:fill="F1F5F9"/>
            <w:vAlign w:val="center"/>
          </w:tcPr>
          <w:p>
            <w:pPr>
              <w:spacing w:after="0"/>
            </w:pPr>
            <w:r/>
            <w:r>
              <w:rPr>
                <w:rFonts w:ascii="Aptos" w:hAnsi="Aptos"/>
                <w:b w:val="0"/>
                <w:sz w:val="14"/>
              </w:rPr>
              <w:t>R-02</w:t>
            </w:r>
          </w:p>
        </w:tc>
        <w:tc>
          <w:tcPr>
            <w:tcW w:type="dxa" w:w="2880"/>
            <w:shd w:fill="F1F5F9"/>
            <w:vAlign w:val="center"/>
          </w:tcPr>
          <w:p>
            <w:pPr>
              <w:spacing w:after="0"/>
            </w:pPr>
            <w:r/>
            <w:r>
              <w:rPr>
                <w:rFonts w:ascii="Aptos" w:hAnsi="Aptos"/>
                <w:b w:val="0"/>
                <w:sz w:val="14"/>
              </w:rPr>
              <w:t>Experiment does not faithfully represent recurring weakness</w:t>
            </w:r>
          </w:p>
        </w:tc>
        <w:tc>
          <w:tcPr>
            <w:tcW w:type="dxa" w:w="1008"/>
            <w:shd w:fill="F1F5F9"/>
            <w:vAlign w:val="center"/>
          </w:tcPr>
          <w:p>
            <w:pPr>
              <w:spacing w:after="0"/>
            </w:pPr>
            <w:r/>
            <w:r>
              <w:rPr>
                <w:rFonts w:ascii="Aptos" w:hAnsi="Aptos"/>
                <w:b w:val="0"/>
                <w:sz w:val="14"/>
              </w:rPr>
              <w:t>Medium</w:t>
            </w:r>
          </w:p>
        </w:tc>
        <w:tc>
          <w:tcPr>
            <w:tcW w:type="dxa" w:w="936"/>
            <w:shd w:fill="F1F5F9"/>
            <w:vAlign w:val="center"/>
          </w:tcPr>
          <w:p>
            <w:pPr>
              <w:spacing w:after="0"/>
            </w:pPr>
            <w:r/>
            <w:r>
              <w:rPr>
                <w:rFonts w:ascii="Aptos" w:hAnsi="Aptos"/>
                <w:b w:val="0"/>
                <w:sz w:val="14"/>
              </w:rPr>
              <w:t>High</w:t>
            </w:r>
          </w:p>
        </w:tc>
        <w:tc>
          <w:tcPr>
            <w:tcW w:type="dxa" w:w="3024"/>
            <w:shd w:fill="F1F5F9"/>
            <w:vAlign w:val="center"/>
          </w:tcPr>
          <w:p>
            <w:pPr>
              <w:spacing w:after="0"/>
            </w:pPr>
            <w:r/>
            <w:r>
              <w:rPr>
                <w:rFonts w:ascii="Aptos" w:hAnsi="Aptos"/>
                <w:b w:val="0"/>
                <w:sz w:val="14"/>
              </w:rPr>
              <w:t>Research review; explicit abstraction and limitations</w:t>
            </w:r>
          </w:p>
        </w:tc>
        <w:tc>
          <w:tcPr>
            <w:tcW w:type="dxa" w:w="2520"/>
            <w:shd w:fill="F1F5F9"/>
            <w:vAlign w:val="center"/>
          </w:tcPr>
          <w:p>
            <w:pPr>
              <w:spacing w:after="0"/>
            </w:pPr>
            <w:r/>
            <w:r>
              <w:rPr>
                <w:rFonts w:ascii="Aptos" w:hAnsi="Aptos"/>
                <w:b w:val="0"/>
                <w:sz w:val="14"/>
              </w:rPr>
              <w:t>Redesign or choose a more feasible pattern</w:t>
            </w:r>
          </w:p>
        </w:tc>
      </w:tr>
      <w:tr>
        <w:tc>
          <w:tcPr>
            <w:tcW w:type="dxa" w:w="792"/>
            <w:vAlign w:val="center"/>
          </w:tcPr>
          <w:p>
            <w:pPr>
              <w:spacing w:after="0"/>
            </w:pPr>
            <w:r/>
            <w:r>
              <w:rPr>
                <w:rFonts w:ascii="Aptos" w:hAnsi="Aptos"/>
                <w:b w:val="0"/>
                <w:sz w:val="14"/>
              </w:rPr>
              <w:t>R-03</w:t>
            </w:r>
          </w:p>
        </w:tc>
        <w:tc>
          <w:tcPr>
            <w:tcW w:type="dxa" w:w="2880"/>
            <w:vAlign w:val="center"/>
          </w:tcPr>
          <w:p>
            <w:pPr>
              <w:spacing w:after="0"/>
            </w:pPr>
            <w:r/>
            <w:r>
              <w:rPr>
                <w:rFonts w:ascii="Aptos" w:hAnsi="Aptos"/>
                <w:b w:val="0"/>
                <w:sz w:val="14"/>
              </w:rPr>
              <w:t>Unsafe or unauthorised testing</w:t>
            </w:r>
          </w:p>
        </w:tc>
        <w:tc>
          <w:tcPr>
            <w:tcW w:type="dxa" w:w="1008"/>
            <w:vAlign w:val="center"/>
          </w:tcPr>
          <w:p>
            <w:pPr>
              <w:spacing w:after="0"/>
            </w:pPr>
            <w:r/>
            <w:r>
              <w:rPr>
                <w:rFonts w:ascii="Aptos" w:hAnsi="Aptos"/>
                <w:b w:val="0"/>
                <w:sz w:val="14"/>
              </w:rPr>
              <w:t>Low</w:t>
            </w:r>
          </w:p>
        </w:tc>
        <w:tc>
          <w:tcPr>
            <w:tcW w:type="dxa" w:w="936"/>
            <w:vAlign w:val="center"/>
          </w:tcPr>
          <w:p>
            <w:pPr>
              <w:spacing w:after="0"/>
            </w:pPr>
            <w:r/>
            <w:r>
              <w:rPr>
                <w:rFonts w:ascii="Aptos" w:hAnsi="Aptos"/>
                <w:b w:val="0"/>
                <w:sz w:val="14"/>
              </w:rPr>
              <w:t>Critical</w:t>
            </w:r>
          </w:p>
        </w:tc>
        <w:tc>
          <w:tcPr>
            <w:tcW w:type="dxa" w:w="3024"/>
            <w:vAlign w:val="center"/>
          </w:tcPr>
          <w:p>
            <w:pPr>
              <w:spacing w:after="0"/>
            </w:pPr>
            <w:r/>
            <w:r>
              <w:rPr>
                <w:rFonts w:ascii="Aptos" w:hAnsi="Aptos"/>
                <w:b w:val="0"/>
                <w:sz w:val="14"/>
              </w:rPr>
              <w:t>Policy-as-code, no egress, synthetic inputs, approval</w:t>
            </w:r>
          </w:p>
        </w:tc>
        <w:tc>
          <w:tcPr>
            <w:tcW w:type="dxa" w:w="2520"/>
            <w:vAlign w:val="center"/>
          </w:tcPr>
          <w:p>
            <w:pPr>
              <w:spacing w:after="0"/>
            </w:pPr>
            <w:r/>
            <w:r>
              <w:rPr>
                <w:rFonts w:ascii="Aptos" w:hAnsi="Aptos"/>
                <w:b w:val="0"/>
                <w:sz w:val="14"/>
              </w:rPr>
              <w:t>Stop work, preserve logs, notify Project Lead</w:t>
            </w:r>
          </w:p>
        </w:tc>
      </w:tr>
      <w:tr>
        <w:tc>
          <w:tcPr>
            <w:tcW w:type="dxa" w:w="792"/>
            <w:shd w:fill="F1F5F9"/>
            <w:vAlign w:val="center"/>
          </w:tcPr>
          <w:p>
            <w:pPr>
              <w:spacing w:after="0"/>
            </w:pPr>
            <w:r/>
            <w:r>
              <w:rPr>
                <w:rFonts w:ascii="Aptos" w:hAnsi="Aptos"/>
                <w:b w:val="0"/>
                <w:sz w:val="14"/>
              </w:rPr>
              <w:t>R-04</w:t>
            </w:r>
          </w:p>
        </w:tc>
        <w:tc>
          <w:tcPr>
            <w:tcW w:type="dxa" w:w="2880"/>
            <w:shd w:fill="F1F5F9"/>
            <w:vAlign w:val="center"/>
          </w:tcPr>
          <w:p>
            <w:pPr>
              <w:spacing w:after="0"/>
            </w:pPr>
            <w:r/>
            <w:r>
              <w:rPr>
                <w:rFonts w:ascii="Aptos" w:hAnsi="Aptos"/>
                <w:b w:val="0"/>
                <w:sz w:val="14"/>
              </w:rPr>
              <w:t>CVE dataset contains stale or weakly supported entries</w:t>
            </w:r>
          </w:p>
        </w:tc>
        <w:tc>
          <w:tcPr>
            <w:tcW w:type="dxa" w:w="1008"/>
            <w:shd w:fill="F1F5F9"/>
            <w:vAlign w:val="center"/>
          </w:tcPr>
          <w:p>
            <w:pPr>
              <w:spacing w:after="0"/>
            </w:pPr>
            <w:r/>
            <w:r>
              <w:rPr>
                <w:rFonts w:ascii="Aptos" w:hAnsi="Aptos"/>
                <w:b w:val="0"/>
                <w:sz w:val="14"/>
              </w:rPr>
              <w:t>Medium</w:t>
            </w:r>
          </w:p>
        </w:tc>
        <w:tc>
          <w:tcPr>
            <w:tcW w:type="dxa" w:w="936"/>
            <w:shd w:fill="F1F5F9"/>
            <w:vAlign w:val="center"/>
          </w:tcPr>
          <w:p>
            <w:pPr>
              <w:spacing w:after="0"/>
            </w:pPr>
            <w:r/>
            <w:r>
              <w:rPr>
                <w:rFonts w:ascii="Aptos" w:hAnsi="Aptos"/>
                <w:b w:val="0"/>
                <w:sz w:val="14"/>
              </w:rPr>
              <w:t>High</w:t>
            </w:r>
          </w:p>
        </w:tc>
        <w:tc>
          <w:tcPr>
            <w:tcW w:type="dxa" w:w="3024"/>
            <w:shd w:fill="F1F5F9"/>
            <w:vAlign w:val="center"/>
          </w:tcPr>
          <w:p>
            <w:pPr>
              <w:spacing w:after="0"/>
            </w:pPr>
            <w:r/>
            <w:r>
              <w:rPr>
                <w:rFonts w:ascii="Aptos" w:hAnsi="Aptos"/>
                <w:b w:val="0"/>
                <w:sz w:val="14"/>
              </w:rPr>
              <w:t>Revalidate selected CVEs against primary sources</w:t>
            </w:r>
          </w:p>
        </w:tc>
        <w:tc>
          <w:tcPr>
            <w:tcW w:type="dxa" w:w="2520"/>
            <w:shd w:fill="F1F5F9"/>
            <w:vAlign w:val="center"/>
          </w:tcPr>
          <w:p>
            <w:pPr>
              <w:spacing w:after="0"/>
            </w:pPr>
            <w:r/>
            <w:r>
              <w:rPr>
                <w:rFonts w:ascii="Aptos" w:hAnsi="Aptos"/>
                <w:b w:val="0"/>
                <w:sz w:val="14"/>
              </w:rPr>
              <w:t>Exclude unsupported records and document gap</w:t>
            </w:r>
          </w:p>
        </w:tc>
      </w:tr>
      <w:tr>
        <w:tc>
          <w:tcPr>
            <w:tcW w:type="dxa" w:w="792"/>
            <w:vAlign w:val="center"/>
          </w:tcPr>
          <w:p>
            <w:pPr>
              <w:spacing w:after="0"/>
            </w:pPr>
            <w:r/>
            <w:r>
              <w:rPr>
                <w:rFonts w:ascii="Aptos" w:hAnsi="Aptos"/>
                <w:b w:val="0"/>
                <w:sz w:val="14"/>
              </w:rPr>
              <w:t>R-05</w:t>
            </w:r>
          </w:p>
        </w:tc>
        <w:tc>
          <w:tcPr>
            <w:tcW w:type="dxa" w:w="2880"/>
            <w:vAlign w:val="center"/>
          </w:tcPr>
          <w:p>
            <w:pPr>
              <w:spacing w:after="0"/>
            </w:pPr>
            <w:r/>
            <w:r>
              <w:rPr>
                <w:rFonts w:ascii="Aptos" w:hAnsi="Aptos"/>
                <w:b w:val="0"/>
                <w:sz w:val="14"/>
              </w:rPr>
              <w:t>False confidence from synthetic model</w:t>
            </w:r>
          </w:p>
        </w:tc>
        <w:tc>
          <w:tcPr>
            <w:tcW w:type="dxa" w:w="1008"/>
            <w:vAlign w:val="center"/>
          </w:tcPr>
          <w:p>
            <w:pPr>
              <w:spacing w:after="0"/>
            </w:pPr>
            <w:r/>
            <w:r>
              <w:rPr>
                <w:rFonts w:ascii="Aptos" w:hAnsi="Aptos"/>
                <w:b w:val="0"/>
                <w:sz w:val="14"/>
              </w:rPr>
              <w:t>High</w:t>
            </w:r>
          </w:p>
        </w:tc>
        <w:tc>
          <w:tcPr>
            <w:tcW w:type="dxa" w:w="936"/>
            <w:vAlign w:val="center"/>
          </w:tcPr>
          <w:p>
            <w:pPr>
              <w:spacing w:after="0"/>
            </w:pPr>
            <w:r/>
            <w:r>
              <w:rPr>
                <w:rFonts w:ascii="Aptos" w:hAnsi="Aptos"/>
                <w:b w:val="0"/>
                <w:sz w:val="14"/>
              </w:rPr>
              <w:t>High</w:t>
            </w:r>
          </w:p>
        </w:tc>
        <w:tc>
          <w:tcPr>
            <w:tcW w:type="dxa" w:w="3024"/>
            <w:vAlign w:val="center"/>
          </w:tcPr>
          <w:p>
            <w:pPr>
              <w:spacing w:after="0"/>
            </w:pPr>
            <w:r/>
            <w:r>
              <w:rPr>
                <w:rFonts w:ascii="Aptos" w:hAnsi="Aptos"/>
                <w:b w:val="0"/>
                <w:sz w:val="14"/>
              </w:rPr>
              <w:t>No vendor-protection claims; limitation statements</w:t>
            </w:r>
          </w:p>
        </w:tc>
        <w:tc>
          <w:tcPr>
            <w:tcW w:type="dxa" w:w="2520"/>
            <w:vAlign w:val="center"/>
          </w:tcPr>
          <w:p>
            <w:pPr>
              <w:spacing w:after="0"/>
            </w:pPr>
            <w:r/>
            <w:r>
              <w:rPr>
                <w:rFonts w:ascii="Aptos" w:hAnsi="Aptos"/>
                <w:b w:val="0"/>
                <w:sz w:val="14"/>
              </w:rPr>
              <w:t>Frame results as pattern-level evidence only</w:t>
            </w:r>
          </w:p>
        </w:tc>
      </w:tr>
      <w:tr>
        <w:tc>
          <w:tcPr>
            <w:tcW w:type="dxa" w:w="792"/>
            <w:shd w:fill="F1F5F9"/>
            <w:vAlign w:val="center"/>
          </w:tcPr>
          <w:p>
            <w:pPr>
              <w:spacing w:after="0"/>
            </w:pPr>
            <w:r/>
            <w:r>
              <w:rPr>
                <w:rFonts w:ascii="Aptos" w:hAnsi="Aptos"/>
                <w:b w:val="0"/>
                <w:sz w:val="14"/>
              </w:rPr>
              <w:t>R-06</w:t>
            </w:r>
          </w:p>
        </w:tc>
        <w:tc>
          <w:tcPr>
            <w:tcW w:type="dxa" w:w="2880"/>
            <w:shd w:fill="F1F5F9"/>
            <w:vAlign w:val="center"/>
          </w:tcPr>
          <w:p>
            <w:pPr>
              <w:spacing w:after="0"/>
            </w:pPr>
            <w:r/>
            <w:r>
              <w:rPr>
                <w:rFonts w:ascii="Aptos" w:hAnsi="Aptos"/>
                <w:b w:val="0"/>
                <w:sz w:val="14"/>
              </w:rPr>
              <w:t>Infrastructure complexity delays core research</w:t>
            </w:r>
          </w:p>
        </w:tc>
        <w:tc>
          <w:tcPr>
            <w:tcW w:type="dxa" w:w="1008"/>
            <w:shd w:fill="F1F5F9"/>
            <w:vAlign w:val="center"/>
          </w:tcPr>
          <w:p>
            <w:pPr>
              <w:spacing w:after="0"/>
            </w:pPr>
            <w:r/>
            <w:r>
              <w:rPr>
                <w:rFonts w:ascii="Aptos" w:hAnsi="Aptos"/>
                <w:b w:val="0"/>
                <w:sz w:val="14"/>
              </w:rPr>
              <w:t>High</w:t>
            </w:r>
          </w:p>
        </w:tc>
        <w:tc>
          <w:tcPr>
            <w:tcW w:type="dxa" w:w="936"/>
            <w:shd w:fill="F1F5F9"/>
            <w:vAlign w:val="center"/>
          </w:tcPr>
          <w:p>
            <w:pPr>
              <w:spacing w:after="0"/>
            </w:pPr>
            <w:r/>
            <w:r>
              <w:rPr>
                <w:rFonts w:ascii="Aptos" w:hAnsi="Aptos"/>
                <w:b w:val="0"/>
                <w:sz w:val="14"/>
              </w:rPr>
              <w:t>Medium</w:t>
            </w:r>
          </w:p>
        </w:tc>
        <w:tc>
          <w:tcPr>
            <w:tcW w:type="dxa" w:w="3024"/>
            <w:shd w:fill="F1F5F9"/>
            <w:vAlign w:val="center"/>
          </w:tcPr>
          <w:p>
            <w:pPr>
              <w:spacing w:after="0"/>
            </w:pPr>
            <w:r/>
            <w:r>
              <w:rPr>
                <w:rFonts w:ascii="Aptos" w:hAnsi="Aptos"/>
                <w:b w:val="0"/>
                <w:sz w:val="14"/>
              </w:rPr>
              <w:t>CLI-first delivery; optional architecture staged</w:t>
            </w:r>
          </w:p>
        </w:tc>
        <w:tc>
          <w:tcPr>
            <w:tcW w:type="dxa" w:w="2520"/>
            <w:shd w:fill="F1F5F9"/>
            <w:vAlign w:val="center"/>
          </w:tcPr>
          <w:p>
            <w:pPr>
              <w:spacing w:after="0"/>
            </w:pPr>
            <w:r/>
            <w:r>
              <w:rPr>
                <w:rFonts w:ascii="Aptos" w:hAnsi="Aptos"/>
                <w:b w:val="0"/>
                <w:sz w:val="14"/>
              </w:rPr>
              <w:t>Remove queue/storage/dashboard from Phase 1</w:t>
            </w:r>
          </w:p>
        </w:tc>
      </w:tr>
      <w:tr>
        <w:tc>
          <w:tcPr>
            <w:tcW w:type="dxa" w:w="792"/>
            <w:vAlign w:val="center"/>
          </w:tcPr>
          <w:p>
            <w:pPr>
              <w:spacing w:after="0"/>
            </w:pPr>
            <w:r/>
            <w:r>
              <w:rPr>
                <w:rFonts w:ascii="Aptos" w:hAnsi="Aptos"/>
                <w:b w:val="0"/>
                <w:sz w:val="14"/>
              </w:rPr>
              <w:t>R-07</w:t>
            </w:r>
          </w:p>
        </w:tc>
        <w:tc>
          <w:tcPr>
            <w:tcW w:type="dxa" w:w="2880"/>
            <w:vAlign w:val="center"/>
          </w:tcPr>
          <w:p>
            <w:pPr>
              <w:spacing w:after="0"/>
            </w:pPr>
            <w:r/>
            <w:r>
              <w:rPr>
                <w:rFonts w:ascii="Aptos" w:hAnsi="Aptos"/>
                <w:b w:val="0"/>
                <w:sz w:val="14"/>
              </w:rPr>
              <w:t>Metrics are inconsistent or gamed</w:t>
            </w:r>
          </w:p>
        </w:tc>
        <w:tc>
          <w:tcPr>
            <w:tcW w:type="dxa" w:w="1008"/>
            <w:vAlign w:val="center"/>
          </w:tcPr>
          <w:p>
            <w:pPr>
              <w:spacing w:after="0"/>
            </w:pPr>
            <w:r/>
            <w:r>
              <w:rPr>
                <w:rFonts w:ascii="Aptos" w:hAnsi="Aptos"/>
                <w:b w:val="0"/>
                <w:sz w:val="14"/>
              </w:rPr>
              <w:t>Medium</w:t>
            </w:r>
          </w:p>
        </w:tc>
        <w:tc>
          <w:tcPr>
            <w:tcW w:type="dxa" w:w="936"/>
            <w:vAlign w:val="center"/>
          </w:tcPr>
          <w:p>
            <w:pPr>
              <w:spacing w:after="0"/>
            </w:pPr>
            <w:r/>
            <w:r>
              <w:rPr>
                <w:rFonts w:ascii="Aptos" w:hAnsi="Aptos"/>
                <w:b w:val="0"/>
                <w:sz w:val="14"/>
              </w:rPr>
              <w:t>High</w:t>
            </w:r>
          </w:p>
        </w:tc>
        <w:tc>
          <w:tcPr>
            <w:tcW w:type="dxa" w:w="3024"/>
            <w:vAlign w:val="center"/>
          </w:tcPr>
          <w:p>
            <w:pPr>
              <w:spacing w:after="0"/>
            </w:pPr>
            <w:r/>
            <w:r>
              <w:rPr>
                <w:rFonts w:ascii="Aptos" w:hAnsi="Aptos"/>
                <w:b w:val="0"/>
                <w:sz w:val="14"/>
              </w:rPr>
              <w:t>Predefine metrics; retain raw data; identical datasets</w:t>
            </w:r>
          </w:p>
        </w:tc>
        <w:tc>
          <w:tcPr>
            <w:tcW w:type="dxa" w:w="2520"/>
            <w:vAlign w:val="center"/>
          </w:tcPr>
          <w:p>
            <w:pPr>
              <w:spacing w:after="0"/>
            </w:pPr>
            <w:r/>
            <w:r>
              <w:rPr>
                <w:rFonts w:ascii="Aptos" w:hAnsi="Aptos"/>
                <w:b w:val="0"/>
                <w:sz w:val="14"/>
              </w:rPr>
              <w:t>Re-run after reviewer-approved metric correction</w:t>
            </w:r>
          </w:p>
        </w:tc>
      </w:tr>
      <w:tr>
        <w:tc>
          <w:tcPr>
            <w:tcW w:type="dxa" w:w="792"/>
            <w:shd w:fill="F1F5F9"/>
            <w:vAlign w:val="center"/>
          </w:tcPr>
          <w:p>
            <w:pPr>
              <w:spacing w:after="0"/>
            </w:pPr>
            <w:r/>
            <w:r>
              <w:rPr>
                <w:rFonts w:ascii="Aptos" w:hAnsi="Aptos"/>
                <w:b w:val="0"/>
                <w:sz w:val="14"/>
              </w:rPr>
              <w:t>R-08</w:t>
            </w:r>
          </w:p>
        </w:tc>
        <w:tc>
          <w:tcPr>
            <w:tcW w:type="dxa" w:w="2880"/>
            <w:shd w:fill="F1F5F9"/>
            <w:vAlign w:val="center"/>
          </w:tcPr>
          <w:p>
            <w:pPr>
              <w:spacing w:after="0"/>
            </w:pPr>
            <w:r/>
            <w:r>
              <w:rPr>
                <w:rFonts w:ascii="Aptos" w:hAnsi="Aptos"/>
                <w:b w:val="0"/>
                <w:sz w:val="14"/>
              </w:rPr>
              <w:t>Time or placement availability changes</w:t>
            </w:r>
          </w:p>
        </w:tc>
        <w:tc>
          <w:tcPr>
            <w:tcW w:type="dxa" w:w="1008"/>
            <w:shd w:fill="F1F5F9"/>
            <w:vAlign w:val="center"/>
          </w:tcPr>
          <w:p>
            <w:pPr>
              <w:spacing w:after="0"/>
            </w:pPr>
            <w:r/>
            <w:r>
              <w:rPr>
                <w:rFonts w:ascii="Aptos" w:hAnsi="Aptos"/>
                <w:b w:val="0"/>
                <w:sz w:val="14"/>
              </w:rPr>
              <w:t>Medium</w:t>
            </w:r>
          </w:p>
        </w:tc>
        <w:tc>
          <w:tcPr>
            <w:tcW w:type="dxa" w:w="936"/>
            <w:shd w:fill="F1F5F9"/>
            <w:vAlign w:val="center"/>
          </w:tcPr>
          <w:p>
            <w:pPr>
              <w:spacing w:after="0"/>
            </w:pPr>
            <w:r/>
            <w:r>
              <w:rPr>
                <w:rFonts w:ascii="Aptos" w:hAnsi="Aptos"/>
                <w:b w:val="0"/>
                <w:sz w:val="14"/>
              </w:rPr>
              <w:t>High</w:t>
            </w:r>
          </w:p>
        </w:tc>
        <w:tc>
          <w:tcPr>
            <w:tcW w:type="dxa" w:w="3024"/>
            <w:shd w:fill="F1F5F9"/>
            <w:vAlign w:val="center"/>
          </w:tcPr>
          <w:p>
            <w:pPr>
              <w:spacing w:after="0"/>
            </w:pPr>
            <w:r/>
            <w:r>
              <w:rPr>
                <w:rFonts w:ascii="Aptos" w:hAnsi="Aptos"/>
                <w:b w:val="0"/>
                <w:sz w:val="14"/>
              </w:rPr>
              <w:t>Weekly plan, prioritisation and early escalation</w:t>
            </w:r>
          </w:p>
        </w:tc>
        <w:tc>
          <w:tcPr>
            <w:tcW w:type="dxa" w:w="2520"/>
            <w:shd w:fill="F1F5F9"/>
            <w:vAlign w:val="center"/>
          </w:tcPr>
          <w:p>
            <w:pPr>
              <w:spacing w:after="0"/>
            </w:pPr>
            <w:r/>
            <w:r>
              <w:rPr>
                <w:rFonts w:ascii="Aptos" w:hAnsi="Aptos"/>
                <w:b w:val="0"/>
                <w:sz w:val="14"/>
              </w:rPr>
              <w:t>Reduce to one fully completed experiment with approval</w:t>
            </w:r>
          </w:p>
        </w:tc>
      </w:tr>
      <w:tr>
        <w:tc>
          <w:tcPr>
            <w:tcW w:type="dxa" w:w="792"/>
            <w:vAlign w:val="center"/>
          </w:tcPr>
          <w:p>
            <w:pPr>
              <w:spacing w:after="0"/>
            </w:pPr>
            <w:r/>
            <w:r>
              <w:rPr>
                <w:rFonts w:ascii="Aptos" w:hAnsi="Aptos"/>
                <w:b w:val="0"/>
                <w:sz w:val="14"/>
              </w:rPr>
              <w:t>R-09</w:t>
            </w:r>
          </w:p>
        </w:tc>
        <w:tc>
          <w:tcPr>
            <w:tcW w:type="dxa" w:w="2880"/>
            <w:vAlign w:val="center"/>
          </w:tcPr>
          <w:p>
            <w:pPr>
              <w:spacing w:after="0"/>
            </w:pPr>
            <w:r/>
            <w:r>
              <w:rPr>
                <w:rFonts w:ascii="Aptos" w:hAnsi="Aptos"/>
                <w:b w:val="0"/>
                <w:sz w:val="14"/>
              </w:rPr>
              <w:t>Dependency or container vulnerability</w:t>
            </w:r>
          </w:p>
        </w:tc>
        <w:tc>
          <w:tcPr>
            <w:tcW w:type="dxa" w:w="1008"/>
            <w:vAlign w:val="center"/>
          </w:tcPr>
          <w:p>
            <w:pPr>
              <w:spacing w:after="0"/>
            </w:pPr>
            <w:r/>
            <w:r>
              <w:rPr>
                <w:rFonts w:ascii="Aptos" w:hAnsi="Aptos"/>
                <w:b w:val="0"/>
                <w:sz w:val="14"/>
              </w:rPr>
              <w:t>Medium</w:t>
            </w:r>
          </w:p>
        </w:tc>
        <w:tc>
          <w:tcPr>
            <w:tcW w:type="dxa" w:w="936"/>
            <w:vAlign w:val="center"/>
          </w:tcPr>
          <w:p>
            <w:pPr>
              <w:spacing w:after="0"/>
            </w:pPr>
            <w:r/>
            <w:r>
              <w:rPr>
                <w:rFonts w:ascii="Aptos" w:hAnsi="Aptos"/>
                <w:b w:val="0"/>
                <w:sz w:val="14"/>
              </w:rPr>
              <w:t>Medium</w:t>
            </w:r>
          </w:p>
        </w:tc>
        <w:tc>
          <w:tcPr>
            <w:tcW w:type="dxa" w:w="3024"/>
            <w:vAlign w:val="center"/>
          </w:tcPr>
          <w:p>
            <w:pPr>
              <w:spacing w:after="0"/>
            </w:pPr>
            <w:r/>
            <w:r>
              <w:rPr>
                <w:rFonts w:ascii="Aptos" w:hAnsi="Aptos"/>
                <w:b w:val="0"/>
                <w:sz w:val="14"/>
              </w:rPr>
              <w:t>Pinned packages, scans, least privilege</w:t>
            </w:r>
          </w:p>
        </w:tc>
        <w:tc>
          <w:tcPr>
            <w:tcW w:type="dxa" w:w="2520"/>
            <w:vAlign w:val="center"/>
          </w:tcPr>
          <w:p>
            <w:pPr>
              <w:spacing w:after="0"/>
            </w:pPr>
            <w:r/>
            <w:r>
              <w:rPr>
                <w:rFonts w:ascii="Aptos" w:hAnsi="Aptos"/>
                <w:b w:val="0"/>
                <w:sz w:val="14"/>
              </w:rPr>
              <w:t>Patch, rebuild and record version change</w:t>
            </w:r>
          </w:p>
        </w:tc>
      </w:tr>
      <w:tr>
        <w:tc>
          <w:tcPr>
            <w:tcW w:type="dxa" w:w="792"/>
            <w:shd w:fill="F1F5F9"/>
            <w:vAlign w:val="center"/>
          </w:tcPr>
          <w:p>
            <w:pPr>
              <w:spacing w:after="0"/>
            </w:pPr>
            <w:r/>
            <w:r>
              <w:rPr>
                <w:rFonts w:ascii="Aptos" w:hAnsi="Aptos"/>
                <w:b w:val="0"/>
                <w:sz w:val="14"/>
              </w:rPr>
              <w:t>R-10</w:t>
            </w:r>
          </w:p>
        </w:tc>
        <w:tc>
          <w:tcPr>
            <w:tcW w:type="dxa" w:w="2880"/>
            <w:shd w:fill="F1F5F9"/>
            <w:vAlign w:val="center"/>
          </w:tcPr>
          <w:p>
            <w:pPr>
              <w:spacing w:after="0"/>
            </w:pPr>
            <w:r/>
            <w:r>
              <w:rPr>
                <w:rFonts w:ascii="Aptos" w:hAnsi="Aptos"/>
                <w:b w:val="0"/>
                <w:sz w:val="14"/>
              </w:rPr>
              <w:t>Loss or corruption of evidence</w:t>
            </w:r>
          </w:p>
        </w:tc>
        <w:tc>
          <w:tcPr>
            <w:tcW w:type="dxa" w:w="1008"/>
            <w:shd w:fill="F1F5F9"/>
            <w:vAlign w:val="center"/>
          </w:tcPr>
          <w:p>
            <w:pPr>
              <w:spacing w:after="0"/>
            </w:pPr>
            <w:r/>
            <w:r>
              <w:rPr>
                <w:rFonts w:ascii="Aptos" w:hAnsi="Aptos"/>
                <w:b w:val="0"/>
                <w:sz w:val="14"/>
              </w:rPr>
              <w:t>Low</w:t>
            </w:r>
          </w:p>
        </w:tc>
        <w:tc>
          <w:tcPr>
            <w:tcW w:type="dxa" w:w="936"/>
            <w:shd w:fill="F1F5F9"/>
            <w:vAlign w:val="center"/>
          </w:tcPr>
          <w:p>
            <w:pPr>
              <w:spacing w:after="0"/>
            </w:pPr>
            <w:r/>
            <w:r>
              <w:rPr>
                <w:rFonts w:ascii="Aptos" w:hAnsi="Aptos"/>
                <w:b w:val="0"/>
                <w:sz w:val="14"/>
              </w:rPr>
              <w:t>High</w:t>
            </w:r>
          </w:p>
        </w:tc>
        <w:tc>
          <w:tcPr>
            <w:tcW w:type="dxa" w:w="3024"/>
            <w:shd w:fill="F1F5F9"/>
            <w:vAlign w:val="center"/>
          </w:tcPr>
          <w:p>
            <w:pPr>
              <w:spacing w:after="0"/>
            </w:pPr>
            <w:r/>
            <w:r>
              <w:rPr>
                <w:rFonts w:ascii="Aptos" w:hAnsi="Aptos"/>
                <w:b w:val="0"/>
                <w:sz w:val="14"/>
              </w:rPr>
              <w:t>Version control, hashes, backups, immutable prefixes</w:t>
            </w:r>
          </w:p>
        </w:tc>
        <w:tc>
          <w:tcPr>
            <w:tcW w:type="dxa" w:w="2520"/>
            <w:shd w:fill="F1F5F9"/>
            <w:vAlign w:val="center"/>
          </w:tcPr>
          <w:p>
            <w:pPr>
              <w:spacing w:after="0"/>
            </w:pPr>
            <w:r/>
            <w:r>
              <w:rPr>
                <w:rFonts w:ascii="Aptos" w:hAnsi="Aptos"/>
                <w:b w:val="0"/>
                <w:sz w:val="14"/>
              </w:rPr>
              <w:t>Restore and rerun from source definitions</w:t>
            </w:r>
          </w:p>
        </w:tc>
      </w:tr>
      <w:tr>
        <w:tc>
          <w:tcPr>
            <w:tcW w:type="dxa" w:w="792"/>
            <w:vAlign w:val="center"/>
          </w:tcPr>
          <w:p>
            <w:pPr>
              <w:spacing w:after="0"/>
            </w:pPr>
            <w:r/>
            <w:r>
              <w:rPr>
                <w:rFonts w:ascii="Aptos" w:hAnsi="Aptos"/>
                <w:b w:val="0"/>
                <w:sz w:val="14"/>
              </w:rPr>
              <w:t>R-11</w:t>
            </w:r>
          </w:p>
        </w:tc>
        <w:tc>
          <w:tcPr>
            <w:tcW w:type="dxa" w:w="2880"/>
            <w:vAlign w:val="center"/>
          </w:tcPr>
          <w:p>
            <w:pPr>
              <w:spacing w:after="0"/>
            </w:pPr>
            <w:r/>
            <w:r>
              <w:rPr>
                <w:rFonts w:ascii="Aptos" w:hAnsi="Aptos"/>
                <w:b w:val="0"/>
                <w:sz w:val="14"/>
              </w:rPr>
              <w:t>Confidential information enters logs/repository</w:t>
            </w:r>
          </w:p>
        </w:tc>
        <w:tc>
          <w:tcPr>
            <w:tcW w:type="dxa" w:w="1008"/>
            <w:vAlign w:val="center"/>
          </w:tcPr>
          <w:p>
            <w:pPr>
              <w:spacing w:after="0"/>
            </w:pPr>
            <w:r/>
            <w:r>
              <w:rPr>
                <w:rFonts w:ascii="Aptos" w:hAnsi="Aptos"/>
                <w:b w:val="0"/>
                <w:sz w:val="14"/>
              </w:rPr>
              <w:t>Low</w:t>
            </w:r>
          </w:p>
        </w:tc>
        <w:tc>
          <w:tcPr>
            <w:tcW w:type="dxa" w:w="936"/>
            <w:vAlign w:val="center"/>
          </w:tcPr>
          <w:p>
            <w:pPr>
              <w:spacing w:after="0"/>
            </w:pPr>
            <w:r/>
            <w:r>
              <w:rPr>
                <w:rFonts w:ascii="Aptos" w:hAnsi="Aptos"/>
                <w:b w:val="0"/>
                <w:sz w:val="14"/>
              </w:rPr>
              <w:t>High</w:t>
            </w:r>
          </w:p>
        </w:tc>
        <w:tc>
          <w:tcPr>
            <w:tcW w:type="dxa" w:w="3024"/>
            <w:vAlign w:val="center"/>
          </w:tcPr>
          <w:p>
            <w:pPr>
              <w:spacing w:after="0"/>
            </w:pPr>
            <w:r/>
            <w:r>
              <w:rPr>
                <w:rFonts w:ascii="Aptos" w:hAnsi="Aptos"/>
                <w:b w:val="0"/>
                <w:sz w:val="14"/>
              </w:rPr>
              <w:t>Synthetic inputs, review, secret scanning</w:t>
            </w:r>
          </w:p>
        </w:tc>
        <w:tc>
          <w:tcPr>
            <w:tcW w:type="dxa" w:w="2520"/>
            <w:vAlign w:val="center"/>
          </w:tcPr>
          <w:p>
            <w:pPr>
              <w:spacing w:after="0"/>
            </w:pPr>
            <w:r/>
            <w:r>
              <w:rPr>
                <w:rFonts w:ascii="Aptos" w:hAnsi="Aptos"/>
                <w:b w:val="0"/>
                <w:sz w:val="14"/>
              </w:rPr>
              <w:t>Remove access, notify lead, sanitise and rotate secrets</w:t>
            </w:r>
          </w:p>
        </w:tc>
      </w:tr>
      <w:tr>
        <w:tc>
          <w:tcPr>
            <w:tcW w:type="dxa" w:w="792"/>
            <w:shd w:fill="F1F5F9"/>
            <w:vAlign w:val="center"/>
          </w:tcPr>
          <w:p>
            <w:pPr>
              <w:spacing w:after="0"/>
            </w:pPr>
            <w:r/>
            <w:r>
              <w:rPr>
                <w:rFonts w:ascii="Aptos" w:hAnsi="Aptos"/>
                <w:b w:val="0"/>
                <w:sz w:val="14"/>
              </w:rPr>
              <w:t>R-12</w:t>
            </w:r>
          </w:p>
        </w:tc>
        <w:tc>
          <w:tcPr>
            <w:tcW w:type="dxa" w:w="2880"/>
            <w:shd w:fill="F1F5F9"/>
            <w:vAlign w:val="center"/>
          </w:tcPr>
          <w:p>
            <w:pPr>
              <w:spacing w:after="0"/>
            </w:pPr>
            <w:r/>
            <w:r>
              <w:rPr>
                <w:rFonts w:ascii="Aptos" w:hAnsi="Aptos"/>
                <w:b w:val="0"/>
                <w:sz w:val="14"/>
              </w:rPr>
              <w:t>Supervisor availability delays decisions</w:t>
            </w:r>
          </w:p>
        </w:tc>
        <w:tc>
          <w:tcPr>
            <w:tcW w:type="dxa" w:w="1008"/>
            <w:shd w:fill="F1F5F9"/>
            <w:vAlign w:val="center"/>
          </w:tcPr>
          <w:p>
            <w:pPr>
              <w:spacing w:after="0"/>
            </w:pPr>
            <w:r/>
            <w:r>
              <w:rPr>
                <w:rFonts w:ascii="Aptos" w:hAnsi="Aptos"/>
                <w:b w:val="0"/>
                <w:sz w:val="14"/>
              </w:rPr>
              <w:t>Medium</w:t>
            </w:r>
          </w:p>
        </w:tc>
        <w:tc>
          <w:tcPr>
            <w:tcW w:type="dxa" w:w="936"/>
            <w:shd w:fill="F1F5F9"/>
            <w:vAlign w:val="center"/>
          </w:tcPr>
          <w:p>
            <w:pPr>
              <w:spacing w:after="0"/>
            </w:pPr>
            <w:r/>
            <w:r>
              <w:rPr>
                <w:rFonts w:ascii="Aptos" w:hAnsi="Aptos"/>
                <w:b w:val="0"/>
                <w:sz w:val="14"/>
              </w:rPr>
              <w:t>Medium</w:t>
            </w:r>
          </w:p>
        </w:tc>
        <w:tc>
          <w:tcPr>
            <w:tcW w:type="dxa" w:w="3024"/>
            <w:shd w:fill="F1F5F9"/>
            <w:vAlign w:val="center"/>
          </w:tcPr>
          <w:p>
            <w:pPr>
              <w:spacing w:after="0"/>
            </w:pPr>
            <w:r/>
            <w:r>
              <w:rPr>
                <w:rFonts w:ascii="Aptos" w:hAnsi="Aptos"/>
                <w:b w:val="0"/>
                <w:sz w:val="14"/>
              </w:rPr>
              <w:t>Decision log and review windows</w:t>
            </w:r>
          </w:p>
        </w:tc>
        <w:tc>
          <w:tcPr>
            <w:tcW w:type="dxa" w:w="2520"/>
            <w:shd w:fill="F1F5F9"/>
            <w:vAlign w:val="center"/>
          </w:tcPr>
          <w:p>
            <w:pPr>
              <w:spacing w:after="0"/>
            </w:pPr>
            <w:r/>
            <w:r>
              <w:rPr>
                <w:rFonts w:ascii="Aptos" w:hAnsi="Aptos"/>
                <w:b w:val="0"/>
                <w:sz w:val="14"/>
              </w:rPr>
              <w:t>Proceed only with safe preparatory work; replan gate</w:t>
            </w:r>
          </w:p>
        </w:tc>
      </w:tr>
    </w:tbl>
    <w:p>
      <w:pPr>
        <w:pStyle w:val="Small"/>
      </w:pPr>
    </w:p>
    <w:p>
      <w:pPr>
        <w:pStyle w:val="Heading1"/>
      </w:pPr>
      <w:r>
        <w:t>13. Development and Delivery Plan</w:t>
      </w:r>
    </w:p>
    <w:p>
      <w:pPr>
        <w:pStyle w:val="Heading2"/>
      </w:pPr>
      <w:r>
        <w:t>13.1 Selected Process Model</w:t>
      </w:r>
    </w:p>
    <w:p>
      <w:r>
        <w:t>The recommended process is risk-driven iterative prototyping governed through Kanban and formal approval gates. Waterfall provides documentation discipline but reacts poorly to changing research evidence. Full Scrum is unnecessarily ceremony-heavy for an individual placement project. A spiral-style risk focus is valuable, but the project will use a simplified cycle: evidence → risk review → prototype → measurement → supervisor decision.</w:t>
      </w:r>
    </w:p>
    <w:p>
      <w:pPr>
        <w:pStyle w:val="Heading2"/>
      </w:pPr>
      <w:r>
        <w:t>13.2 Work Breakdown and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1440"/>
            <w:shd w:fill="164E63"/>
            <w:vAlign w:val="center"/>
          </w:tcPr>
          <w:p>
            <w:pPr>
              <w:spacing w:after="0"/>
            </w:pPr>
            <w:r/>
            <w:r>
              <w:rPr>
                <w:rFonts w:ascii="Aptos" w:hAnsi="Aptos"/>
                <w:b/>
                <w:color w:val="FFFFFF"/>
                <w:sz w:val="16"/>
              </w:rPr>
              <w:t>Milestone</w:t>
            </w:r>
          </w:p>
        </w:tc>
        <w:tc>
          <w:tcPr>
            <w:tcW w:type="dxa" w:w="5328"/>
            <w:shd w:fill="164E63"/>
            <w:vAlign w:val="center"/>
          </w:tcPr>
          <w:p>
            <w:pPr>
              <w:spacing w:after="0"/>
            </w:pPr>
            <w:r/>
            <w:r>
              <w:rPr>
                <w:rFonts w:ascii="Aptos" w:hAnsi="Aptos"/>
                <w:b/>
                <w:color w:val="FFFFFF"/>
                <w:sz w:val="16"/>
              </w:rPr>
              <w:t>Primary outputs</w:t>
            </w:r>
          </w:p>
        </w:tc>
        <w:tc>
          <w:tcPr>
            <w:tcW w:type="dxa" w:w="3312"/>
            <w:shd w:fill="164E63"/>
            <w:vAlign w:val="center"/>
          </w:tcPr>
          <w:p>
            <w:pPr>
              <w:spacing w:after="0"/>
            </w:pPr>
            <w:r/>
            <w:r>
              <w:rPr>
                <w:rFonts w:ascii="Aptos" w:hAnsi="Aptos"/>
                <w:b/>
                <w:color w:val="FFFFFF"/>
                <w:sz w:val="16"/>
              </w:rPr>
              <w:t>Exit decision</w:t>
            </w:r>
          </w:p>
        </w:tc>
      </w:tr>
      <w:tr>
        <w:tc>
          <w:tcPr>
            <w:tcW w:type="dxa" w:w="1440"/>
            <w:vAlign w:val="center"/>
          </w:tcPr>
          <w:p>
            <w:pPr>
              <w:spacing w:after="0"/>
            </w:pPr>
            <w:r/>
            <w:r>
              <w:rPr>
                <w:rFonts w:ascii="Aptos" w:hAnsi="Aptos"/>
                <w:b w:val="0"/>
                <w:sz w:val="16"/>
              </w:rPr>
              <w:t>M1 Requirements baseline</w:t>
            </w:r>
          </w:p>
        </w:tc>
        <w:tc>
          <w:tcPr>
            <w:tcW w:type="dxa" w:w="5328"/>
            <w:vAlign w:val="center"/>
          </w:tcPr>
          <w:p>
            <w:pPr>
              <w:spacing w:after="0"/>
            </w:pPr>
            <w:r/>
            <w:r>
              <w:rPr>
                <w:rFonts w:ascii="Aptos" w:hAnsi="Aptos"/>
                <w:b w:val="0"/>
                <w:sz w:val="16"/>
              </w:rPr>
              <w:t>Approved SRS, scope, roles, risks</w:t>
            </w:r>
          </w:p>
        </w:tc>
        <w:tc>
          <w:tcPr>
            <w:tcW w:type="dxa" w:w="3312"/>
            <w:vAlign w:val="center"/>
          </w:tcPr>
          <w:p>
            <w:pPr>
              <w:spacing w:after="0"/>
            </w:pPr>
            <w:r/>
            <w:r>
              <w:rPr>
                <w:rFonts w:ascii="Aptos" w:hAnsi="Aptos"/>
                <w:b w:val="0"/>
                <w:sz w:val="16"/>
              </w:rPr>
              <w:t>Proceed / revise</w:t>
            </w:r>
          </w:p>
        </w:tc>
      </w:tr>
      <w:tr>
        <w:tc>
          <w:tcPr>
            <w:tcW w:type="dxa" w:w="1440"/>
            <w:shd w:fill="F1F5F9"/>
            <w:vAlign w:val="center"/>
          </w:tcPr>
          <w:p>
            <w:pPr>
              <w:spacing w:after="0"/>
            </w:pPr>
            <w:r/>
            <w:r>
              <w:rPr>
                <w:rFonts w:ascii="Aptos" w:hAnsi="Aptos"/>
                <w:b w:val="0"/>
                <w:sz w:val="16"/>
              </w:rPr>
              <w:t>M2 Experiment selection</w:t>
            </w:r>
          </w:p>
        </w:tc>
        <w:tc>
          <w:tcPr>
            <w:tcW w:type="dxa" w:w="5328"/>
            <w:shd w:fill="F1F5F9"/>
            <w:vAlign w:val="center"/>
          </w:tcPr>
          <w:p>
            <w:pPr>
              <w:spacing w:after="0"/>
            </w:pPr>
            <w:r/>
            <w:r>
              <w:rPr>
                <w:rFonts w:ascii="Aptos" w:hAnsi="Aptos"/>
                <w:b w:val="0"/>
                <w:sz w:val="16"/>
              </w:rPr>
              <w:t>VPN and telecom candidates, source packs, questions</w:t>
            </w:r>
          </w:p>
        </w:tc>
        <w:tc>
          <w:tcPr>
            <w:tcW w:type="dxa" w:w="3312"/>
            <w:shd w:fill="F1F5F9"/>
            <w:vAlign w:val="center"/>
          </w:tcPr>
          <w:p>
            <w:pPr>
              <w:spacing w:after="0"/>
            </w:pPr>
            <w:r/>
            <w:r>
              <w:rPr>
                <w:rFonts w:ascii="Aptos" w:hAnsi="Aptos"/>
                <w:b w:val="0"/>
                <w:sz w:val="16"/>
              </w:rPr>
              <w:t>Approve experiments</w:t>
            </w:r>
          </w:p>
        </w:tc>
      </w:tr>
      <w:tr>
        <w:tc>
          <w:tcPr>
            <w:tcW w:type="dxa" w:w="1440"/>
            <w:vAlign w:val="center"/>
          </w:tcPr>
          <w:p>
            <w:pPr>
              <w:spacing w:after="0"/>
            </w:pPr>
            <w:r/>
            <w:r>
              <w:rPr>
                <w:rFonts w:ascii="Aptos" w:hAnsi="Aptos"/>
                <w:b w:val="0"/>
                <w:sz w:val="16"/>
              </w:rPr>
              <w:t>M3 Core framework</w:t>
            </w:r>
          </w:p>
        </w:tc>
        <w:tc>
          <w:tcPr>
            <w:tcW w:type="dxa" w:w="5328"/>
            <w:vAlign w:val="center"/>
          </w:tcPr>
          <w:p>
            <w:pPr>
              <w:spacing w:after="0"/>
            </w:pPr>
            <w:r/>
            <w:r>
              <w:rPr>
                <w:rFonts w:ascii="Aptos" w:hAnsi="Aptos"/>
                <w:b w:val="0"/>
                <w:sz w:val="16"/>
              </w:rPr>
              <w:t>Models, registry, runner, repositories, tests</w:t>
            </w:r>
          </w:p>
        </w:tc>
        <w:tc>
          <w:tcPr>
            <w:tcW w:type="dxa" w:w="3312"/>
            <w:vAlign w:val="center"/>
          </w:tcPr>
          <w:p>
            <w:pPr>
              <w:spacing w:after="0"/>
            </w:pPr>
            <w:r/>
            <w:r>
              <w:rPr>
                <w:rFonts w:ascii="Aptos" w:hAnsi="Aptos"/>
                <w:b w:val="0"/>
                <w:sz w:val="16"/>
              </w:rPr>
              <w:t>Core quality gate</w:t>
            </w:r>
          </w:p>
        </w:tc>
      </w:tr>
      <w:tr>
        <w:tc>
          <w:tcPr>
            <w:tcW w:type="dxa" w:w="1440"/>
            <w:shd w:fill="F1F5F9"/>
            <w:vAlign w:val="center"/>
          </w:tcPr>
          <w:p>
            <w:pPr>
              <w:spacing w:after="0"/>
            </w:pPr>
            <w:r/>
            <w:r>
              <w:rPr>
                <w:rFonts w:ascii="Aptos" w:hAnsi="Aptos"/>
                <w:b w:val="0"/>
                <w:sz w:val="16"/>
              </w:rPr>
              <w:t>M4 VPN cycle</w:t>
            </w:r>
          </w:p>
        </w:tc>
        <w:tc>
          <w:tcPr>
            <w:tcW w:type="dxa" w:w="5328"/>
            <w:shd w:fill="F1F5F9"/>
            <w:vAlign w:val="center"/>
          </w:tcPr>
          <w:p>
            <w:pPr>
              <w:spacing w:after="0"/>
            </w:pPr>
            <w:r/>
            <w:r>
              <w:rPr>
                <w:rFonts w:ascii="Aptos" w:hAnsi="Aptos"/>
                <w:b w:val="0"/>
                <w:sz w:val="16"/>
              </w:rPr>
              <w:t>Dataset, baseline, mitigation, comparison, evidence</w:t>
            </w:r>
          </w:p>
        </w:tc>
        <w:tc>
          <w:tcPr>
            <w:tcW w:type="dxa" w:w="3312"/>
            <w:shd w:fill="F1F5F9"/>
            <w:vAlign w:val="center"/>
          </w:tcPr>
          <w:p>
            <w:pPr>
              <w:spacing w:after="0"/>
            </w:pPr>
            <w:r/>
            <w:r>
              <w:rPr>
                <w:rFonts w:ascii="Aptos" w:hAnsi="Aptos"/>
                <w:b w:val="0"/>
                <w:sz w:val="16"/>
              </w:rPr>
              <w:t>Approve / revise</w:t>
            </w:r>
          </w:p>
        </w:tc>
      </w:tr>
      <w:tr>
        <w:tc>
          <w:tcPr>
            <w:tcW w:type="dxa" w:w="1440"/>
            <w:vAlign w:val="center"/>
          </w:tcPr>
          <w:p>
            <w:pPr>
              <w:spacing w:after="0"/>
            </w:pPr>
            <w:r/>
            <w:r>
              <w:rPr>
                <w:rFonts w:ascii="Aptos" w:hAnsi="Aptos"/>
                <w:b w:val="0"/>
                <w:sz w:val="16"/>
              </w:rPr>
              <w:t>M5 Telecom cycle</w:t>
            </w:r>
          </w:p>
        </w:tc>
        <w:tc>
          <w:tcPr>
            <w:tcW w:type="dxa" w:w="5328"/>
            <w:vAlign w:val="center"/>
          </w:tcPr>
          <w:p>
            <w:pPr>
              <w:spacing w:after="0"/>
            </w:pPr>
            <w:r/>
            <w:r>
              <w:rPr>
                <w:rFonts w:ascii="Aptos" w:hAnsi="Aptos"/>
                <w:b w:val="0"/>
                <w:sz w:val="16"/>
              </w:rPr>
              <w:t>Dataset, baseline, mitigation, comparison, evidence</w:t>
            </w:r>
          </w:p>
        </w:tc>
        <w:tc>
          <w:tcPr>
            <w:tcW w:type="dxa" w:w="3312"/>
            <w:vAlign w:val="center"/>
          </w:tcPr>
          <w:p>
            <w:pPr>
              <w:spacing w:after="0"/>
            </w:pPr>
            <w:r/>
            <w:r>
              <w:rPr>
                <w:rFonts w:ascii="Aptos" w:hAnsi="Aptos"/>
                <w:b w:val="0"/>
                <w:sz w:val="16"/>
              </w:rPr>
              <w:t>Approve / revise</w:t>
            </w:r>
          </w:p>
        </w:tc>
      </w:tr>
      <w:tr>
        <w:tc>
          <w:tcPr>
            <w:tcW w:type="dxa" w:w="1440"/>
            <w:shd w:fill="F1F5F9"/>
            <w:vAlign w:val="center"/>
          </w:tcPr>
          <w:p>
            <w:pPr>
              <w:spacing w:after="0"/>
            </w:pPr>
            <w:r/>
            <w:r>
              <w:rPr>
                <w:rFonts w:ascii="Aptos" w:hAnsi="Aptos"/>
                <w:b w:val="0"/>
                <w:sz w:val="16"/>
              </w:rPr>
              <w:t>M6 Integration</w:t>
            </w:r>
          </w:p>
        </w:tc>
        <w:tc>
          <w:tcPr>
            <w:tcW w:type="dxa" w:w="5328"/>
            <w:shd w:fill="F1F5F9"/>
            <w:vAlign w:val="center"/>
          </w:tcPr>
          <w:p>
            <w:pPr>
              <w:spacing w:after="0"/>
            </w:pPr>
            <w:r/>
            <w:r>
              <w:rPr>
                <w:rFonts w:ascii="Aptos" w:hAnsi="Aptos"/>
                <w:b w:val="0"/>
                <w:sz w:val="16"/>
              </w:rPr>
              <w:t>Docker, API; optional queue/storage/metrics</w:t>
            </w:r>
          </w:p>
        </w:tc>
        <w:tc>
          <w:tcPr>
            <w:tcW w:type="dxa" w:w="3312"/>
            <w:shd w:fill="F1F5F9"/>
            <w:vAlign w:val="center"/>
          </w:tcPr>
          <w:p>
            <w:pPr>
              <w:spacing w:after="0"/>
            </w:pPr>
            <w:r/>
            <w:r>
              <w:rPr>
                <w:rFonts w:ascii="Aptos" w:hAnsi="Aptos"/>
                <w:b w:val="0"/>
                <w:sz w:val="16"/>
              </w:rPr>
              <w:t>Accept architecture scope</w:t>
            </w:r>
          </w:p>
        </w:tc>
      </w:tr>
      <w:tr>
        <w:tc>
          <w:tcPr>
            <w:tcW w:type="dxa" w:w="1440"/>
            <w:vAlign w:val="center"/>
          </w:tcPr>
          <w:p>
            <w:pPr>
              <w:spacing w:after="0"/>
            </w:pPr>
            <w:r/>
            <w:r>
              <w:rPr>
                <w:rFonts w:ascii="Aptos" w:hAnsi="Aptos"/>
                <w:b w:val="0"/>
                <w:sz w:val="16"/>
              </w:rPr>
              <w:t>M7 Closeout</w:t>
            </w:r>
          </w:p>
        </w:tc>
        <w:tc>
          <w:tcPr>
            <w:tcW w:type="dxa" w:w="5328"/>
            <w:vAlign w:val="center"/>
          </w:tcPr>
          <w:p>
            <w:pPr>
              <w:spacing w:after="0"/>
            </w:pPr>
            <w:r/>
            <w:r>
              <w:rPr>
                <w:rFonts w:ascii="Aptos" w:hAnsi="Aptos"/>
                <w:b w:val="0"/>
                <w:sz w:val="16"/>
              </w:rPr>
              <w:t>Handover, limitations, backlog, synopsis inputs</w:t>
            </w:r>
          </w:p>
        </w:tc>
        <w:tc>
          <w:tcPr>
            <w:tcW w:type="dxa" w:w="3312"/>
            <w:vAlign w:val="center"/>
          </w:tcPr>
          <w:p>
            <w:pPr>
              <w:spacing w:after="0"/>
            </w:pPr>
            <w:r/>
            <w:r>
              <w:rPr>
                <w:rFonts w:ascii="Aptos" w:hAnsi="Aptos"/>
                <w:b w:val="0"/>
                <w:sz w:val="16"/>
              </w:rPr>
              <w:t>Project Lead sign-off</w:t>
            </w:r>
          </w:p>
        </w:tc>
      </w:tr>
    </w:tbl>
    <w:p>
      <w:pPr>
        <w:pStyle w:val="Small"/>
      </w:pPr>
    </w:p>
    <w:p>
      <w:pPr>
        <w:pStyle w:val="Heading2"/>
      </w:pPr>
      <w:r>
        <w:t>13.3 Indicative Effort and Cost</w:t>
      </w:r>
    </w:p>
    <w:p>
      <w:r>
        <w:t>The source material does not provide an approved budget or labour rate. Therefore, the SRS records effort in person-hours rather than inventing monetary cost. Phase 1 is estimated at approximately 80–120 intern hours, subject to experiment complexity and supervisor review latency. Software components are open-source or already-used tools, but organisational costs include supervision, computing, secure storage and review time.</w:t>
      </w:r>
    </w:p>
    <w:tbl>
      <w:tblPr>
        <w:tblStyle w:val="TableGrid"/>
        <w:tblW w:type="auto" w:w="0"/>
        <w:jc w:val="center"/>
        <w:tblLook w:firstColumn="1" w:firstRow="1" w:lastColumn="0" w:lastRow="0" w:noHBand="0" w:noVBand="1" w:val="04A0"/>
      </w:tblPr>
      <w:tblGrid>
        <w:gridCol w:w="4997"/>
        <w:gridCol w:w="4997"/>
      </w:tblGrid>
      <w:tr>
        <w:tc>
          <w:tcPr>
            <w:tcW w:type="dxa" w:w="6912"/>
            <w:shd w:fill="164E63"/>
            <w:vAlign w:val="center"/>
          </w:tcPr>
          <w:p>
            <w:pPr>
              <w:spacing w:after="0"/>
            </w:pPr>
            <w:r/>
            <w:r>
              <w:rPr>
                <w:rFonts w:ascii="Aptos" w:hAnsi="Aptos"/>
                <w:b/>
                <w:color w:val="FFFFFF"/>
                <w:sz w:val="16"/>
              </w:rPr>
              <w:t>Work package</w:t>
            </w:r>
          </w:p>
        </w:tc>
        <w:tc>
          <w:tcPr>
            <w:tcW w:type="dxa" w:w="3168"/>
            <w:shd w:fill="164E63"/>
            <w:vAlign w:val="center"/>
          </w:tcPr>
          <w:p>
            <w:pPr>
              <w:spacing w:after="0"/>
            </w:pPr>
            <w:r/>
            <w:r>
              <w:rPr>
                <w:rFonts w:ascii="Aptos" w:hAnsi="Aptos"/>
                <w:b/>
                <w:color w:val="FFFFFF"/>
                <w:sz w:val="16"/>
              </w:rPr>
              <w:t>Indicative hours</w:t>
            </w:r>
          </w:p>
        </w:tc>
      </w:tr>
      <w:tr>
        <w:tc>
          <w:tcPr>
            <w:tcW w:type="dxa" w:w="6912"/>
            <w:vAlign w:val="center"/>
          </w:tcPr>
          <w:p>
            <w:pPr>
              <w:spacing w:after="0"/>
            </w:pPr>
            <w:r/>
            <w:r>
              <w:rPr>
                <w:rFonts w:ascii="Aptos" w:hAnsi="Aptos"/>
                <w:b w:val="0"/>
                <w:sz w:val="17"/>
              </w:rPr>
              <w:t>Requirements, architecture and approval</w:t>
            </w:r>
          </w:p>
        </w:tc>
        <w:tc>
          <w:tcPr>
            <w:tcW w:type="dxa" w:w="3168"/>
            <w:vAlign w:val="center"/>
          </w:tcPr>
          <w:p>
            <w:pPr>
              <w:spacing w:after="0"/>
            </w:pPr>
            <w:r/>
            <w:r>
              <w:rPr>
                <w:rFonts w:ascii="Aptos" w:hAnsi="Aptos"/>
                <w:b w:val="0"/>
                <w:sz w:val="17"/>
              </w:rPr>
              <w:t>10–15</w:t>
            </w:r>
          </w:p>
        </w:tc>
      </w:tr>
      <w:tr>
        <w:tc>
          <w:tcPr>
            <w:tcW w:type="dxa" w:w="6912"/>
            <w:shd w:fill="F1F5F9"/>
            <w:vAlign w:val="center"/>
          </w:tcPr>
          <w:p>
            <w:pPr>
              <w:spacing w:after="0"/>
            </w:pPr>
            <w:r/>
            <w:r>
              <w:rPr>
                <w:rFonts w:ascii="Aptos" w:hAnsi="Aptos"/>
                <w:b w:val="0"/>
                <w:sz w:val="17"/>
              </w:rPr>
              <w:t>CVE revalidation and experiment design</w:t>
            </w:r>
          </w:p>
        </w:tc>
        <w:tc>
          <w:tcPr>
            <w:tcW w:type="dxa" w:w="3168"/>
            <w:shd w:fill="F1F5F9"/>
            <w:vAlign w:val="center"/>
          </w:tcPr>
          <w:p>
            <w:pPr>
              <w:spacing w:after="0"/>
            </w:pPr>
            <w:r/>
            <w:r>
              <w:rPr>
                <w:rFonts w:ascii="Aptos" w:hAnsi="Aptos"/>
                <w:b w:val="0"/>
                <w:sz w:val="17"/>
              </w:rPr>
              <w:t>15–20</w:t>
            </w:r>
          </w:p>
        </w:tc>
      </w:tr>
      <w:tr>
        <w:tc>
          <w:tcPr>
            <w:tcW w:type="dxa" w:w="6912"/>
            <w:vAlign w:val="center"/>
          </w:tcPr>
          <w:p>
            <w:pPr>
              <w:spacing w:after="0"/>
            </w:pPr>
            <w:r/>
            <w:r>
              <w:rPr>
                <w:rFonts w:ascii="Aptos" w:hAnsi="Aptos"/>
                <w:b w:val="0"/>
                <w:sz w:val="17"/>
              </w:rPr>
              <w:t>Core models, runner and tests</w:t>
            </w:r>
          </w:p>
        </w:tc>
        <w:tc>
          <w:tcPr>
            <w:tcW w:type="dxa" w:w="3168"/>
            <w:vAlign w:val="center"/>
          </w:tcPr>
          <w:p>
            <w:pPr>
              <w:spacing w:after="0"/>
            </w:pPr>
            <w:r/>
            <w:r>
              <w:rPr>
                <w:rFonts w:ascii="Aptos" w:hAnsi="Aptos"/>
                <w:b w:val="0"/>
                <w:sz w:val="17"/>
              </w:rPr>
              <w:t>18–25</w:t>
            </w:r>
          </w:p>
        </w:tc>
      </w:tr>
      <w:tr>
        <w:tc>
          <w:tcPr>
            <w:tcW w:type="dxa" w:w="6912"/>
            <w:shd w:fill="F1F5F9"/>
            <w:vAlign w:val="center"/>
          </w:tcPr>
          <w:p>
            <w:pPr>
              <w:spacing w:after="0"/>
            </w:pPr>
            <w:r/>
            <w:r>
              <w:rPr>
                <w:rFonts w:ascii="Aptos" w:hAnsi="Aptos"/>
                <w:b w:val="0"/>
                <w:sz w:val="17"/>
              </w:rPr>
              <w:t>VPN experiment</w:t>
            </w:r>
          </w:p>
        </w:tc>
        <w:tc>
          <w:tcPr>
            <w:tcW w:type="dxa" w:w="3168"/>
            <w:shd w:fill="F1F5F9"/>
            <w:vAlign w:val="center"/>
          </w:tcPr>
          <w:p>
            <w:pPr>
              <w:spacing w:after="0"/>
            </w:pPr>
            <w:r/>
            <w:r>
              <w:rPr>
                <w:rFonts w:ascii="Aptos" w:hAnsi="Aptos"/>
                <w:b w:val="0"/>
                <w:sz w:val="17"/>
              </w:rPr>
              <w:t>12–18</w:t>
            </w:r>
          </w:p>
        </w:tc>
      </w:tr>
      <w:tr>
        <w:tc>
          <w:tcPr>
            <w:tcW w:type="dxa" w:w="6912"/>
            <w:vAlign w:val="center"/>
          </w:tcPr>
          <w:p>
            <w:pPr>
              <w:spacing w:after="0"/>
            </w:pPr>
            <w:r/>
            <w:r>
              <w:rPr>
                <w:rFonts w:ascii="Aptos" w:hAnsi="Aptos"/>
                <w:b w:val="0"/>
                <w:sz w:val="17"/>
              </w:rPr>
              <w:t>Telecom experiment</w:t>
            </w:r>
          </w:p>
        </w:tc>
        <w:tc>
          <w:tcPr>
            <w:tcW w:type="dxa" w:w="3168"/>
            <w:vAlign w:val="center"/>
          </w:tcPr>
          <w:p>
            <w:pPr>
              <w:spacing w:after="0"/>
            </w:pPr>
            <w:r/>
            <w:r>
              <w:rPr>
                <w:rFonts w:ascii="Aptos" w:hAnsi="Aptos"/>
                <w:b w:val="0"/>
                <w:sz w:val="17"/>
              </w:rPr>
              <w:t>12–18</w:t>
            </w:r>
          </w:p>
        </w:tc>
      </w:tr>
      <w:tr>
        <w:tc>
          <w:tcPr>
            <w:tcW w:type="dxa" w:w="6912"/>
            <w:shd w:fill="F1F5F9"/>
            <w:vAlign w:val="center"/>
          </w:tcPr>
          <w:p>
            <w:pPr>
              <w:spacing w:after="0"/>
            </w:pPr>
            <w:r/>
            <w:r>
              <w:rPr>
                <w:rFonts w:ascii="Aptos" w:hAnsi="Aptos"/>
                <w:b w:val="0"/>
                <w:sz w:val="17"/>
              </w:rPr>
              <w:t>Evidence, documentation and closeout</w:t>
            </w:r>
          </w:p>
        </w:tc>
        <w:tc>
          <w:tcPr>
            <w:tcW w:type="dxa" w:w="3168"/>
            <w:shd w:fill="F1F5F9"/>
            <w:vAlign w:val="center"/>
          </w:tcPr>
          <w:p>
            <w:pPr>
              <w:spacing w:after="0"/>
            </w:pPr>
            <w:r/>
            <w:r>
              <w:rPr>
                <w:rFonts w:ascii="Aptos" w:hAnsi="Aptos"/>
                <w:b w:val="0"/>
                <w:sz w:val="17"/>
              </w:rPr>
              <w:t>10–15</w:t>
            </w:r>
          </w:p>
        </w:tc>
      </w:tr>
      <w:tr>
        <w:tc>
          <w:tcPr>
            <w:tcW w:type="dxa" w:w="6912"/>
            <w:vAlign w:val="center"/>
          </w:tcPr>
          <w:p>
            <w:pPr>
              <w:spacing w:after="0"/>
            </w:pPr>
            <w:r/>
            <w:r>
              <w:rPr>
                <w:rFonts w:ascii="Aptos" w:hAnsi="Aptos"/>
                <w:b w:val="0"/>
                <w:sz w:val="17"/>
              </w:rPr>
              <w:t>Optional infrastructure</w:t>
            </w:r>
          </w:p>
        </w:tc>
        <w:tc>
          <w:tcPr>
            <w:tcW w:type="dxa" w:w="3168"/>
            <w:vAlign w:val="center"/>
          </w:tcPr>
          <w:p>
            <w:pPr>
              <w:spacing w:after="0"/>
            </w:pPr>
            <w:r/>
            <w:r>
              <w:rPr>
                <w:rFonts w:ascii="Aptos" w:hAnsi="Aptos"/>
                <w:b w:val="0"/>
                <w:sz w:val="17"/>
              </w:rPr>
              <w:t>Additional 15–30; not committed</w:t>
            </w:r>
          </w:p>
        </w:tc>
      </w:tr>
    </w:tbl>
    <w:p>
      <w:pPr>
        <w:pStyle w:val="Small"/>
      </w:pPr>
    </w:p>
    <w:p>
      <w:pPr>
        <w:pStyle w:val="Heading2"/>
      </w:pPr>
      <w:r>
        <w:t>13.4 Configuration and Change Management</w:t>
      </w:r>
    </w:p>
    <w:p>
      <w:pPr>
        <w:pStyle w:val="ListBullet"/>
        <w:spacing w:after="40"/>
      </w:pPr>
      <w:r>
        <w:t>All code changes use Git branches and pull requests or equivalent reviewed commits.</w:t>
      </w:r>
    </w:p>
    <w:p>
      <w:pPr>
        <w:pStyle w:val="ListBullet"/>
        <w:spacing w:after="40"/>
      </w:pPr>
      <w:r>
        <w:t>Experiment definitions, datasets and calculation logic are versioned.</w:t>
      </w:r>
    </w:p>
    <w:p>
      <w:pPr>
        <w:pStyle w:val="ListBullet"/>
        <w:spacing w:after="40"/>
      </w:pPr>
      <w:r>
        <w:t>Changes affecting safety, scope, metrics or acceptance require Project Lead approval.</w:t>
      </w:r>
    </w:p>
    <w:p>
      <w:pPr>
        <w:pStyle w:val="ListBullet"/>
        <w:spacing w:after="40"/>
      </w:pPr>
      <w:r>
        <w:t>Approved results are never overwritten; a new run or experiment version is created.</w:t>
      </w:r>
    </w:p>
    <w:p>
      <w:pPr>
        <w:pStyle w:val="ListBullet"/>
        <w:spacing w:after="40"/>
      </w:pPr>
      <w:r>
        <w:t>A decision log records rationale, owner, date and affected requirements.</w:t>
      </w:r>
    </w:p>
    <w:p>
      <w:pPr>
        <w:pStyle w:val="Heading1"/>
      </w:pPr>
      <w:r>
        <w:t>14. Technology Requirements and Rationale</w:t>
      </w:r>
    </w:p>
    <w:tbl>
      <w:tblPr>
        <w:tblStyle w:val="TableGrid"/>
        <w:tblW w:type="auto" w:w="0"/>
        <w:jc w:val="center"/>
        <w:tblLook w:firstColumn="1" w:firstRow="1" w:lastColumn="0" w:lastRow="0" w:noHBand="0" w:noVBand="1" w:val="04A0"/>
      </w:tblPr>
      <w:tblGrid>
        <w:gridCol w:w="3331"/>
        <w:gridCol w:w="3331"/>
        <w:gridCol w:w="3331"/>
      </w:tblGrid>
      <w:tr>
        <w:tc>
          <w:tcPr>
            <w:tcW w:type="dxa" w:w="1656"/>
            <w:shd w:fill="164E63"/>
            <w:vAlign w:val="center"/>
          </w:tcPr>
          <w:p>
            <w:pPr>
              <w:spacing w:after="0"/>
            </w:pPr>
            <w:r/>
            <w:r>
              <w:rPr>
                <w:rFonts w:ascii="Aptos" w:hAnsi="Aptos"/>
                <w:b/>
                <w:color w:val="FFFFFF"/>
                <w:sz w:val="16"/>
              </w:rPr>
              <w:t>Technology</w:t>
            </w:r>
          </w:p>
        </w:tc>
        <w:tc>
          <w:tcPr>
            <w:tcW w:type="dxa" w:w="2088"/>
            <w:shd w:fill="164E63"/>
            <w:vAlign w:val="center"/>
          </w:tcPr>
          <w:p>
            <w:pPr>
              <w:spacing w:after="0"/>
            </w:pPr>
            <w:r/>
            <w:r>
              <w:rPr>
                <w:rFonts w:ascii="Aptos" w:hAnsi="Aptos"/>
                <w:b/>
                <w:color w:val="FFFFFF"/>
                <w:sz w:val="16"/>
              </w:rPr>
              <w:t>Role</w:t>
            </w:r>
          </w:p>
        </w:tc>
        <w:tc>
          <w:tcPr>
            <w:tcW w:type="dxa" w:w="6480"/>
            <w:shd w:fill="164E63"/>
            <w:vAlign w:val="center"/>
          </w:tcPr>
          <w:p>
            <w:pPr>
              <w:spacing w:after="0"/>
            </w:pPr>
            <w:r/>
            <w:r>
              <w:rPr>
                <w:rFonts w:ascii="Aptos" w:hAnsi="Aptos"/>
                <w:b/>
                <w:color w:val="FFFFFF"/>
                <w:sz w:val="16"/>
              </w:rPr>
              <w:t>Selection rationale / boundary</w:t>
            </w:r>
          </w:p>
        </w:tc>
      </w:tr>
      <w:tr>
        <w:tc>
          <w:tcPr>
            <w:tcW w:type="dxa" w:w="1656"/>
            <w:vAlign w:val="center"/>
          </w:tcPr>
          <w:p>
            <w:pPr>
              <w:spacing w:after="0"/>
            </w:pPr>
            <w:r/>
            <w:r>
              <w:rPr>
                <w:rFonts w:ascii="Aptos" w:hAnsi="Aptos"/>
                <w:b w:val="0"/>
                <w:sz w:val="15"/>
              </w:rPr>
              <w:t>Python 3.12</w:t>
            </w:r>
          </w:p>
        </w:tc>
        <w:tc>
          <w:tcPr>
            <w:tcW w:type="dxa" w:w="2088"/>
            <w:vAlign w:val="center"/>
          </w:tcPr>
          <w:p>
            <w:pPr>
              <w:spacing w:after="0"/>
            </w:pPr>
            <w:r/>
            <w:r>
              <w:rPr>
                <w:rFonts w:ascii="Aptos" w:hAnsi="Aptos"/>
                <w:b w:val="0"/>
                <w:sz w:val="15"/>
              </w:rPr>
              <w:t>Core implementation</w:t>
            </w:r>
          </w:p>
        </w:tc>
        <w:tc>
          <w:tcPr>
            <w:tcW w:type="dxa" w:w="6480"/>
            <w:vAlign w:val="center"/>
          </w:tcPr>
          <w:p>
            <w:pPr>
              <w:spacing w:after="0"/>
            </w:pPr>
            <w:r/>
            <w:r>
              <w:rPr>
                <w:rFonts w:ascii="Aptos" w:hAnsi="Aptos"/>
                <w:b w:val="0"/>
                <w:sz w:val="15"/>
              </w:rPr>
              <w:t>Strong typing ecosystem, security tooling and rapid prototyping; version subject to environment compatibility.</w:t>
            </w:r>
          </w:p>
        </w:tc>
      </w:tr>
      <w:tr>
        <w:tc>
          <w:tcPr>
            <w:tcW w:type="dxa" w:w="1656"/>
            <w:shd w:fill="F1F5F9"/>
            <w:vAlign w:val="center"/>
          </w:tcPr>
          <w:p>
            <w:pPr>
              <w:spacing w:after="0"/>
            </w:pPr>
            <w:r/>
            <w:r>
              <w:rPr>
                <w:rFonts w:ascii="Aptos" w:hAnsi="Aptos"/>
                <w:b w:val="0"/>
                <w:sz w:val="15"/>
              </w:rPr>
              <w:t>Pydantic v2</w:t>
            </w:r>
          </w:p>
        </w:tc>
        <w:tc>
          <w:tcPr>
            <w:tcW w:type="dxa" w:w="2088"/>
            <w:shd w:fill="F1F5F9"/>
            <w:vAlign w:val="center"/>
          </w:tcPr>
          <w:p>
            <w:pPr>
              <w:spacing w:after="0"/>
            </w:pPr>
            <w:r/>
            <w:r>
              <w:rPr>
                <w:rFonts w:ascii="Aptos" w:hAnsi="Aptos"/>
                <w:b w:val="0"/>
                <w:sz w:val="15"/>
              </w:rPr>
              <w:t>Schemas</w:t>
            </w:r>
          </w:p>
        </w:tc>
        <w:tc>
          <w:tcPr>
            <w:tcW w:type="dxa" w:w="6480"/>
            <w:shd w:fill="F1F5F9"/>
            <w:vAlign w:val="center"/>
          </w:tcPr>
          <w:p>
            <w:pPr>
              <w:spacing w:after="0"/>
            </w:pPr>
            <w:r/>
            <w:r>
              <w:rPr>
                <w:rFonts w:ascii="Aptos" w:hAnsi="Aptos"/>
                <w:b w:val="0"/>
                <w:sz w:val="15"/>
              </w:rPr>
              <w:t>Explicit validation and serialisation for experiment and API contracts.</w:t>
            </w:r>
          </w:p>
        </w:tc>
      </w:tr>
      <w:tr>
        <w:tc>
          <w:tcPr>
            <w:tcW w:type="dxa" w:w="1656"/>
            <w:vAlign w:val="center"/>
          </w:tcPr>
          <w:p>
            <w:pPr>
              <w:spacing w:after="0"/>
            </w:pPr>
            <w:r/>
            <w:r>
              <w:rPr>
                <w:rFonts w:ascii="Aptos" w:hAnsi="Aptos"/>
                <w:b w:val="0"/>
                <w:sz w:val="15"/>
              </w:rPr>
              <w:t>pytest</w:t>
            </w:r>
          </w:p>
        </w:tc>
        <w:tc>
          <w:tcPr>
            <w:tcW w:type="dxa" w:w="2088"/>
            <w:vAlign w:val="center"/>
          </w:tcPr>
          <w:p>
            <w:pPr>
              <w:spacing w:after="0"/>
            </w:pPr>
            <w:r/>
            <w:r>
              <w:rPr>
                <w:rFonts w:ascii="Aptos" w:hAnsi="Aptos"/>
                <w:b w:val="0"/>
                <w:sz w:val="15"/>
              </w:rPr>
              <w:t>Automated testing</w:t>
            </w:r>
          </w:p>
        </w:tc>
        <w:tc>
          <w:tcPr>
            <w:tcW w:type="dxa" w:w="6480"/>
            <w:vAlign w:val="center"/>
          </w:tcPr>
          <w:p>
            <w:pPr>
              <w:spacing w:after="0"/>
            </w:pPr>
            <w:r/>
            <w:r>
              <w:rPr>
                <w:rFonts w:ascii="Aptos" w:hAnsi="Aptos"/>
                <w:b w:val="0"/>
                <w:sz w:val="15"/>
              </w:rPr>
              <w:t>Fixtures and parametrisation suit repeatable experiment datasets.</w:t>
            </w:r>
          </w:p>
        </w:tc>
      </w:tr>
      <w:tr>
        <w:tc>
          <w:tcPr>
            <w:tcW w:type="dxa" w:w="1656"/>
            <w:shd w:fill="F1F5F9"/>
            <w:vAlign w:val="center"/>
          </w:tcPr>
          <w:p>
            <w:pPr>
              <w:spacing w:after="0"/>
            </w:pPr>
            <w:r/>
            <w:r>
              <w:rPr>
                <w:rFonts w:ascii="Aptos" w:hAnsi="Aptos"/>
                <w:b w:val="0"/>
                <w:sz w:val="15"/>
              </w:rPr>
              <w:t>FastAPI</w:t>
            </w:r>
          </w:p>
        </w:tc>
        <w:tc>
          <w:tcPr>
            <w:tcW w:type="dxa" w:w="2088"/>
            <w:shd w:fill="F1F5F9"/>
            <w:vAlign w:val="center"/>
          </w:tcPr>
          <w:p>
            <w:pPr>
              <w:spacing w:after="0"/>
            </w:pPr>
            <w:r/>
            <w:r>
              <w:rPr>
                <w:rFonts w:ascii="Aptos" w:hAnsi="Aptos"/>
                <w:b w:val="0"/>
                <w:sz w:val="15"/>
              </w:rPr>
              <w:t>Optional service layer</w:t>
            </w:r>
          </w:p>
        </w:tc>
        <w:tc>
          <w:tcPr>
            <w:tcW w:type="dxa" w:w="6480"/>
            <w:shd w:fill="F1F5F9"/>
            <w:vAlign w:val="center"/>
          </w:tcPr>
          <w:p>
            <w:pPr>
              <w:spacing w:after="0"/>
            </w:pPr>
            <w:r/>
            <w:r>
              <w:rPr>
                <w:rFonts w:ascii="Aptos" w:hAnsi="Aptos"/>
                <w:b w:val="0"/>
                <w:sz w:val="15"/>
              </w:rPr>
              <w:t>Typed API and OpenAPI support; introduced only after CLI logic is stable.</w:t>
            </w:r>
          </w:p>
        </w:tc>
      </w:tr>
      <w:tr>
        <w:tc>
          <w:tcPr>
            <w:tcW w:type="dxa" w:w="1656"/>
            <w:vAlign w:val="center"/>
          </w:tcPr>
          <w:p>
            <w:pPr>
              <w:spacing w:after="0"/>
            </w:pPr>
            <w:r/>
            <w:r>
              <w:rPr>
                <w:rFonts w:ascii="Aptos" w:hAnsi="Aptos"/>
                <w:b w:val="0"/>
                <w:sz w:val="15"/>
              </w:rPr>
              <w:t>Docker / Compose</w:t>
            </w:r>
          </w:p>
        </w:tc>
        <w:tc>
          <w:tcPr>
            <w:tcW w:type="dxa" w:w="2088"/>
            <w:vAlign w:val="center"/>
          </w:tcPr>
          <w:p>
            <w:pPr>
              <w:spacing w:after="0"/>
            </w:pPr>
            <w:r/>
            <w:r>
              <w:rPr>
                <w:rFonts w:ascii="Aptos" w:hAnsi="Aptos"/>
                <w:b w:val="0"/>
                <w:sz w:val="15"/>
              </w:rPr>
              <w:t>Isolation and reproducibility</w:t>
            </w:r>
          </w:p>
        </w:tc>
        <w:tc>
          <w:tcPr>
            <w:tcW w:type="dxa" w:w="6480"/>
            <w:vAlign w:val="center"/>
          </w:tcPr>
          <w:p>
            <w:pPr>
              <w:spacing w:after="0"/>
            </w:pPr>
            <w:r/>
            <w:r>
              <w:rPr>
                <w:rFonts w:ascii="Aptos" w:hAnsi="Aptos"/>
                <w:b w:val="0"/>
                <w:sz w:val="15"/>
              </w:rPr>
              <w:t>Consistent dependencies and network controls; not a substitute for experiment validity.</w:t>
            </w:r>
          </w:p>
        </w:tc>
      </w:tr>
      <w:tr>
        <w:tc>
          <w:tcPr>
            <w:tcW w:type="dxa" w:w="1656"/>
            <w:shd w:fill="F1F5F9"/>
            <w:vAlign w:val="center"/>
          </w:tcPr>
          <w:p>
            <w:pPr>
              <w:spacing w:after="0"/>
            </w:pPr>
            <w:r/>
            <w:r>
              <w:rPr>
                <w:rFonts w:ascii="Aptos" w:hAnsi="Aptos"/>
                <w:b w:val="0"/>
                <w:sz w:val="15"/>
              </w:rPr>
              <w:t>RabbitMQ</w:t>
            </w:r>
          </w:p>
        </w:tc>
        <w:tc>
          <w:tcPr>
            <w:tcW w:type="dxa" w:w="2088"/>
            <w:shd w:fill="F1F5F9"/>
            <w:vAlign w:val="center"/>
          </w:tcPr>
          <w:p>
            <w:pPr>
              <w:spacing w:after="0"/>
            </w:pPr>
            <w:r/>
            <w:r>
              <w:rPr>
                <w:rFonts w:ascii="Aptos" w:hAnsi="Aptos"/>
                <w:b w:val="0"/>
                <w:sz w:val="15"/>
              </w:rPr>
              <w:t>Optional queue</w:t>
            </w:r>
          </w:p>
        </w:tc>
        <w:tc>
          <w:tcPr>
            <w:tcW w:type="dxa" w:w="6480"/>
            <w:shd w:fill="F1F5F9"/>
            <w:vAlign w:val="center"/>
          </w:tcPr>
          <w:p>
            <w:pPr>
              <w:spacing w:after="0"/>
            </w:pPr>
            <w:r/>
            <w:r>
              <w:rPr>
                <w:rFonts w:ascii="Aptos" w:hAnsi="Aptos"/>
                <w:b w:val="0"/>
                <w:sz w:val="15"/>
              </w:rPr>
              <w:t>Reliable asynchronous dispatch; unnecessary for initial synchronous runs.</w:t>
            </w:r>
          </w:p>
        </w:tc>
      </w:tr>
      <w:tr>
        <w:tc>
          <w:tcPr>
            <w:tcW w:type="dxa" w:w="1656"/>
            <w:vAlign w:val="center"/>
          </w:tcPr>
          <w:p>
            <w:pPr>
              <w:spacing w:after="0"/>
            </w:pPr>
            <w:r/>
            <w:r>
              <w:rPr>
                <w:rFonts w:ascii="Aptos" w:hAnsi="Aptos"/>
                <w:b w:val="0"/>
                <w:sz w:val="15"/>
              </w:rPr>
              <w:t>MinIO</w:t>
            </w:r>
          </w:p>
        </w:tc>
        <w:tc>
          <w:tcPr>
            <w:tcW w:type="dxa" w:w="2088"/>
            <w:vAlign w:val="center"/>
          </w:tcPr>
          <w:p>
            <w:pPr>
              <w:spacing w:after="0"/>
            </w:pPr>
            <w:r/>
            <w:r>
              <w:rPr>
                <w:rFonts w:ascii="Aptos" w:hAnsi="Aptos"/>
                <w:b w:val="0"/>
                <w:sz w:val="15"/>
              </w:rPr>
              <w:t>Optional evidence storage</w:t>
            </w:r>
          </w:p>
        </w:tc>
        <w:tc>
          <w:tcPr>
            <w:tcW w:type="dxa" w:w="6480"/>
            <w:vAlign w:val="center"/>
          </w:tcPr>
          <w:p>
            <w:pPr>
              <w:spacing w:after="0"/>
            </w:pPr>
            <w:r/>
            <w:r>
              <w:rPr>
                <w:rFonts w:ascii="Aptos" w:hAnsi="Aptos"/>
                <w:b w:val="0"/>
                <w:sz w:val="15"/>
              </w:rPr>
              <w:t>S3-compatible local object storage; repository abstraction allows replacement.</w:t>
            </w:r>
          </w:p>
        </w:tc>
      </w:tr>
      <w:tr>
        <w:tc>
          <w:tcPr>
            <w:tcW w:type="dxa" w:w="1656"/>
            <w:shd w:fill="F1F5F9"/>
            <w:vAlign w:val="center"/>
          </w:tcPr>
          <w:p>
            <w:pPr>
              <w:spacing w:after="0"/>
            </w:pPr>
            <w:r/>
            <w:r>
              <w:rPr>
                <w:rFonts w:ascii="Aptos" w:hAnsi="Aptos"/>
                <w:b w:val="0"/>
                <w:sz w:val="15"/>
              </w:rPr>
              <w:t>Prometheus</w:t>
            </w:r>
          </w:p>
        </w:tc>
        <w:tc>
          <w:tcPr>
            <w:tcW w:type="dxa" w:w="2088"/>
            <w:shd w:fill="F1F5F9"/>
            <w:vAlign w:val="center"/>
          </w:tcPr>
          <w:p>
            <w:pPr>
              <w:spacing w:after="0"/>
            </w:pPr>
            <w:r/>
            <w:r>
              <w:rPr>
                <w:rFonts w:ascii="Aptos" w:hAnsi="Aptos"/>
                <w:b w:val="0"/>
                <w:sz w:val="15"/>
              </w:rPr>
              <w:t>Optional metrics</w:t>
            </w:r>
          </w:p>
        </w:tc>
        <w:tc>
          <w:tcPr>
            <w:tcW w:type="dxa" w:w="6480"/>
            <w:shd w:fill="F1F5F9"/>
            <w:vAlign w:val="center"/>
          </w:tcPr>
          <w:p>
            <w:pPr>
              <w:spacing w:after="0"/>
            </w:pPr>
            <w:r/>
            <w:r>
              <w:rPr>
                <w:rFonts w:ascii="Aptos" w:hAnsi="Aptos"/>
                <w:b w:val="0"/>
                <w:sz w:val="15"/>
              </w:rPr>
              <w:t>Time-series operational and experiment counters; raw scientific evidence remains separately stored.</w:t>
            </w:r>
          </w:p>
        </w:tc>
      </w:tr>
      <w:tr>
        <w:tc>
          <w:tcPr>
            <w:tcW w:type="dxa" w:w="1656"/>
            <w:vAlign w:val="center"/>
          </w:tcPr>
          <w:p>
            <w:pPr>
              <w:spacing w:after="0"/>
            </w:pPr>
            <w:r/>
            <w:r>
              <w:rPr>
                <w:rFonts w:ascii="Aptos" w:hAnsi="Aptos"/>
                <w:b w:val="0"/>
                <w:sz w:val="15"/>
              </w:rPr>
              <w:t>Grafana</w:t>
            </w:r>
          </w:p>
        </w:tc>
        <w:tc>
          <w:tcPr>
            <w:tcW w:type="dxa" w:w="2088"/>
            <w:vAlign w:val="center"/>
          </w:tcPr>
          <w:p>
            <w:pPr>
              <w:spacing w:after="0"/>
            </w:pPr>
            <w:r/>
            <w:r>
              <w:rPr>
                <w:rFonts w:ascii="Aptos" w:hAnsi="Aptos"/>
                <w:b w:val="0"/>
                <w:sz w:val="15"/>
              </w:rPr>
              <w:t>Optional visualisation</w:t>
            </w:r>
          </w:p>
        </w:tc>
        <w:tc>
          <w:tcPr>
            <w:tcW w:type="dxa" w:w="6480"/>
            <w:vAlign w:val="center"/>
          </w:tcPr>
          <w:p>
            <w:pPr>
              <w:spacing w:after="0"/>
            </w:pPr>
            <w:r/>
            <w:r>
              <w:rPr>
                <w:rFonts w:ascii="Aptos" w:hAnsi="Aptos"/>
                <w:b w:val="0"/>
                <w:sz w:val="15"/>
              </w:rPr>
              <w:t>Review-friendly dashboards; must not replace raw data and reports.</w:t>
            </w:r>
          </w:p>
        </w:tc>
      </w:tr>
      <w:tr>
        <w:tc>
          <w:tcPr>
            <w:tcW w:type="dxa" w:w="1656"/>
            <w:shd w:fill="F1F5F9"/>
            <w:vAlign w:val="center"/>
          </w:tcPr>
          <w:p>
            <w:pPr>
              <w:spacing w:after="0"/>
            </w:pPr>
            <w:r/>
            <w:r>
              <w:rPr>
                <w:rFonts w:ascii="Aptos" w:hAnsi="Aptos"/>
                <w:b w:val="0"/>
                <w:sz w:val="15"/>
              </w:rPr>
              <w:t>GitHub</w:t>
            </w:r>
          </w:p>
        </w:tc>
        <w:tc>
          <w:tcPr>
            <w:tcW w:type="dxa" w:w="2088"/>
            <w:shd w:fill="F1F5F9"/>
            <w:vAlign w:val="center"/>
          </w:tcPr>
          <w:p>
            <w:pPr>
              <w:spacing w:after="0"/>
            </w:pPr>
            <w:r/>
            <w:r>
              <w:rPr>
                <w:rFonts w:ascii="Aptos" w:hAnsi="Aptos"/>
                <w:b w:val="0"/>
                <w:sz w:val="15"/>
              </w:rPr>
              <w:t>Versioning and workflow</w:t>
            </w:r>
          </w:p>
        </w:tc>
        <w:tc>
          <w:tcPr>
            <w:tcW w:type="dxa" w:w="6480"/>
            <w:shd w:fill="F1F5F9"/>
            <w:vAlign w:val="center"/>
          </w:tcPr>
          <w:p>
            <w:pPr>
              <w:spacing w:after="0"/>
            </w:pPr>
            <w:r/>
            <w:r>
              <w:rPr>
                <w:rFonts w:ascii="Aptos" w:hAnsi="Aptos"/>
                <w:b w:val="0"/>
                <w:sz w:val="15"/>
              </w:rPr>
              <w:t>Issues, commits, reviews and traceability.</w:t>
            </w:r>
          </w:p>
        </w:tc>
      </w:tr>
      <w:tr>
        <w:tc>
          <w:tcPr>
            <w:tcW w:type="dxa" w:w="1656"/>
            <w:vAlign w:val="center"/>
          </w:tcPr>
          <w:p>
            <w:pPr>
              <w:spacing w:after="0"/>
            </w:pPr>
            <w:r/>
            <w:r>
              <w:rPr>
                <w:rFonts w:ascii="Aptos" w:hAnsi="Aptos"/>
                <w:b w:val="0"/>
                <w:sz w:val="15"/>
              </w:rPr>
              <w:t>Overleaf</w:t>
            </w:r>
          </w:p>
        </w:tc>
        <w:tc>
          <w:tcPr>
            <w:tcW w:type="dxa" w:w="2088"/>
            <w:vAlign w:val="center"/>
          </w:tcPr>
          <w:p>
            <w:pPr>
              <w:spacing w:after="0"/>
            </w:pPr>
            <w:r/>
            <w:r>
              <w:rPr>
                <w:rFonts w:ascii="Aptos" w:hAnsi="Aptos"/>
                <w:b w:val="0"/>
                <w:sz w:val="15"/>
              </w:rPr>
              <w:t>Research documentation</w:t>
            </w:r>
          </w:p>
        </w:tc>
        <w:tc>
          <w:tcPr>
            <w:tcW w:type="dxa" w:w="6480"/>
            <w:vAlign w:val="center"/>
          </w:tcPr>
          <w:p>
            <w:pPr>
              <w:spacing w:after="0"/>
            </w:pPr>
            <w:r/>
            <w:r>
              <w:rPr>
                <w:rFonts w:ascii="Aptos" w:hAnsi="Aptos"/>
                <w:b w:val="0"/>
                <w:sz w:val="15"/>
              </w:rPr>
              <w:t>Collaborative technical narrative and references linked to experiment IDs.</w:t>
            </w:r>
          </w:p>
        </w:tc>
      </w:tr>
      <w:tr>
        <w:tc>
          <w:tcPr>
            <w:tcW w:type="dxa" w:w="1656"/>
            <w:shd w:fill="F1F5F9"/>
            <w:vAlign w:val="center"/>
          </w:tcPr>
          <w:p>
            <w:pPr>
              <w:spacing w:after="0"/>
            </w:pPr>
            <w:r/>
            <w:r>
              <w:rPr>
                <w:rFonts w:ascii="Aptos" w:hAnsi="Aptos"/>
                <w:b w:val="0"/>
                <w:sz w:val="15"/>
              </w:rPr>
              <w:t>Excel workbook</w:t>
            </w:r>
          </w:p>
        </w:tc>
        <w:tc>
          <w:tcPr>
            <w:tcW w:type="dxa" w:w="2088"/>
            <w:shd w:fill="F1F5F9"/>
            <w:vAlign w:val="center"/>
          </w:tcPr>
          <w:p>
            <w:pPr>
              <w:spacing w:after="0"/>
            </w:pPr>
            <w:r/>
            <w:r>
              <w:rPr>
                <w:rFonts w:ascii="Aptos" w:hAnsi="Aptos"/>
                <w:b w:val="0"/>
                <w:sz w:val="15"/>
              </w:rPr>
              <w:t>Current intelligence registry</w:t>
            </w:r>
          </w:p>
        </w:tc>
        <w:tc>
          <w:tcPr>
            <w:tcW w:type="dxa" w:w="6480"/>
            <w:shd w:fill="F1F5F9"/>
            <w:vAlign w:val="center"/>
          </w:tcPr>
          <w:p>
            <w:pPr>
              <w:spacing w:after="0"/>
            </w:pPr>
            <w:r/>
            <w:r>
              <w:rPr>
                <w:rFonts w:ascii="Aptos" w:hAnsi="Aptos"/>
                <w:b w:val="0"/>
                <w:sz w:val="15"/>
              </w:rPr>
              <w:t>Existing structured CVE and mitigation-gap evidence; not the long-term transactional store.</w:t>
            </w:r>
          </w:p>
        </w:tc>
      </w:tr>
    </w:tbl>
    <w:p>
      <w:pPr>
        <w:pStyle w:val="Small"/>
      </w:pPr>
    </w:p>
    <w:p>
      <w:pPr>
        <w:pStyle w:val="Heading1"/>
      </w:pPr>
      <w:r>
        <w:t>15. Reporting, Evidence and Audit Requirements</w:t>
      </w:r>
    </w:p>
    <w:p>
      <w:pPr>
        <w:pStyle w:val="Heading2"/>
      </w:pPr>
      <w:r>
        <w:t>15.1 Evidence Package Contents</w:t>
      </w:r>
    </w:p>
    <w:p>
      <w:pPr>
        <w:pStyle w:val="ListBullet"/>
        <w:spacing w:after="40"/>
      </w:pPr>
      <w:r>
        <w:t>Experiment definition and version</w:t>
      </w:r>
    </w:p>
    <w:p>
      <w:pPr>
        <w:pStyle w:val="ListBullet"/>
        <w:spacing w:after="40"/>
      </w:pPr>
      <w:r>
        <w:t>Source CVE list and evidence references</w:t>
      </w:r>
    </w:p>
    <w:p>
      <w:pPr>
        <w:pStyle w:val="ListBullet"/>
        <w:spacing w:after="40"/>
      </w:pPr>
      <w:r>
        <w:t>Synthetic test set and hash</w:t>
      </w:r>
    </w:p>
    <w:p>
      <w:pPr>
        <w:pStyle w:val="ListBullet"/>
        <w:spacing w:after="40"/>
      </w:pPr>
      <w:r>
        <w:t>Baseline raw results and logs</w:t>
      </w:r>
    </w:p>
    <w:p>
      <w:pPr>
        <w:pStyle w:val="ListBullet"/>
        <w:spacing w:after="40"/>
      </w:pPr>
      <w:r>
        <w:t>Mitigated raw results and logs</w:t>
      </w:r>
    </w:p>
    <w:p>
      <w:pPr>
        <w:pStyle w:val="ListBullet"/>
        <w:spacing w:after="40"/>
      </w:pPr>
      <w:r>
        <w:t>Metric calculation version and comparison report</w:t>
      </w:r>
    </w:p>
    <w:p>
      <w:pPr>
        <w:pStyle w:val="ListBullet"/>
        <w:spacing w:after="40"/>
      </w:pPr>
      <w:r>
        <w:t>Code commit and dependency/environment record</w:t>
      </w:r>
    </w:p>
    <w:p>
      <w:pPr>
        <w:pStyle w:val="ListBullet"/>
        <w:spacing w:after="40"/>
      </w:pPr>
      <w:r>
        <w:t>Safety-policy decision</w:t>
      </w:r>
    </w:p>
    <w:p>
      <w:pPr>
        <w:pStyle w:val="ListBullet"/>
        <w:spacing w:after="40"/>
      </w:pPr>
      <w:r>
        <w:t>Known limitations and interpretation</w:t>
      </w:r>
    </w:p>
    <w:p>
      <w:pPr>
        <w:pStyle w:val="ListBullet"/>
        <w:spacing w:after="40"/>
      </w:pPr>
      <w:r>
        <w:t>Supervisor review decision</w:t>
      </w:r>
    </w:p>
    <w:p>
      <w:pPr>
        <w:pStyle w:val="Heading2"/>
      </w:pPr>
      <w:r>
        <w:t>15.2 Evidence Manifest Example</w:t>
      </w:r>
    </w:p>
    <w:p>
      <w:pPr>
        <w:pStyle w:val="Requirement"/>
      </w:pPr>
      <w:r>
        <w:t>A manifest should contain: manifest_version, experiment_id, experiment_version, run_id, mode, test_set_id, test_set_sha256, git_commit, container_image_digest, started_at, completed_at, strategy_id, metrics, artefact_paths, safety_decision, review_status and manifest_sha256.</w:t>
      </w:r>
    </w:p>
    <w:p>
      <w:pPr>
        <w:pStyle w:val="Heading2"/>
      </w:pPr>
      <w:r>
        <w:t>15.3 Audit Questions</w:t>
      </w:r>
    </w:p>
    <w:p>
      <w:pPr>
        <w:pStyle w:val="ListBullet"/>
        <w:spacing w:after="40"/>
      </w:pPr>
      <w:r>
        <w:t>Which evidence supports the experiment?</w:t>
      </w:r>
    </w:p>
    <w:p>
      <w:pPr>
        <w:pStyle w:val="ListBullet"/>
        <w:spacing w:after="40"/>
      </w:pPr>
      <w:r>
        <w:t>Which exact code and data produced the result?</w:t>
      </w:r>
    </w:p>
    <w:p>
      <w:pPr>
        <w:pStyle w:val="ListBullet"/>
        <w:spacing w:after="40"/>
      </w:pPr>
      <w:r>
        <w:t>Were baseline and mitigation compared fairly?</w:t>
      </w:r>
    </w:p>
    <w:p>
      <w:pPr>
        <w:pStyle w:val="ListBullet"/>
        <w:spacing w:after="40"/>
      </w:pPr>
      <w:r>
        <w:t>Did any prohibited behaviour occur?</w:t>
      </w:r>
    </w:p>
    <w:p>
      <w:pPr>
        <w:pStyle w:val="ListBullet"/>
        <w:spacing w:after="40"/>
      </w:pPr>
      <w:r>
        <w:t>Can another researcher reproduce the decision?</w:t>
      </w:r>
    </w:p>
    <w:p>
      <w:pPr>
        <w:pStyle w:val="ListBullet"/>
        <w:spacing w:after="40"/>
      </w:pPr>
      <w:r>
        <w:t>Who reviewed the conclusion and under what conditions?</w:t>
      </w:r>
    </w:p>
    <w:p>
      <w:pPr>
        <w:pStyle w:val="Heading1"/>
      </w:pPr>
      <w:r>
        <w:t>16. Requirements Traceability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shd w:fill="164E63"/>
            <w:vAlign w:val="center"/>
          </w:tcPr>
          <w:p>
            <w:pPr>
              <w:spacing w:after="0"/>
            </w:pPr>
            <w:r/>
            <w:r>
              <w:rPr>
                <w:rFonts w:ascii="Aptos" w:hAnsi="Aptos"/>
                <w:b/>
                <w:color w:val="FFFFFF"/>
                <w:sz w:val="16"/>
              </w:rPr>
              <w:t>Objective</w:t>
            </w:r>
          </w:p>
        </w:tc>
        <w:tc>
          <w:tcPr>
            <w:tcW w:type="dxa" w:w="2880"/>
            <w:shd w:fill="164E63"/>
            <w:vAlign w:val="center"/>
          </w:tcPr>
          <w:p>
            <w:pPr>
              <w:spacing w:after="0"/>
            </w:pPr>
            <w:r/>
            <w:r>
              <w:rPr>
                <w:rFonts w:ascii="Aptos" w:hAnsi="Aptos"/>
                <w:b/>
                <w:color w:val="FFFFFF"/>
                <w:sz w:val="16"/>
              </w:rPr>
              <w:t>Functional requirements</w:t>
            </w:r>
          </w:p>
        </w:tc>
        <w:tc>
          <w:tcPr>
            <w:tcW w:type="dxa" w:w="2880"/>
            <w:shd w:fill="164E63"/>
            <w:vAlign w:val="center"/>
          </w:tcPr>
          <w:p>
            <w:pPr>
              <w:spacing w:after="0"/>
            </w:pPr>
            <w:r/>
            <w:r>
              <w:rPr>
                <w:rFonts w:ascii="Aptos" w:hAnsi="Aptos"/>
                <w:b/>
                <w:color w:val="FFFFFF"/>
                <w:sz w:val="16"/>
              </w:rPr>
              <w:t>Quality requirements</w:t>
            </w:r>
          </w:p>
        </w:tc>
        <w:tc>
          <w:tcPr>
            <w:tcW w:type="dxa" w:w="2232"/>
            <w:shd w:fill="164E63"/>
            <w:vAlign w:val="center"/>
          </w:tcPr>
          <w:p>
            <w:pPr>
              <w:spacing w:after="0"/>
            </w:pPr>
            <w:r/>
            <w:r>
              <w:rPr>
                <w:rFonts w:ascii="Aptos" w:hAnsi="Aptos"/>
                <w:b/>
                <w:color w:val="FFFFFF"/>
                <w:sz w:val="16"/>
              </w:rPr>
              <w:t>Acceptance</w:t>
            </w:r>
          </w:p>
        </w:tc>
      </w:tr>
      <w:tr>
        <w:tc>
          <w:tcPr>
            <w:tcW w:type="dxa" w:w="2088"/>
            <w:vAlign w:val="center"/>
          </w:tcPr>
          <w:p>
            <w:pPr>
              <w:spacing w:after="0"/>
            </w:pPr>
            <w:r/>
            <w:r>
              <w:rPr>
                <w:rFonts w:ascii="Aptos" w:hAnsi="Aptos"/>
                <w:b w:val="0"/>
                <w:sz w:val="15"/>
              </w:rPr>
              <w:t>OBJ-1 Traceability</w:t>
            </w:r>
          </w:p>
        </w:tc>
        <w:tc>
          <w:tcPr>
            <w:tcW w:type="dxa" w:w="2880"/>
            <w:vAlign w:val="center"/>
          </w:tcPr>
          <w:p>
            <w:pPr>
              <w:spacing w:after="0"/>
            </w:pPr>
            <w:r/>
            <w:r>
              <w:rPr>
                <w:rFonts w:ascii="Aptos" w:hAnsi="Aptos"/>
                <w:b w:val="0"/>
                <w:sz w:val="15"/>
              </w:rPr>
              <w:t>FR-002, FR-003, FR-010, FR-012</w:t>
            </w:r>
          </w:p>
        </w:tc>
        <w:tc>
          <w:tcPr>
            <w:tcW w:type="dxa" w:w="2880"/>
            <w:vAlign w:val="center"/>
          </w:tcPr>
          <w:p>
            <w:pPr>
              <w:spacing w:after="0"/>
            </w:pPr>
            <w:r/>
            <w:r>
              <w:rPr>
                <w:rFonts w:ascii="Aptos" w:hAnsi="Aptos"/>
                <w:b w:val="0"/>
                <w:sz w:val="15"/>
              </w:rPr>
              <w:t>NFR-003, NFR-004</w:t>
            </w:r>
          </w:p>
        </w:tc>
        <w:tc>
          <w:tcPr>
            <w:tcW w:type="dxa" w:w="2232"/>
            <w:vAlign w:val="center"/>
          </w:tcPr>
          <w:p>
            <w:pPr>
              <w:spacing w:after="0"/>
            </w:pPr>
            <w:r/>
            <w:r>
              <w:rPr>
                <w:rFonts w:ascii="Aptos" w:hAnsi="Aptos"/>
                <w:b w:val="0"/>
                <w:sz w:val="15"/>
              </w:rPr>
              <w:t>AC-02, AC-08, AC-10</w:t>
            </w:r>
          </w:p>
        </w:tc>
      </w:tr>
      <w:tr>
        <w:tc>
          <w:tcPr>
            <w:tcW w:type="dxa" w:w="2088"/>
            <w:shd w:fill="F1F5F9"/>
            <w:vAlign w:val="center"/>
          </w:tcPr>
          <w:p>
            <w:pPr>
              <w:spacing w:after="0"/>
            </w:pPr>
            <w:r/>
            <w:r>
              <w:rPr>
                <w:rFonts w:ascii="Aptos" w:hAnsi="Aptos"/>
                <w:b w:val="0"/>
                <w:sz w:val="15"/>
              </w:rPr>
              <w:t>OBJ-2 Reusable experiments</w:t>
            </w:r>
          </w:p>
        </w:tc>
        <w:tc>
          <w:tcPr>
            <w:tcW w:type="dxa" w:w="2880"/>
            <w:shd w:fill="F1F5F9"/>
            <w:vAlign w:val="center"/>
          </w:tcPr>
          <w:p>
            <w:pPr>
              <w:spacing w:after="0"/>
            </w:pPr>
            <w:r/>
            <w:r>
              <w:rPr>
                <w:rFonts w:ascii="Aptos" w:hAnsi="Aptos"/>
                <w:b w:val="0"/>
                <w:sz w:val="15"/>
              </w:rPr>
              <w:t>FR-001, FR-004, FR-005, FR-006</w:t>
            </w:r>
          </w:p>
        </w:tc>
        <w:tc>
          <w:tcPr>
            <w:tcW w:type="dxa" w:w="2880"/>
            <w:shd w:fill="F1F5F9"/>
            <w:vAlign w:val="center"/>
          </w:tcPr>
          <w:p>
            <w:pPr>
              <w:spacing w:after="0"/>
            </w:pPr>
            <w:r/>
            <w:r>
              <w:rPr>
                <w:rFonts w:ascii="Aptos" w:hAnsi="Aptos"/>
                <w:b w:val="0"/>
                <w:sz w:val="15"/>
              </w:rPr>
              <w:t>NFR-007, NFR-008</w:t>
            </w:r>
          </w:p>
        </w:tc>
        <w:tc>
          <w:tcPr>
            <w:tcW w:type="dxa" w:w="2232"/>
            <w:shd w:fill="F1F5F9"/>
            <w:vAlign w:val="center"/>
          </w:tcPr>
          <w:p>
            <w:pPr>
              <w:spacing w:after="0"/>
            </w:pPr>
            <w:r/>
            <w:r>
              <w:rPr>
                <w:rFonts w:ascii="Aptos" w:hAnsi="Aptos"/>
                <w:b w:val="0"/>
                <w:sz w:val="15"/>
              </w:rPr>
              <w:t>AC-01, AC-05</w:t>
            </w:r>
          </w:p>
        </w:tc>
      </w:tr>
      <w:tr>
        <w:tc>
          <w:tcPr>
            <w:tcW w:type="dxa" w:w="2088"/>
            <w:vAlign w:val="center"/>
          </w:tcPr>
          <w:p>
            <w:pPr>
              <w:spacing w:after="0"/>
            </w:pPr>
            <w:r/>
            <w:r>
              <w:rPr>
                <w:rFonts w:ascii="Aptos" w:hAnsi="Aptos"/>
                <w:b w:val="0"/>
                <w:sz w:val="15"/>
              </w:rPr>
              <w:t>OBJ-3 Mitigation evaluation</w:t>
            </w:r>
          </w:p>
        </w:tc>
        <w:tc>
          <w:tcPr>
            <w:tcW w:type="dxa" w:w="2880"/>
            <w:vAlign w:val="center"/>
          </w:tcPr>
          <w:p>
            <w:pPr>
              <w:spacing w:after="0"/>
            </w:pPr>
            <w:r/>
            <w:r>
              <w:rPr>
                <w:rFonts w:ascii="Aptos" w:hAnsi="Aptos"/>
                <w:b w:val="0"/>
                <w:sz w:val="15"/>
              </w:rPr>
              <w:t>FR-007, FR-008, FR-009</w:t>
            </w:r>
          </w:p>
        </w:tc>
        <w:tc>
          <w:tcPr>
            <w:tcW w:type="dxa" w:w="2880"/>
            <w:vAlign w:val="center"/>
          </w:tcPr>
          <w:p>
            <w:pPr>
              <w:spacing w:after="0"/>
            </w:pPr>
            <w:r/>
            <w:r>
              <w:rPr>
                <w:rFonts w:ascii="Aptos" w:hAnsi="Aptos"/>
                <w:b w:val="0"/>
                <w:sz w:val="15"/>
              </w:rPr>
              <w:t>NFR-005, NFR-006</w:t>
            </w:r>
          </w:p>
        </w:tc>
        <w:tc>
          <w:tcPr>
            <w:tcW w:type="dxa" w:w="2232"/>
            <w:vAlign w:val="center"/>
          </w:tcPr>
          <w:p>
            <w:pPr>
              <w:spacing w:after="0"/>
            </w:pPr>
            <w:r/>
            <w:r>
              <w:rPr>
                <w:rFonts w:ascii="Aptos" w:hAnsi="Aptos"/>
                <w:b w:val="0"/>
                <w:sz w:val="15"/>
              </w:rPr>
              <w:t>AC-03, AC-04, AC-07</w:t>
            </w:r>
          </w:p>
        </w:tc>
      </w:tr>
      <w:tr>
        <w:tc>
          <w:tcPr>
            <w:tcW w:type="dxa" w:w="2088"/>
            <w:shd w:fill="F1F5F9"/>
            <w:vAlign w:val="center"/>
          </w:tcPr>
          <w:p>
            <w:pPr>
              <w:spacing w:after="0"/>
            </w:pPr>
            <w:r/>
            <w:r>
              <w:rPr>
                <w:rFonts w:ascii="Aptos" w:hAnsi="Aptos"/>
                <w:b w:val="0"/>
                <w:sz w:val="15"/>
              </w:rPr>
              <w:t>OBJ-4 Safety</w:t>
            </w:r>
          </w:p>
        </w:tc>
        <w:tc>
          <w:tcPr>
            <w:tcW w:type="dxa" w:w="2880"/>
            <w:shd w:fill="F1F5F9"/>
            <w:vAlign w:val="center"/>
          </w:tcPr>
          <w:p>
            <w:pPr>
              <w:spacing w:after="0"/>
            </w:pPr>
            <w:r/>
            <w:r>
              <w:rPr>
                <w:rFonts w:ascii="Aptos" w:hAnsi="Aptos"/>
                <w:b w:val="0"/>
                <w:sz w:val="15"/>
              </w:rPr>
              <w:t>FR-011</w:t>
            </w:r>
          </w:p>
        </w:tc>
        <w:tc>
          <w:tcPr>
            <w:tcW w:type="dxa" w:w="2880"/>
            <w:shd w:fill="F1F5F9"/>
            <w:vAlign w:val="center"/>
          </w:tcPr>
          <w:p>
            <w:pPr>
              <w:spacing w:after="0"/>
            </w:pPr>
            <w:r/>
            <w:r>
              <w:rPr>
                <w:rFonts w:ascii="Aptos" w:hAnsi="Aptos"/>
                <w:b w:val="0"/>
                <w:sz w:val="15"/>
              </w:rPr>
              <w:t>NFR-001, NFR-002</w:t>
            </w:r>
          </w:p>
        </w:tc>
        <w:tc>
          <w:tcPr>
            <w:tcW w:type="dxa" w:w="2232"/>
            <w:shd w:fill="F1F5F9"/>
            <w:vAlign w:val="center"/>
          </w:tcPr>
          <w:p>
            <w:pPr>
              <w:spacing w:after="0"/>
            </w:pPr>
            <w:r/>
            <w:r>
              <w:rPr>
                <w:rFonts w:ascii="Aptos" w:hAnsi="Aptos"/>
                <w:b w:val="0"/>
                <w:sz w:val="15"/>
              </w:rPr>
              <w:t>AC-09</w:t>
            </w:r>
          </w:p>
        </w:tc>
      </w:tr>
      <w:tr>
        <w:tc>
          <w:tcPr>
            <w:tcW w:type="dxa" w:w="2088"/>
            <w:vAlign w:val="center"/>
          </w:tcPr>
          <w:p>
            <w:pPr>
              <w:spacing w:after="0"/>
            </w:pPr>
            <w:r/>
            <w:r>
              <w:rPr>
                <w:rFonts w:ascii="Aptos" w:hAnsi="Aptos"/>
                <w:b w:val="0"/>
                <w:sz w:val="15"/>
              </w:rPr>
              <w:t>OBJ-5 Evidence and handover</w:t>
            </w:r>
          </w:p>
        </w:tc>
        <w:tc>
          <w:tcPr>
            <w:tcW w:type="dxa" w:w="2880"/>
            <w:vAlign w:val="center"/>
          </w:tcPr>
          <w:p>
            <w:pPr>
              <w:spacing w:after="0"/>
            </w:pPr>
            <w:r/>
            <w:r>
              <w:rPr>
                <w:rFonts w:ascii="Aptos" w:hAnsi="Aptos"/>
                <w:b w:val="0"/>
                <w:sz w:val="15"/>
              </w:rPr>
              <w:t>FR-010, FR-012</w:t>
            </w:r>
          </w:p>
        </w:tc>
        <w:tc>
          <w:tcPr>
            <w:tcW w:type="dxa" w:w="2880"/>
            <w:vAlign w:val="center"/>
          </w:tcPr>
          <w:p>
            <w:pPr>
              <w:spacing w:after="0"/>
            </w:pPr>
            <w:r/>
            <w:r>
              <w:rPr>
                <w:rFonts w:ascii="Aptos" w:hAnsi="Aptos"/>
                <w:b w:val="0"/>
                <w:sz w:val="15"/>
              </w:rPr>
              <w:t>NFR-004, NFR-009, NFR-011</w:t>
            </w:r>
          </w:p>
        </w:tc>
        <w:tc>
          <w:tcPr>
            <w:tcW w:type="dxa" w:w="2232"/>
            <w:vAlign w:val="center"/>
          </w:tcPr>
          <w:p>
            <w:pPr>
              <w:spacing w:after="0"/>
            </w:pPr>
            <w:r/>
            <w:r>
              <w:rPr>
                <w:rFonts w:ascii="Aptos" w:hAnsi="Aptos"/>
                <w:b w:val="0"/>
                <w:sz w:val="15"/>
              </w:rPr>
              <w:t>AC-08, AC-10</w:t>
            </w:r>
          </w:p>
        </w:tc>
      </w:tr>
      <w:tr>
        <w:tc>
          <w:tcPr>
            <w:tcW w:type="dxa" w:w="2088"/>
            <w:shd w:fill="F1F5F9"/>
            <w:vAlign w:val="center"/>
          </w:tcPr>
          <w:p>
            <w:pPr>
              <w:spacing w:after="0"/>
            </w:pPr>
            <w:r/>
            <w:r>
              <w:rPr>
                <w:rFonts w:ascii="Aptos" w:hAnsi="Aptos"/>
                <w:b w:val="0"/>
                <w:sz w:val="15"/>
              </w:rPr>
              <w:t>OBJ-6 Extensibility</w:t>
            </w:r>
          </w:p>
        </w:tc>
        <w:tc>
          <w:tcPr>
            <w:tcW w:type="dxa" w:w="2880"/>
            <w:shd w:fill="F1F5F9"/>
            <w:vAlign w:val="center"/>
          </w:tcPr>
          <w:p>
            <w:pPr>
              <w:spacing w:after="0"/>
            </w:pPr>
            <w:r/>
            <w:r>
              <w:rPr>
                <w:rFonts w:ascii="Aptos" w:hAnsi="Aptos"/>
                <w:b w:val="0"/>
                <w:sz w:val="15"/>
              </w:rPr>
              <w:t>FR-013–FR-020</w:t>
            </w:r>
          </w:p>
        </w:tc>
        <w:tc>
          <w:tcPr>
            <w:tcW w:type="dxa" w:w="2880"/>
            <w:shd w:fill="F1F5F9"/>
            <w:vAlign w:val="center"/>
          </w:tcPr>
          <w:p>
            <w:pPr>
              <w:spacing w:after="0"/>
            </w:pPr>
            <w:r/>
            <w:r>
              <w:rPr>
                <w:rFonts w:ascii="Aptos" w:hAnsi="Aptos"/>
                <w:b w:val="0"/>
                <w:sz w:val="15"/>
              </w:rPr>
              <w:t>NFR-010, NFR-012, NFR-014</w:t>
            </w:r>
          </w:p>
        </w:tc>
        <w:tc>
          <w:tcPr>
            <w:tcW w:type="dxa" w:w="2232"/>
            <w:shd w:fill="F1F5F9"/>
            <w:vAlign w:val="center"/>
          </w:tcPr>
          <w:p>
            <w:pPr>
              <w:spacing w:after="0"/>
            </w:pPr>
            <w:r/>
            <w:r>
              <w:rPr>
                <w:rFonts w:ascii="Aptos" w:hAnsi="Aptos"/>
                <w:b w:val="0"/>
                <w:sz w:val="15"/>
              </w:rPr>
              <w:t>Post-Phase-1 roadmap</w:t>
            </w:r>
          </w:p>
        </w:tc>
      </w:tr>
    </w:tbl>
    <w:p>
      <w:pPr>
        <w:pStyle w:val="Small"/>
      </w:pPr>
    </w:p>
    <w:p>
      <w:pPr>
        <w:pStyle w:val="Heading1"/>
      </w:pPr>
      <w:r>
        <w:t>17. Open Decisions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152"/>
            <w:shd w:fill="164E63"/>
            <w:vAlign w:val="center"/>
          </w:tcPr>
          <w:p>
            <w:pPr>
              <w:spacing w:after="0"/>
            </w:pPr>
            <w:r/>
            <w:r>
              <w:rPr>
                <w:rFonts w:ascii="Aptos" w:hAnsi="Aptos"/>
                <w:b/>
                <w:color w:val="FFFFFF"/>
                <w:sz w:val="16"/>
              </w:rPr>
              <w:t>Decision ID</w:t>
            </w:r>
          </w:p>
        </w:tc>
        <w:tc>
          <w:tcPr>
            <w:tcW w:type="dxa" w:w="5328"/>
            <w:shd w:fill="164E63"/>
            <w:vAlign w:val="center"/>
          </w:tcPr>
          <w:p>
            <w:pPr>
              <w:spacing w:after="0"/>
            </w:pPr>
            <w:r/>
            <w:r>
              <w:rPr>
                <w:rFonts w:ascii="Aptos" w:hAnsi="Aptos"/>
                <w:b/>
                <w:color w:val="FFFFFF"/>
                <w:sz w:val="16"/>
              </w:rPr>
              <w:t>Question</w:t>
            </w:r>
          </w:p>
        </w:tc>
        <w:tc>
          <w:tcPr>
            <w:tcW w:type="dxa" w:w="2016"/>
            <w:shd w:fill="164E63"/>
            <w:vAlign w:val="center"/>
          </w:tcPr>
          <w:p>
            <w:pPr>
              <w:spacing w:after="0"/>
            </w:pPr>
            <w:r/>
            <w:r>
              <w:rPr>
                <w:rFonts w:ascii="Aptos" w:hAnsi="Aptos"/>
                <w:b/>
                <w:color w:val="FFFFFF"/>
                <w:sz w:val="16"/>
              </w:rPr>
              <w:t>Owner</w:t>
            </w:r>
          </w:p>
        </w:tc>
        <w:tc>
          <w:tcPr>
            <w:tcW w:type="dxa" w:w="1800"/>
            <w:shd w:fill="164E63"/>
            <w:vAlign w:val="center"/>
          </w:tcPr>
          <w:p>
            <w:pPr>
              <w:spacing w:after="0"/>
            </w:pPr>
            <w:r/>
            <w:r>
              <w:rPr>
                <w:rFonts w:ascii="Aptos" w:hAnsi="Aptos"/>
                <w:b/>
                <w:color w:val="FFFFFF"/>
                <w:sz w:val="16"/>
              </w:rPr>
              <w:t>Required by</w:t>
            </w:r>
          </w:p>
        </w:tc>
      </w:tr>
      <w:tr>
        <w:tc>
          <w:tcPr>
            <w:tcW w:type="dxa" w:w="1152"/>
            <w:vAlign w:val="center"/>
          </w:tcPr>
          <w:p>
            <w:pPr>
              <w:spacing w:after="0"/>
            </w:pPr>
            <w:r/>
            <w:r>
              <w:rPr>
                <w:rFonts w:ascii="Aptos" w:hAnsi="Aptos"/>
                <w:b w:val="0"/>
                <w:sz w:val="15"/>
              </w:rPr>
              <w:t>D-01</w:t>
            </w:r>
          </w:p>
        </w:tc>
        <w:tc>
          <w:tcPr>
            <w:tcW w:type="dxa" w:w="5328"/>
            <w:vAlign w:val="center"/>
          </w:tcPr>
          <w:p>
            <w:pPr>
              <w:spacing w:after="0"/>
            </w:pPr>
            <w:r/>
            <w:r>
              <w:rPr>
                <w:rFonts w:ascii="Aptos" w:hAnsi="Aptos"/>
                <w:b w:val="0"/>
                <w:sz w:val="15"/>
              </w:rPr>
              <w:t>Which exact VPN CVE pattern will anchor Phase 1?</w:t>
            </w:r>
          </w:p>
        </w:tc>
        <w:tc>
          <w:tcPr>
            <w:tcW w:type="dxa" w:w="2016"/>
            <w:vAlign w:val="center"/>
          </w:tcPr>
          <w:p>
            <w:pPr>
              <w:spacing w:after="0"/>
            </w:pPr>
            <w:r/>
            <w:r>
              <w:rPr>
                <w:rFonts w:ascii="Aptos" w:hAnsi="Aptos"/>
                <w:b w:val="0"/>
                <w:sz w:val="15"/>
              </w:rPr>
              <w:t>Project Lead</w:t>
            </w:r>
          </w:p>
        </w:tc>
        <w:tc>
          <w:tcPr>
            <w:tcW w:type="dxa" w:w="1800"/>
            <w:vAlign w:val="center"/>
          </w:tcPr>
          <w:p>
            <w:pPr>
              <w:spacing w:after="0"/>
            </w:pPr>
            <w:r/>
            <w:r>
              <w:rPr>
                <w:rFonts w:ascii="Aptos" w:hAnsi="Aptos"/>
                <w:b w:val="0"/>
                <w:sz w:val="15"/>
              </w:rPr>
              <w:t>Before M2 exit</w:t>
            </w:r>
          </w:p>
        </w:tc>
      </w:tr>
      <w:tr>
        <w:tc>
          <w:tcPr>
            <w:tcW w:type="dxa" w:w="1152"/>
            <w:shd w:fill="F1F5F9"/>
            <w:vAlign w:val="center"/>
          </w:tcPr>
          <w:p>
            <w:pPr>
              <w:spacing w:after="0"/>
            </w:pPr>
            <w:r/>
            <w:r>
              <w:rPr>
                <w:rFonts w:ascii="Aptos" w:hAnsi="Aptos"/>
                <w:b w:val="0"/>
                <w:sz w:val="15"/>
              </w:rPr>
              <w:t>D-02</w:t>
            </w:r>
          </w:p>
        </w:tc>
        <w:tc>
          <w:tcPr>
            <w:tcW w:type="dxa" w:w="5328"/>
            <w:shd w:fill="F1F5F9"/>
            <w:vAlign w:val="center"/>
          </w:tcPr>
          <w:p>
            <w:pPr>
              <w:spacing w:after="0"/>
            </w:pPr>
            <w:r/>
            <w:r>
              <w:rPr>
                <w:rFonts w:ascii="Aptos" w:hAnsi="Aptos"/>
                <w:b w:val="0"/>
                <w:sz w:val="15"/>
              </w:rPr>
              <w:t>Which exact telecommunications pattern will anchor Phase 1?</w:t>
            </w:r>
          </w:p>
        </w:tc>
        <w:tc>
          <w:tcPr>
            <w:tcW w:type="dxa" w:w="2016"/>
            <w:shd w:fill="F1F5F9"/>
            <w:vAlign w:val="center"/>
          </w:tcPr>
          <w:p>
            <w:pPr>
              <w:spacing w:after="0"/>
            </w:pPr>
            <w:r/>
            <w:r>
              <w:rPr>
                <w:rFonts w:ascii="Aptos" w:hAnsi="Aptos"/>
                <w:b w:val="0"/>
                <w:sz w:val="15"/>
              </w:rPr>
              <w:t>Project Lead</w:t>
            </w:r>
          </w:p>
        </w:tc>
        <w:tc>
          <w:tcPr>
            <w:tcW w:type="dxa" w:w="1800"/>
            <w:shd w:fill="F1F5F9"/>
            <w:vAlign w:val="center"/>
          </w:tcPr>
          <w:p>
            <w:pPr>
              <w:spacing w:after="0"/>
            </w:pPr>
            <w:r/>
            <w:r>
              <w:rPr>
                <w:rFonts w:ascii="Aptos" w:hAnsi="Aptos"/>
                <w:b w:val="0"/>
                <w:sz w:val="15"/>
              </w:rPr>
              <w:t>Before M2 exit</w:t>
            </w:r>
          </w:p>
        </w:tc>
      </w:tr>
      <w:tr>
        <w:tc>
          <w:tcPr>
            <w:tcW w:type="dxa" w:w="1152"/>
            <w:vAlign w:val="center"/>
          </w:tcPr>
          <w:p>
            <w:pPr>
              <w:spacing w:after="0"/>
            </w:pPr>
            <w:r/>
            <w:r>
              <w:rPr>
                <w:rFonts w:ascii="Aptos" w:hAnsi="Aptos"/>
                <w:b w:val="0"/>
                <w:sz w:val="15"/>
              </w:rPr>
              <w:t>D-03</w:t>
            </w:r>
          </w:p>
        </w:tc>
        <w:tc>
          <w:tcPr>
            <w:tcW w:type="dxa" w:w="5328"/>
            <w:vAlign w:val="center"/>
          </w:tcPr>
          <w:p>
            <w:pPr>
              <w:spacing w:after="0"/>
            </w:pPr>
            <w:r/>
            <w:r>
              <w:rPr>
                <w:rFonts w:ascii="Aptos" w:hAnsi="Aptos"/>
                <w:b w:val="0"/>
                <w:sz w:val="15"/>
              </w:rPr>
              <w:t>Are real vulnerable product images or public PoCs authorised?</w:t>
            </w:r>
          </w:p>
        </w:tc>
        <w:tc>
          <w:tcPr>
            <w:tcW w:type="dxa" w:w="2016"/>
            <w:vAlign w:val="center"/>
          </w:tcPr>
          <w:p>
            <w:pPr>
              <w:spacing w:after="0"/>
            </w:pPr>
            <w:r/>
            <w:r>
              <w:rPr>
                <w:rFonts w:ascii="Aptos" w:hAnsi="Aptos"/>
                <w:b w:val="0"/>
                <w:sz w:val="15"/>
              </w:rPr>
              <w:t>Project Lead / organisation</w:t>
            </w:r>
          </w:p>
        </w:tc>
        <w:tc>
          <w:tcPr>
            <w:tcW w:type="dxa" w:w="1800"/>
            <w:vAlign w:val="center"/>
          </w:tcPr>
          <w:p>
            <w:pPr>
              <w:spacing w:after="0"/>
            </w:pPr>
            <w:r/>
            <w:r>
              <w:rPr>
                <w:rFonts w:ascii="Aptos" w:hAnsi="Aptos"/>
                <w:b w:val="0"/>
                <w:sz w:val="15"/>
              </w:rPr>
              <w:t>Before any non-synthetic test</w:t>
            </w:r>
          </w:p>
        </w:tc>
      </w:tr>
      <w:tr>
        <w:tc>
          <w:tcPr>
            <w:tcW w:type="dxa" w:w="1152"/>
            <w:shd w:fill="F1F5F9"/>
            <w:vAlign w:val="center"/>
          </w:tcPr>
          <w:p>
            <w:pPr>
              <w:spacing w:after="0"/>
            </w:pPr>
            <w:r/>
            <w:r>
              <w:rPr>
                <w:rFonts w:ascii="Aptos" w:hAnsi="Aptos"/>
                <w:b w:val="0"/>
                <w:sz w:val="15"/>
              </w:rPr>
              <w:t>D-04</w:t>
            </w:r>
          </w:p>
        </w:tc>
        <w:tc>
          <w:tcPr>
            <w:tcW w:type="dxa" w:w="5328"/>
            <w:shd w:fill="F1F5F9"/>
            <w:vAlign w:val="center"/>
          </w:tcPr>
          <w:p>
            <w:pPr>
              <w:spacing w:after="0"/>
            </w:pPr>
            <w:r/>
            <w:r>
              <w:rPr>
                <w:rFonts w:ascii="Aptos" w:hAnsi="Aptos"/>
                <w:b w:val="0"/>
                <w:sz w:val="15"/>
              </w:rPr>
              <w:t>What performance overhead is acceptable per experiment?</w:t>
            </w:r>
          </w:p>
        </w:tc>
        <w:tc>
          <w:tcPr>
            <w:tcW w:type="dxa" w:w="2016"/>
            <w:shd w:fill="F1F5F9"/>
            <w:vAlign w:val="center"/>
          </w:tcPr>
          <w:p>
            <w:pPr>
              <w:spacing w:after="0"/>
            </w:pPr>
            <w:r/>
            <w:r>
              <w:rPr>
                <w:rFonts w:ascii="Aptos" w:hAnsi="Aptos"/>
                <w:b w:val="0"/>
                <w:sz w:val="15"/>
              </w:rPr>
              <w:t>Project Lead / researcher</w:t>
            </w:r>
          </w:p>
        </w:tc>
        <w:tc>
          <w:tcPr>
            <w:tcW w:type="dxa" w:w="1800"/>
            <w:shd w:fill="F1F5F9"/>
            <w:vAlign w:val="center"/>
          </w:tcPr>
          <w:p>
            <w:pPr>
              <w:spacing w:after="0"/>
            </w:pPr>
            <w:r/>
            <w:r>
              <w:rPr>
                <w:rFonts w:ascii="Aptos" w:hAnsi="Aptos"/>
                <w:b w:val="0"/>
                <w:sz w:val="15"/>
              </w:rPr>
              <w:t>Before M3/M4</w:t>
            </w:r>
          </w:p>
        </w:tc>
      </w:tr>
      <w:tr>
        <w:tc>
          <w:tcPr>
            <w:tcW w:type="dxa" w:w="1152"/>
            <w:vAlign w:val="center"/>
          </w:tcPr>
          <w:p>
            <w:pPr>
              <w:spacing w:after="0"/>
            </w:pPr>
            <w:r/>
            <w:r>
              <w:rPr>
                <w:rFonts w:ascii="Aptos" w:hAnsi="Aptos"/>
                <w:b w:val="0"/>
                <w:sz w:val="15"/>
              </w:rPr>
              <w:t>D-05</w:t>
            </w:r>
          </w:p>
        </w:tc>
        <w:tc>
          <w:tcPr>
            <w:tcW w:type="dxa" w:w="5328"/>
            <w:vAlign w:val="center"/>
          </w:tcPr>
          <w:p>
            <w:pPr>
              <w:spacing w:after="0"/>
            </w:pPr>
            <w:r/>
            <w:r>
              <w:rPr>
                <w:rFonts w:ascii="Aptos" w:hAnsi="Aptos"/>
                <w:b w:val="0"/>
                <w:sz w:val="15"/>
              </w:rPr>
              <w:t>Which evidence repository and retention policy apply?</w:t>
            </w:r>
          </w:p>
        </w:tc>
        <w:tc>
          <w:tcPr>
            <w:tcW w:type="dxa" w:w="2016"/>
            <w:vAlign w:val="center"/>
          </w:tcPr>
          <w:p>
            <w:pPr>
              <w:spacing w:after="0"/>
            </w:pPr>
            <w:r/>
            <w:r>
              <w:rPr>
                <w:rFonts w:ascii="Aptos" w:hAnsi="Aptos"/>
                <w:b w:val="0"/>
                <w:sz w:val="15"/>
              </w:rPr>
              <w:t>Project Lead</w:t>
            </w:r>
          </w:p>
        </w:tc>
        <w:tc>
          <w:tcPr>
            <w:tcW w:type="dxa" w:w="1800"/>
            <w:vAlign w:val="center"/>
          </w:tcPr>
          <w:p>
            <w:pPr>
              <w:spacing w:after="0"/>
            </w:pPr>
            <w:r/>
            <w:r>
              <w:rPr>
                <w:rFonts w:ascii="Aptos" w:hAnsi="Aptos"/>
                <w:b w:val="0"/>
                <w:sz w:val="15"/>
              </w:rPr>
              <w:t>Before M6</w:t>
            </w:r>
          </w:p>
        </w:tc>
      </w:tr>
      <w:tr>
        <w:tc>
          <w:tcPr>
            <w:tcW w:type="dxa" w:w="1152"/>
            <w:shd w:fill="F1F5F9"/>
            <w:vAlign w:val="center"/>
          </w:tcPr>
          <w:p>
            <w:pPr>
              <w:spacing w:after="0"/>
            </w:pPr>
            <w:r/>
            <w:r>
              <w:rPr>
                <w:rFonts w:ascii="Aptos" w:hAnsi="Aptos"/>
                <w:b w:val="0"/>
                <w:sz w:val="15"/>
              </w:rPr>
              <w:t>D-06</w:t>
            </w:r>
          </w:p>
        </w:tc>
        <w:tc>
          <w:tcPr>
            <w:tcW w:type="dxa" w:w="5328"/>
            <w:shd w:fill="F1F5F9"/>
            <w:vAlign w:val="center"/>
          </w:tcPr>
          <w:p>
            <w:pPr>
              <w:spacing w:after="0"/>
            </w:pPr>
            <w:r/>
            <w:r>
              <w:rPr>
                <w:rFonts w:ascii="Aptos" w:hAnsi="Aptos"/>
                <w:b w:val="0"/>
                <w:sz w:val="15"/>
              </w:rPr>
              <w:t>Is FastAPI/RabbitMQ/MinIO/Grafana delivery required or optional?</w:t>
            </w:r>
          </w:p>
        </w:tc>
        <w:tc>
          <w:tcPr>
            <w:tcW w:type="dxa" w:w="2016"/>
            <w:shd w:fill="F1F5F9"/>
            <w:vAlign w:val="center"/>
          </w:tcPr>
          <w:p>
            <w:pPr>
              <w:spacing w:after="0"/>
            </w:pPr>
            <w:r/>
            <w:r>
              <w:rPr>
                <w:rFonts w:ascii="Aptos" w:hAnsi="Aptos"/>
                <w:b w:val="0"/>
                <w:sz w:val="15"/>
              </w:rPr>
              <w:t>Project Lead</w:t>
            </w:r>
          </w:p>
        </w:tc>
        <w:tc>
          <w:tcPr>
            <w:tcW w:type="dxa" w:w="1800"/>
            <w:shd w:fill="F1F5F9"/>
            <w:vAlign w:val="center"/>
          </w:tcPr>
          <w:p>
            <w:pPr>
              <w:spacing w:after="0"/>
            </w:pPr>
            <w:r/>
            <w:r>
              <w:rPr>
                <w:rFonts w:ascii="Aptos" w:hAnsi="Aptos"/>
                <w:b w:val="0"/>
                <w:sz w:val="15"/>
              </w:rPr>
              <w:t>Requirements baseline</w:t>
            </w:r>
          </w:p>
        </w:tc>
      </w:tr>
      <w:tr>
        <w:tc>
          <w:tcPr>
            <w:tcW w:type="dxa" w:w="1152"/>
            <w:vAlign w:val="center"/>
          </w:tcPr>
          <w:p>
            <w:pPr>
              <w:spacing w:after="0"/>
            </w:pPr>
            <w:r/>
            <w:r>
              <w:rPr>
                <w:rFonts w:ascii="Aptos" w:hAnsi="Aptos"/>
                <w:b w:val="0"/>
                <w:sz w:val="15"/>
              </w:rPr>
              <w:t>D-07</w:t>
            </w:r>
          </w:p>
        </w:tc>
        <w:tc>
          <w:tcPr>
            <w:tcW w:type="dxa" w:w="5328"/>
            <w:vAlign w:val="center"/>
          </w:tcPr>
          <w:p>
            <w:pPr>
              <w:spacing w:after="0"/>
            </w:pPr>
            <w:r/>
            <w:r>
              <w:rPr>
                <w:rFonts w:ascii="Aptos" w:hAnsi="Aptos"/>
                <w:b w:val="0"/>
                <w:sz w:val="15"/>
              </w:rPr>
              <w:t>What is the correct Assessment 2 word limit: 1,200 or 1,500 words?</w:t>
            </w:r>
          </w:p>
        </w:tc>
        <w:tc>
          <w:tcPr>
            <w:tcW w:type="dxa" w:w="2016"/>
            <w:vAlign w:val="center"/>
          </w:tcPr>
          <w:p>
            <w:pPr>
              <w:spacing w:after="0"/>
            </w:pPr>
            <w:r/>
            <w:r>
              <w:rPr>
                <w:rFonts w:ascii="Aptos" w:hAnsi="Aptos"/>
                <w:b w:val="0"/>
                <w:sz w:val="15"/>
              </w:rPr>
              <w:t>Learning Facilitator</w:t>
            </w:r>
          </w:p>
        </w:tc>
        <w:tc>
          <w:tcPr>
            <w:tcW w:type="dxa" w:w="1800"/>
            <w:vAlign w:val="center"/>
          </w:tcPr>
          <w:p>
            <w:pPr>
              <w:spacing w:after="0"/>
            </w:pPr>
            <w:r/>
            <w:r>
              <w:rPr>
                <w:rFonts w:ascii="Aptos" w:hAnsi="Aptos"/>
                <w:b w:val="0"/>
                <w:sz w:val="15"/>
              </w:rPr>
              <w:t>Before synopsis drafting</w:t>
            </w:r>
          </w:p>
        </w:tc>
      </w:tr>
    </w:tbl>
    <w:p>
      <w:pPr>
        <w:pStyle w:val="Small"/>
      </w:pPr>
    </w:p>
    <w:p>
      <w:pPr>
        <w:pStyle w:val="Heading1"/>
      </w:pPr>
      <w:r>
        <w:t>18. Project Closeout Requirements</w:t>
      </w:r>
    </w:p>
    <w:p>
      <w:pPr>
        <w:pStyle w:val="ListBullet"/>
        <w:spacing w:after="40"/>
      </w:pPr>
      <w:r>
        <w:t>All accepted requirements are verified or formally deferred.</w:t>
      </w:r>
    </w:p>
    <w:p>
      <w:pPr>
        <w:pStyle w:val="ListBullet"/>
        <w:spacing w:after="40"/>
      </w:pPr>
      <w:r>
        <w:t>Open defects, risks and limitations are documented with owners.</w:t>
      </w:r>
    </w:p>
    <w:p>
      <w:pPr>
        <w:pStyle w:val="ListBullet"/>
        <w:spacing w:after="40"/>
      </w:pPr>
      <w:r>
        <w:t>Evidence manifests and source repositories are accessible to authorised team members.</w:t>
      </w:r>
    </w:p>
    <w:p>
      <w:pPr>
        <w:pStyle w:val="ListBullet"/>
        <w:spacing w:after="40"/>
      </w:pPr>
      <w:r>
        <w:t>A handover guide explains setup, execution, extension and safety controls.</w:t>
      </w:r>
    </w:p>
    <w:p>
      <w:pPr>
        <w:pStyle w:val="ListBullet"/>
        <w:spacing w:after="40"/>
      </w:pPr>
      <w:r>
        <w:t>The Project Lead records approval, conditional acceptance or rejection.</w:t>
      </w:r>
    </w:p>
    <w:p>
      <w:pPr>
        <w:pStyle w:val="ListBullet"/>
        <w:spacing w:after="40"/>
      </w:pPr>
      <w:r>
        <w:t>Deferred architecture and future research are moved to a prioritised backlog.</w:t>
      </w:r>
    </w:p>
    <w:p>
      <w:pPr>
        <w:pStyle w:val="ListBullet"/>
        <w:spacing w:after="40"/>
      </w:pPr>
      <w:r>
        <w:t>The final Overleaf conclusion distinguishes demonstrated outcomes from future claims.</w:t>
      </w:r>
    </w:p>
    <w:p>
      <w:pPr>
        <w:pStyle w:val="Heading1"/>
      </w:pPr>
      <w:r>
        <w:t>19. References and Standards Baseline</w:t>
      </w:r>
    </w:p>
    <w:p>
      <w:pPr>
        <w:pStyle w:val="ListBullet"/>
        <w:spacing w:after="40"/>
      </w:pPr>
      <w:r>
        <w:t>ATW306 Assessment 1 — A Phased Zero-Click Intelligence and Sandbox Analysis Framework (Raiha Mariam).</w:t>
      </w:r>
    </w:p>
    <w:p>
      <w:pPr>
        <w:pStyle w:val="ListBullet"/>
        <w:spacing w:after="40"/>
      </w:pPr>
      <w:r>
        <w:t>ATW306 Assessment 2 Brief — Option 1: Industry Placement.</w:t>
      </w:r>
    </w:p>
    <w:p>
      <w:pPr>
        <w:pStyle w:val="ListBullet"/>
        <w:spacing w:after="40"/>
      </w:pPr>
      <w:r>
        <w:t>Current telecom_vpn_cve_zero_click.xlsx workbook, including CVE Intelligence, Mitigation Gap Review, summary and reference sheets.</w:t>
      </w:r>
    </w:p>
    <w:p>
      <w:pPr>
        <w:pStyle w:val="ListBullet"/>
        <w:spacing w:after="40"/>
      </w:pPr>
      <w:r>
        <w:t>ISO/IEC/IEEE 12207:2017 — Systems and software engineering — Software life cycle processes.</w:t>
      </w:r>
    </w:p>
    <w:p>
      <w:pPr>
        <w:pStyle w:val="ListBullet"/>
        <w:spacing w:after="40"/>
      </w:pPr>
      <w:r>
        <w:t>NIST SP 800-218 — Secure Software Development Framework (SSDF) Version 1.1.</w:t>
      </w:r>
    </w:p>
    <w:p>
      <w:pPr>
        <w:pStyle w:val="ListBullet"/>
        <w:spacing w:after="40"/>
      </w:pPr>
      <w:r>
        <w:t>CISA Known Exploited Vulnerabilities Catalog.</w:t>
      </w:r>
    </w:p>
    <w:p>
      <w:pPr>
        <w:pStyle w:val="ListBullet"/>
        <w:spacing w:after="40"/>
      </w:pPr>
      <w:r>
        <w:t>FIRST CVSS v3.1 and Exploit Prediction Scoring System (EPSS).</w:t>
      </w:r>
    </w:p>
    <w:p>
      <w:pPr>
        <w:pStyle w:val="ListBullet"/>
        <w:spacing w:after="40"/>
      </w:pPr>
      <w:r>
        <w:t>MITRE ATT&amp;CK knowledge base.</w:t>
      </w:r>
    </w:p>
    <w:p>
      <w:pPr>
        <w:pStyle w:val="ListBullet"/>
        <w:spacing w:after="40"/>
      </w:pPr>
      <w:r>
        <w:t>OWASP Web Security Testing Guide v4.2.</w:t>
      </w:r>
    </w:p>
    <w:p>
      <w:pPr>
        <w:pStyle w:val="ListBullet"/>
        <w:spacing w:after="40"/>
      </w:pPr>
      <w:r>
        <w:t>Bourque and Fairley, Guide to the Software Engineering Body of Knowledge (SWEBOK v3.0).</w:t>
      </w:r>
    </w:p>
    <w:p>
      <w:pPr>
        <w:pStyle w:val="ListBullet"/>
        <w:spacing w:after="40"/>
      </w:pPr>
      <w:r>
        <w:t>Sommerville, Software Engineering (10th ed.).</w:t>
      </w:r>
    </w:p>
    <w:p>
      <w:pPr>
        <w:pStyle w:val="ListBullet"/>
        <w:spacing w:after="40"/>
      </w:pPr>
      <w:r>
        <w:t>Pressman and Maxim, Software Engineering: A Practitioner’s Approach (8th ed.).</w:t>
      </w:r>
    </w:p>
    <w:p>
      <w:pPr>
        <w:pStyle w:val="ListBullet"/>
        <w:spacing w:after="40"/>
      </w:pPr>
      <w:r>
        <w:t>Primary vendor advisories and NVD records listed in the CVE workbook for any experiment selected.</w:t>
      </w:r>
    </w:p>
    <w:p>
      <w:pPr>
        <w:pStyle w:val="Small"/>
      </w:pPr>
      <w:r>
        <w:t>Note: Standards, advisory versions and current vulnerability status should be revalidated before final submission or implementation. This SRS records the baseline derived from the supplied project materials.</w:t>
      </w:r>
    </w:p>
    <w:p>
      <w:pPr>
        <w:pStyle w:val="Heading1"/>
      </w:pPr>
      <w:r>
        <w:t>Appendix A — Proposed Repository Structure</w:t>
      </w:r>
    </w:p>
    <w:p>
      <w:r>
        <w:rPr>
          <w:rFonts w:ascii="Consolas" w:hAnsi="Consolas"/>
          <w:sz w:val="17"/>
        </w:rPr>
        <w:t>zero-click-mitigation-framework/</w:t>
        <w:br/>
        <w:t>├── experiments/</w:t>
        <w:br/>
        <w:t>│   ├── ZC-VPN-EXP-001.json</w:t>
        <w:br/>
        <w:t>│   └── ZC-TEL-EXP-001.json</w:t>
        <w:br/>
        <w:t>├── test_data/</w:t>
        <w:br/>
        <w:t>│   ├── vpn/</w:t>
        <w:br/>
        <w:t>│   └── telecom/</w:t>
        <w:br/>
        <w:t>├── src/</w:t>
        <w:br/>
        <w:t>│   ├── models/</w:t>
        <w:br/>
        <w:t>│   ├── policies/</w:t>
        <w:br/>
        <w:t>│   ├── strategies/</w:t>
        <w:br/>
        <w:t>│   ├── parsers/</w:t>
        <w:br/>
        <w:t>│   ├── validators/</w:t>
        <w:br/>
        <w:t>│   ├── runners/</w:t>
        <w:br/>
        <w:t>│   ├── repositories/</w:t>
        <w:br/>
        <w:t>│   ├── metrics/</w:t>
        <w:br/>
        <w:t>│   └── api/</w:t>
        <w:br/>
        <w:t>├── tests/</w:t>
        <w:br/>
        <w:t>│   ├── unit/</w:t>
        <w:br/>
        <w:t>│   ├── integration/</w:t>
        <w:br/>
        <w:t>│   ├── policy/</w:t>
        <w:br/>
        <w:t>│   └── experiments/</w:t>
        <w:br/>
        <w:t>├── results/</w:t>
        <w:br/>
        <w:t>├── docs/</w:t>
        <w:br/>
        <w:t>├── docker-compose.yml</w:t>
        <w:br/>
        <w:t>├── pyproject.toml</w:t>
        <w:br/>
        <w:t>└── README.md</w:t>
      </w:r>
    </w:p>
    <w:p>
      <w:pPr>
        <w:pStyle w:val="Heading1"/>
      </w:pPr>
      <w:r>
        <w:t>Appendix B — Definition of Done</w:t>
      </w:r>
    </w:p>
    <w:p>
      <w:pPr>
        <w:pStyle w:val="ListBullet"/>
        <w:spacing w:after="40"/>
      </w:pPr>
      <w:r>
        <w:t>Requirement and acceptance criteria are linked.</w:t>
      </w:r>
    </w:p>
    <w:p>
      <w:pPr>
        <w:pStyle w:val="ListBullet"/>
        <w:spacing w:after="40"/>
      </w:pPr>
      <w:r>
        <w:t>Code is typed, reviewed and passes automated tests.</w:t>
      </w:r>
    </w:p>
    <w:p>
      <w:pPr>
        <w:pStyle w:val="ListBullet"/>
        <w:spacing w:after="40"/>
      </w:pPr>
      <w:r>
        <w:t>Safety policy permits the run.</w:t>
      </w:r>
    </w:p>
    <w:p>
      <w:pPr>
        <w:pStyle w:val="ListBullet"/>
        <w:spacing w:after="40"/>
      </w:pPr>
      <w:r>
        <w:t>Test-set provenance and hash are recorded.</w:t>
      </w:r>
    </w:p>
    <w:p>
      <w:pPr>
        <w:pStyle w:val="ListBullet"/>
        <w:spacing w:after="40"/>
      </w:pPr>
      <w:r>
        <w:t>Baseline and mitigated runs are complete and comparable.</w:t>
      </w:r>
    </w:p>
    <w:p>
      <w:pPr>
        <w:pStyle w:val="ListBullet"/>
        <w:spacing w:after="40"/>
      </w:pPr>
      <w:r>
        <w:t>Metrics are reproducible from raw results.</w:t>
      </w:r>
    </w:p>
    <w:p>
      <w:pPr>
        <w:pStyle w:val="ListBullet"/>
        <w:spacing w:after="40"/>
      </w:pPr>
      <w:r>
        <w:t>Evidence manifest verifies successfully.</w:t>
      </w:r>
    </w:p>
    <w:p>
      <w:pPr>
        <w:pStyle w:val="ListBullet"/>
        <w:spacing w:after="40"/>
      </w:pPr>
      <w:r>
        <w:t>Limitations and non-generalisation statements are written.</w:t>
      </w:r>
    </w:p>
    <w:p>
      <w:pPr>
        <w:pStyle w:val="ListBullet"/>
        <w:spacing w:after="40"/>
      </w:pPr>
      <w:r>
        <w:t>Supervisor review decision is recorded.</w:t>
      </w:r>
    </w:p>
    <w:p>
      <w:pPr>
        <w:pStyle w:val="ListBullet"/>
        <w:spacing w:after="40"/>
      </w:pPr>
      <w:r>
        <w:t>Documentation and handover are updated.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Potech Australia | ATW306 | Confidential student project draft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ZC-MVF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C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val="0"/>
      <w:bCs/>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rPr>
      <w:rFonts w:ascii="Aptos" w:hAnsi="Aptos"/>
      <w:b w:val="0"/>
      <w:color w:val="0F172A"/>
      <w:sz w:val="19"/>
    </w:rPr>
  </w:style>
  <w:style w:type="paragraph" w:customStyle="1" w:styleId="Small">
    <w:name w:val="Small"/>
    <w:rPr>
      <w:rFonts w:ascii="Aptos" w:hAnsi="Aptos"/>
      <w:b w:val="0"/>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ZC-MVF Software Requirements Specification</dc:title>
  <dc:subject>Research-to-Mitigation Validation Platform for Telecommunications and VPN Security R&amp;D</dc:subject>
  <dc:creator>Raiha Mariam</dc:creator>
  <cp:keywords>SRS, zero-click, mitigation validation, VPN, telecommunications, cybersecurity R&amp;D</cp:keywords>
  <dc:description>generated by python-docx</dc:description>
  <cp:lastModifiedBy/>
  <cp:revision>1</cp:revision>
  <dcterms:created xsi:type="dcterms:W3CDTF">2013-12-23T23:15:00Z</dcterms:created>
  <dcterms:modified xsi:type="dcterms:W3CDTF">2013-12-23T23:15:00Z</dcterms:modified>
  <cp:category/>
</cp:coreProperties>
</file>