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9E73" w14:textId="5D87490A" w:rsidR="005A6887" w:rsidRDefault="008D155B" w:rsidP="00194F9B">
      <w:pPr>
        <w:jc w:val="center"/>
        <w:rPr>
          <w:b/>
          <w:bCs/>
        </w:rPr>
      </w:pPr>
      <w:r w:rsidRPr="00194F9B">
        <w:rPr>
          <w:b/>
          <w:bCs/>
        </w:rPr>
        <w:t>Title</w:t>
      </w:r>
      <w:r w:rsidR="00194F9B" w:rsidRPr="00194F9B">
        <w:rPr>
          <w:b/>
          <w:bCs/>
        </w:rPr>
        <w:t xml:space="preserve">: Analyzing </w:t>
      </w:r>
      <w:r w:rsidR="00D6446D" w:rsidRPr="00194F9B">
        <w:rPr>
          <w:b/>
          <w:bCs/>
        </w:rPr>
        <w:t>the</w:t>
      </w:r>
      <w:r w:rsidR="00194F9B" w:rsidRPr="00194F9B">
        <w:rPr>
          <w:b/>
          <w:bCs/>
        </w:rPr>
        <w:t xml:space="preserve"> Seacrest Lodge’s Performance</w:t>
      </w:r>
    </w:p>
    <w:p w14:paraId="197B33C2" w14:textId="296B791E" w:rsidR="00194F9B" w:rsidRDefault="00194F9B" w:rsidP="00194F9B">
      <w:pPr>
        <w:jc w:val="center"/>
        <w:rPr>
          <w:b/>
          <w:bCs/>
        </w:rPr>
      </w:pPr>
      <w:r>
        <w:rPr>
          <w:b/>
          <w:bCs/>
        </w:rPr>
        <w:t xml:space="preserve">Module: </w:t>
      </w:r>
      <w:r w:rsidRPr="00194F9B">
        <w:rPr>
          <w:b/>
          <w:bCs/>
        </w:rPr>
        <w:t>BMIH5007 Financial Management for the Hotel Industry</w:t>
      </w:r>
    </w:p>
    <w:p w14:paraId="1B124BA4" w14:textId="38B22B61" w:rsidR="00194F9B" w:rsidRDefault="00194F9B" w:rsidP="00194F9B">
      <w:pPr>
        <w:jc w:val="center"/>
        <w:rPr>
          <w:b/>
          <w:bCs/>
        </w:rPr>
      </w:pPr>
      <w:r>
        <w:rPr>
          <w:b/>
          <w:bCs/>
        </w:rPr>
        <w:t>Name:</w:t>
      </w:r>
    </w:p>
    <w:p w14:paraId="2636F711" w14:textId="1A17395A" w:rsidR="00194F9B" w:rsidRPr="00194F9B" w:rsidRDefault="00194F9B" w:rsidP="00194F9B">
      <w:pPr>
        <w:jc w:val="center"/>
        <w:rPr>
          <w:b/>
          <w:bCs/>
        </w:rPr>
      </w:pPr>
      <w:r>
        <w:rPr>
          <w:b/>
          <w:bCs/>
        </w:rPr>
        <w:t>ID:</w:t>
      </w:r>
    </w:p>
    <w:p w14:paraId="505A2476" w14:textId="20B50561" w:rsidR="00700883" w:rsidRDefault="008D155B">
      <w:r>
        <w:br w:type="page"/>
      </w:r>
      <w:r w:rsidR="00700883">
        <w:lastRenderedPageBreak/>
        <w:br w:type="page"/>
      </w:r>
    </w:p>
    <w:p w14:paraId="4136CBAD" w14:textId="77777777" w:rsidR="00700883" w:rsidRPr="00700883" w:rsidRDefault="00700883" w:rsidP="00700883">
      <w:pPr>
        <w:jc w:val="both"/>
      </w:pPr>
      <w:r w:rsidRPr="00700883">
        <w:rPr>
          <w:b/>
          <w:bCs/>
        </w:rPr>
        <w:lastRenderedPageBreak/>
        <w:t>Executive Summary:</w:t>
      </w:r>
    </w:p>
    <w:p w14:paraId="6E3071FA" w14:textId="77777777" w:rsidR="00700883" w:rsidRPr="00700883" w:rsidRDefault="00700883" w:rsidP="00700883">
      <w:pPr>
        <w:jc w:val="both"/>
      </w:pPr>
      <w:r w:rsidRPr="00700883">
        <w:t>The Seacrest Lodge, nestled along a captivating coastline, has encountered turbulent waters in recent times, facing dwindling patronage, financial strains, and diminished guest satisfaction. Despite its idyllic setting, the lodge finds itself grappling with fierce competition from neighboring resorts offering modern amenities catering to evolving guest preferences.</w:t>
      </w:r>
    </w:p>
    <w:p w14:paraId="5391849F" w14:textId="77777777" w:rsidR="00700883" w:rsidRPr="00700883" w:rsidRDefault="00700883" w:rsidP="00700883">
      <w:pPr>
        <w:jc w:val="both"/>
      </w:pPr>
      <w:r w:rsidRPr="00700883">
        <w:t>Financially, The Seacrest Lodge has weathered a storm of declining revenue and rising operating expenses, resulting in a worrying trend of negative net income. Average room rates have declined alongside occupancy rates, exacerbating revenue challenges and highlighting the urgent need for strategic intervention.</w:t>
      </w:r>
    </w:p>
    <w:p w14:paraId="1099AAE5" w14:textId="77777777" w:rsidR="00700883" w:rsidRPr="00700883" w:rsidRDefault="00700883" w:rsidP="00700883">
      <w:pPr>
        <w:jc w:val="both"/>
      </w:pPr>
      <w:r w:rsidRPr="00700883">
        <w:t>The lodge's challenges stem from multifaceted sources, including shifting consumer preferences, heightened market competition, operational inefficiencies, and economic uncertainties. Real-world events have further compounded these challenges, necessitating a proactive approach to navigate the turbulent seas ahead.</w:t>
      </w:r>
    </w:p>
    <w:p w14:paraId="723DD294" w14:textId="77777777" w:rsidR="00700883" w:rsidRPr="00700883" w:rsidRDefault="00700883" w:rsidP="00700883">
      <w:pPr>
        <w:jc w:val="both"/>
      </w:pPr>
      <w:r w:rsidRPr="00700883">
        <w:t>However, amidst these challenges lie opportunities for renewal and resurgence. A comprehensive turnaround strategy is proposed, encompassing a spectrum of initiatives aimed at revitalizing The Seacrest Lodge's appeal and financial health.</w:t>
      </w:r>
    </w:p>
    <w:p w14:paraId="48C46B3B" w14:textId="77777777" w:rsidR="00700883" w:rsidRPr="00700883" w:rsidRDefault="00700883" w:rsidP="00700883">
      <w:pPr>
        <w:jc w:val="both"/>
      </w:pPr>
      <w:r w:rsidRPr="00700883">
        <w:t>Key components of the turnaround strategy include:</w:t>
      </w:r>
    </w:p>
    <w:p w14:paraId="32528CD4" w14:textId="77777777" w:rsidR="00700883" w:rsidRPr="00700883" w:rsidRDefault="00700883" w:rsidP="00700883">
      <w:pPr>
        <w:numPr>
          <w:ilvl w:val="0"/>
          <w:numId w:val="32"/>
        </w:numPr>
        <w:jc w:val="both"/>
      </w:pPr>
      <w:r w:rsidRPr="00700883">
        <w:rPr>
          <w:b/>
          <w:bCs/>
        </w:rPr>
        <w:t>Enhanced Guest Experience:</w:t>
      </w:r>
      <w:r w:rsidRPr="00700883">
        <w:t xml:space="preserve"> Invest in facility upgrades, modernize amenities, and revamp service standards to exceed guest expectations and foster loyalty.</w:t>
      </w:r>
    </w:p>
    <w:p w14:paraId="23F1650D" w14:textId="77777777" w:rsidR="00700883" w:rsidRPr="00700883" w:rsidRDefault="00700883" w:rsidP="00700883">
      <w:pPr>
        <w:numPr>
          <w:ilvl w:val="0"/>
          <w:numId w:val="32"/>
        </w:numPr>
        <w:jc w:val="both"/>
      </w:pPr>
      <w:r w:rsidRPr="00700883">
        <w:rPr>
          <w:b/>
          <w:bCs/>
        </w:rPr>
        <w:t>Strategic Marketing Initiatives:</w:t>
      </w:r>
      <w:r w:rsidRPr="00700883">
        <w:t xml:space="preserve"> Develop targeted marketing campaigns leveraging digital channels, social media platforms, and strategic partnerships to expand reach and attract new clientele.</w:t>
      </w:r>
    </w:p>
    <w:p w14:paraId="7EBE7ADC" w14:textId="77777777" w:rsidR="00700883" w:rsidRPr="00700883" w:rsidRDefault="00700883" w:rsidP="00700883">
      <w:pPr>
        <w:numPr>
          <w:ilvl w:val="0"/>
          <w:numId w:val="32"/>
        </w:numPr>
        <w:jc w:val="both"/>
      </w:pPr>
      <w:r w:rsidRPr="00700883">
        <w:rPr>
          <w:b/>
          <w:bCs/>
        </w:rPr>
        <w:t>Revenue Diversification:</w:t>
      </w:r>
      <w:r w:rsidRPr="00700883">
        <w:t xml:space="preserve"> Explore innovative revenue streams such as hosting special events, partnering with local businesses for experiential offerings, and optimizing ancillary services to augment bottom-line performance.</w:t>
      </w:r>
    </w:p>
    <w:p w14:paraId="6C7C53A3" w14:textId="77777777" w:rsidR="00700883" w:rsidRPr="00700883" w:rsidRDefault="00700883" w:rsidP="00700883">
      <w:pPr>
        <w:numPr>
          <w:ilvl w:val="0"/>
          <w:numId w:val="32"/>
        </w:numPr>
        <w:jc w:val="both"/>
      </w:pPr>
      <w:r w:rsidRPr="00700883">
        <w:rPr>
          <w:b/>
          <w:bCs/>
        </w:rPr>
        <w:t>Operational Optimization:</w:t>
      </w:r>
      <w:r w:rsidRPr="00700883">
        <w:t xml:space="preserve"> Streamline operational processes, optimize resource utilization, and invest in staff training and development to enhance efficiency and service delivery standards.</w:t>
      </w:r>
    </w:p>
    <w:p w14:paraId="78A18F05" w14:textId="77777777" w:rsidR="00700883" w:rsidRPr="00700883" w:rsidRDefault="00700883" w:rsidP="00700883">
      <w:pPr>
        <w:numPr>
          <w:ilvl w:val="0"/>
          <w:numId w:val="32"/>
        </w:numPr>
        <w:jc w:val="both"/>
      </w:pPr>
      <w:r w:rsidRPr="00700883">
        <w:rPr>
          <w:b/>
          <w:bCs/>
        </w:rPr>
        <w:t>Financial Stewardship:</w:t>
      </w:r>
      <w:r w:rsidRPr="00700883">
        <w:t xml:space="preserve"> Implement stringent financial controls, closely monitor cash flow, and explore debt restructuring options to mitigate financial risks and ensure long-term sustainability.</w:t>
      </w:r>
    </w:p>
    <w:p w14:paraId="68F8A7ED" w14:textId="77777777" w:rsidR="00700883" w:rsidRPr="00700883" w:rsidRDefault="00700883" w:rsidP="00700883">
      <w:pPr>
        <w:jc w:val="both"/>
      </w:pPr>
      <w:r w:rsidRPr="00700883">
        <w:t>Successful implementation of the turnaround strategy requires concerted effort, collaboration, and a commitment to excellence at all levels of the organization. Continuous monitoring, evaluation, and adaptability will be paramount to track progress, identify areas for improvement, and seize emerging opportunities.</w:t>
      </w:r>
    </w:p>
    <w:p w14:paraId="5B9C13C8" w14:textId="4DA29C5C" w:rsidR="00700883" w:rsidRDefault="00700883" w:rsidP="00700883">
      <w:pPr>
        <w:jc w:val="both"/>
      </w:pPr>
    </w:p>
    <w:p w14:paraId="2C4BEDB4" w14:textId="77777777" w:rsidR="008D155B" w:rsidRDefault="008D155B" w:rsidP="00700883">
      <w:pPr>
        <w:jc w:val="both"/>
      </w:pPr>
    </w:p>
    <w:p w14:paraId="4502AB23" w14:textId="0FE6F2C5" w:rsidR="008D155B" w:rsidRPr="00700883" w:rsidRDefault="008D155B" w:rsidP="00700883">
      <w:pPr>
        <w:jc w:val="both"/>
        <w:rPr>
          <w:b/>
          <w:bCs/>
        </w:rPr>
      </w:pPr>
      <w:r w:rsidRPr="00700883">
        <w:rPr>
          <w:b/>
          <w:bCs/>
        </w:rPr>
        <w:t>Introduction</w:t>
      </w:r>
    </w:p>
    <w:p w14:paraId="29FC2238" w14:textId="052412FB" w:rsidR="008D155B" w:rsidRDefault="008D155B" w:rsidP="00700883">
      <w:pPr>
        <w:jc w:val="both"/>
      </w:pPr>
      <w:r w:rsidRPr="008D155B">
        <w:t>The Seacrest Lodge, a haven of coastal charm since 1920, once welcomed discerning travelers seeking idyllic getaways. Today, however, its storied past is overshadowed by declining revenue, plummeting occupancy rates, and dwindling customer satisfaction. This case study delves into the factors behind this decline and, critically, assesses the potential for a successful turnaround strategy, breathing new life into this historic gem. By analyzing market trends, dissecting financial data, and identifying key challenges, we aim to provide a roadmap for restoring The Seacrest Lodge to its former glory, ensuring its continued legacy for generations to come.</w:t>
      </w:r>
    </w:p>
    <w:p w14:paraId="53F8CBAC" w14:textId="0AAA70EF" w:rsidR="008D155B" w:rsidRDefault="008D155B" w:rsidP="00700883">
      <w:pPr>
        <w:jc w:val="both"/>
      </w:pPr>
    </w:p>
    <w:p w14:paraId="3092ADE0" w14:textId="77777777" w:rsidR="008D155B" w:rsidRPr="008D155B" w:rsidRDefault="008D155B" w:rsidP="00700883">
      <w:pPr>
        <w:jc w:val="both"/>
        <w:rPr>
          <w:b/>
          <w:bCs/>
        </w:rPr>
      </w:pPr>
      <w:r w:rsidRPr="008D155B">
        <w:rPr>
          <w:b/>
          <w:bCs/>
        </w:rPr>
        <w:t>II. Market Analysis: Navigating a Shifting Tide</w:t>
      </w:r>
    </w:p>
    <w:p w14:paraId="0625396E" w14:textId="77777777" w:rsidR="008D155B" w:rsidRPr="008D155B" w:rsidRDefault="008D155B" w:rsidP="00700883">
      <w:pPr>
        <w:jc w:val="both"/>
      </w:pPr>
      <w:r w:rsidRPr="008D155B">
        <w:t>The revitalization of The Seacrest Lodge necessitates a deep dive into the ever-evolving coastal market landscape. Understanding the competitive dynamics and shifting customer preferences will act as a compass, guiding the lodge towards success.</w:t>
      </w:r>
    </w:p>
    <w:p w14:paraId="5D18D646" w14:textId="77777777" w:rsidR="008D155B" w:rsidRPr="008D155B" w:rsidRDefault="008D155B" w:rsidP="00700883">
      <w:pPr>
        <w:jc w:val="both"/>
      </w:pPr>
      <w:r w:rsidRPr="008D155B">
        <w:rPr>
          <w:b/>
          <w:bCs/>
        </w:rPr>
        <w:t>A. Competitive Landscape: Charting the Course</w:t>
      </w:r>
    </w:p>
    <w:p w14:paraId="1CE126CE" w14:textId="77777777" w:rsidR="008D155B" w:rsidRPr="008D155B" w:rsidRDefault="008D155B" w:rsidP="00700883">
      <w:pPr>
        <w:jc w:val="both"/>
      </w:pPr>
      <w:r w:rsidRPr="008D155B">
        <w:t>The coastal accommodation market is a tapestry woven with diverse offerings, ranging from budget-friendly motels to luxurious all-inclusive resorts (Jones &amp; Williams, 2023). Identifying key competitors operating within The Seacrest Lodge's geographical vicinity and target audience segment is crucial. Analyzing their strengths, weaknesses, opportunities, and threats (SWOT) will provide valuable insights into the competitive landscape (Grant, 2023). Additionally, examining their pricing strategies, amenities offered, and marketing approaches will reveal potential gaps that The Seacrest Lodge can exploit (Kotler et al., 2020).</w:t>
      </w:r>
    </w:p>
    <w:p w14:paraId="0CBA79FE" w14:textId="77777777" w:rsidR="008D155B" w:rsidRPr="008D155B" w:rsidRDefault="008D155B" w:rsidP="00700883">
      <w:pPr>
        <w:jc w:val="both"/>
      </w:pPr>
      <w:r w:rsidRPr="008D155B">
        <w:rPr>
          <w:b/>
          <w:bCs/>
        </w:rPr>
        <w:t>B. Customer Compass: Aligning with Shifting Preferences</w:t>
      </w:r>
    </w:p>
    <w:p w14:paraId="68E6D020" w14:textId="77777777" w:rsidR="008D155B" w:rsidRPr="008D155B" w:rsidRDefault="008D155B" w:rsidP="00700883">
      <w:pPr>
        <w:jc w:val="both"/>
      </w:pPr>
      <w:r w:rsidRPr="008D155B">
        <w:t>Understanding the evolving needs and desires of coastal travelers is paramount for The Seacrest Lodge's success. Analyzing customer reviews on platforms like TripAdvisor and Google Reviews can reveal valuable insights into guest satisfaction and dissatisfaction (Kim &amp; Kim, 2022). Identifying frequently mentioned negative aspects, such as outdated amenities, declining service quality, or lack of unique experiences, will pinpoint areas requiring immediate attention. Conversely, positive reviews highlighting unique selling points or cherished experiences can inform strategies to further capitalize on those strengths (Verhoef et al., 2021).</w:t>
      </w:r>
    </w:p>
    <w:p w14:paraId="6E4696B0" w14:textId="50C7E087" w:rsidR="008D155B" w:rsidRPr="008D155B" w:rsidRDefault="008D155B" w:rsidP="00700883">
      <w:pPr>
        <w:jc w:val="both"/>
      </w:pPr>
    </w:p>
    <w:p w14:paraId="4202140B" w14:textId="77777777" w:rsidR="008D155B" w:rsidRPr="008D155B" w:rsidRDefault="008D155B" w:rsidP="00700883">
      <w:pPr>
        <w:jc w:val="both"/>
        <w:rPr>
          <w:b/>
          <w:bCs/>
        </w:rPr>
      </w:pPr>
      <w:r w:rsidRPr="008D155B">
        <w:rPr>
          <w:b/>
          <w:bCs/>
        </w:rPr>
        <w:br/>
        <w:t>III. Financial Performance Analysis: Unveiling the Numbers</w:t>
      </w:r>
    </w:p>
    <w:p w14:paraId="64C7BD17" w14:textId="77777777" w:rsidR="008D155B" w:rsidRPr="008D155B" w:rsidRDefault="008D155B" w:rsidP="00700883">
      <w:pPr>
        <w:jc w:val="both"/>
      </w:pPr>
      <w:r w:rsidRPr="008D155B">
        <w:lastRenderedPageBreak/>
        <w:t>The Seacrest Lodge's financial statements paint a concerning picture, revealing a steady decline in profitability and financial health over the past three years. Let's delve deeper into the numbers:</w:t>
      </w:r>
    </w:p>
    <w:p w14:paraId="5DAE060D" w14:textId="77777777" w:rsidR="008D155B" w:rsidRPr="008D155B" w:rsidRDefault="008D155B" w:rsidP="00700883">
      <w:pPr>
        <w:jc w:val="both"/>
      </w:pPr>
      <w:r w:rsidRPr="008D155B">
        <w:rPr>
          <w:b/>
          <w:bCs/>
        </w:rPr>
        <w:t>A. Income Statement Analysis:</w:t>
      </w:r>
    </w:p>
    <w:p w14:paraId="782B13BC" w14:textId="77777777" w:rsidR="008D155B" w:rsidRPr="008D155B" w:rsidRDefault="008D155B" w:rsidP="00700883">
      <w:pPr>
        <w:numPr>
          <w:ilvl w:val="0"/>
          <w:numId w:val="3"/>
        </w:numPr>
        <w:jc w:val="both"/>
      </w:pPr>
      <w:r w:rsidRPr="008D155B">
        <w:rPr>
          <w:b/>
          <w:bCs/>
        </w:rPr>
        <w:t>Revenue:</w:t>
      </w:r>
      <w:r w:rsidRPr="008D155B">
        <w:t> A 20% drop in revenue from 2021 to 2023 indicates a significant loss of business. This decline requires further investigation into factors like marketing effectiveness, competitor offerings, and changing customer preferences.</w:t>
      </w:r>
    </w:p>
    <w:p w14:paraId="27A10C88" w14:textId="77777777" w:rsidR="008D155B" w:rsidRPr="008D155B" w:rsidRDefault="008D155B" w:rsidP="00700883">
      <w:pPr>
        <w:numPr>
          <w:ilvl w:val="0"/>
          <w:numId w:val="3"/>
        </w:numPr>
        <w:jc w:val="both"/>
      </w:pPr>
      <w:r w:rsidRPr="008D155B">
        <w:rPr>
          <w:b/>
          <w:bCs/>
        </w:rPr>
        <w:t>Operating Expenses:</w:t>
      </w:r>
      <w:r w:rsidRPr="008D155B">
        <w:t> While expenses increased by 22% from 2021 to 2023, the steeper decline in revenue resulted in a net loss in 2023. Expense control measures need to be implemented to improve profitability.</w:t>
      </w:r>
    </w:p>
    <w:p w14:paraId="686A9359" w14:textId="77777777" w:rsidR="008D155B" w:rsidRPr="008D155B" w:rsidRDefault="008D155B" w:rsidP="00700883">
      <w:pPr>
        <w:numPr>
          <w:ilvl w:val="0"/>
          <w:numId w:val="3"/>
        </w:numPr>
        <w:jc w:val="both"/>
      </w:pPr>
      <w:r w:rsidRPr="008D155B">
        <w:rPr>
          <w:b/>
          <w:bCs/>
        </w:rPr>
        <w:t>Net Income:</w:t>
      </w:r>
      <w:r w:rsidRPr="008D155B">
        <w:t> The shift from a £300,000 profit in 2021 to a £150,000 loss in 2022 and further decline to a £150,000 loss in 2023 highlights the urgent need for intervention.</w:t>
      </w:r>
    </w:p>
    <w:p w14:paraId="5BA3A448" w14:textId="77777777" w:rsidR="008D155B" w:rsidRPr="008D155B" w:rsidRDefault="008D155B" w:rsidP="00700883">
      <w:pPr>
        <w:jc w:val="both"/>
      </w:pPr>
      <w:r w:rsidRPr="008D155B">
        <w:rPr>
          <w:b/>
          <w:bCs/>
        </w:rPr>
        <w:t>B. Balance Sheet Analysis:</w:t>
      </w:r>
    </w:p>
    <w:p w14:paraId="2FE24E07" w14:textId="77777777" w:rsidR="008D155B" w:rsidRPr="008D155B" w:rsidRDefault="008D155B" w:rsidP="00700883">
      <w:pPr>
        <w:numPr>
          <w:ilvl w:val="0"/>
          <w:numId w:val="4"/>
        </w:numPr>
        <w:jc w:val="both"/>
      </w:pPr>
      <w:r w:rsidRPr="008D155B">
        <w:rPr>
          <w:b/>
          <w:bCs/>
        </w:rPr>
        <w:t>Cash and Equivalents:</w:t>
      </w:r>
      <w:r w:rsidRPr="008D155B">
        <w:t> A significant drop from £100,000 in 2021 to £20,000 in 2023 suggests dwindling liquidity, potentially impacting operational capabilities and investment opportunities.</w:t>
      </w:r>
    </w:p>
    <w:p w14:paraId="17D81D4A" w14:textId="77777777" w:rsidR="008D155B" w:rsidRPr="008D155B" w:rsidRDefault="008D155B" w:rsidP="00700883">
      <w:pPr>
        <w:numPr>
          <w:ilvl w:val="0"/>
          <w:numId w:val="4"/>
        </w:numPr>
        <w:jc w:val="both"/>
      </w:pPr>
      <w:r w:rsidRPr="008D155B">
        <w:rPr>
          <w:b/>
          <w:bCs/>
        </w:rPr>
        <w:t>Property and Equipment:</w:t>
      </w:r>
      <w:r w:rsidRPr="008D155B">
        <w:t> While the property value remained stable at £2 million, it's crucial to assess its true market value and potential for renovation or alternative use.</w:t>
      </w:r>
    </w:p>
    <w:p w14:paraId="58E862F1" w14:textId="77777777" w:rsidR="008D155B" w:rsidRPr="008D155B" w:rsidRDefault="008D155B" w:rsidP="00700883">
      <w:pPr>
        <w:numPr>
          <w:ilvl w:val="0"/>
          <w:numId w:val="4"/>
        </w:numPr>
        <w:jc w:val="both"/>
      </w:pPr>
      <w:r w:rsidRPr="008D155B">
        <w:rPr>
          <w:b/>
          <w:bCs/>
        </w:rPr>
        <w:t>Equity:</w:t>
      </w:r>
      <w:r w:rsidRPr="008D155B">
        <w:t> The sharp decline in equity from £620,000 in 2021 to £300,000 in 2023 indicates erosion of ownership value, raising concerns about the lodge's financial sustainability.</w:t>
      </w:r>
    </w:p>
    <w:p w14:paraId="6628A731" w14:textId="77777777" w:rsidR="008D155B" w:rsidRPr="008D155B" w:rsidRDefault="008D155B" w:rsidP="00700883">
      <w:pPr>
        <w:jc w:val="both"/>
      </w:pPr>
      <w:r w:rsidRPr="008D155B">
        <w:rPr>
          <w:b/>
          <w:bCs/>
        </w:rPr>
        <w:t>C. Additional Metrics:</w:t>
      </w:r>
    </w:p>
    <w:p w14:paraId="40A2F55E" w14:textId="77777777" w:rsidR="008D155B" w:rsidRPr="008D155B" w:rsidRDefault="008D155B" w:rsidP="00700883">
      <w:pPr>
        <w:numPr>
          <w:ilvl w:val="0"/>
          <w:numId w:val="5"/>
        </w:numPr>
        <w:jc w:val="both"/>
      </w:pPr>
      <w:r w:rsidRPr="008D155B">
        <w:rPr>
          <w:b/>
          <w:bCs/>
        </w:rPr>
        <w:t>Average Room Rate (ARR):</w:t>
      </w:r>
      <w:r w:rsidRPr="008D155B">
        <w:t> The decrease from £260 in 2021 to £210 in 2023 suggests either declining demand or price reductions to attract customers, impacting overall revenue generation.</w:t>
      </w:r>
    </w:p>
    <w:p w14:paraId="46ABE693" w14:textId="77777777" w:rsidR="008D155B" w:rsidRPr="008D155B" w:rsidRDefault="008D155B" w:rsidP="00700883">
      <w:pPr>
        <w:numPr>
          <w:ilvl w:val="0"/>
          <w:numId w:val="5"/>
        </w:numPr>
        <w:jc w:val="both"/>
      </w:pPr>
      <w:r w:rsidRPr="008D155B">
        <w:rPr>
          <w:b/>
          <w:bCs/>
        </w:rPr>
        <w:t>Occupancy Rate:</w:t>
      </w:r>
      <w:r w:rsidRPr="008D155B">
        <w:t> The drop from 65% in 2021 to 50% in 2023 signifies a significant decrease in room bookings, further contributing to revenue decline.</w:t>
      </w:r>
    </w:p>
    <w:p w14:paraId="4BB95D8F" w14:textId="77777777" w:rsidR="008D155B" w:rsidRPr="008D155B" w:rsidRDefault="008D155B" w:rsidP="00700883">
      <w:pPr>
        <w:jc w:val="both"/>
      </w:pPr>
      <w:r w:rsidRPr="008D155B">
        <w:rPr>
          <w:b/>
          <w:bCs/>
        </w:rPr>
        <w:t>D. Impact and Conclusion:</w:t>
      </w:r>
    </w:p>
    <w:p w14:paraId="21470DB8" w14:textId="77777777" w:rsidR="008D155B" w:rsidRPr="008D155B" w:rsidRDefault="008D155B" w:rsidP="00700883">
      <w:pPr>
        <w:jc w:val="both"/>
      </w:pPr>
      <w:r w:rsidRPr="008D155B">
        <w:t>The combined analysis of income statement, balance sheet, and additional metrics paints a concerning picture. The lodge's financial health is deteriorating, and immediate action is required to reverse the negative trends. The turnaround strategy needs to address declining revenue, operational inefficiencies, and potential cash flow issues while considering the impact of ARR and occupancy rates.</w:t>
      </w:r>
    </w:p>
    <w:p w14:paraId="2B4FF5DA" w14:textId="77777777" w:rsidR="008D155B" w:rsidRPr="008D155B" w:rsidRDefault="008D155B" w:rsidP="00700883">
      <w:pPr>
        <w:jc w:val="both"/>
        <w:rPr>
          <w:b/>
          <w:bCs/>
        </w:rPr>
      </w:pPr>
      <w:r w:rsidRPr="008D155B">
        <w:rPr>
          <w:b/>
          <w:bCs/>
        </w:rPr>
        <w:br/>
        <w:t>Deeper Dive into Financial Ratios: Unveiling the Lodge's Position</w:t>
      </w:r>
    </w:p>
    <w:p w14:paraId="359771F4" w14:textId="77777777" w:rsidR="008D155B" w:rsidRPr="008D155B" w:rsidRDefault="008D155B" w:rsidP="00700883">
      <w:pPr>
        <w:jc w:val="both"/>
      </w:pPr>
      <w:r w:rsidRPr="008D155B">
        <w:lastRenderedPageBreak/>
        <w:t>While the previous analysis provided a broad overview, let's delve deeper into specific financial ratios to gain a more nuanced understanding of The Seacrest Lodge's performance compared to industry benchmarks:</w:t>
      </w:r>
    </w:p>
    <w:p w14:paraId="0DFB7B9B" w14:textId="77777777" w:rsidR="008D155B" w:rsidRPr="008D155B" w:rsidRDefault="008D155B" w:rsidP="00700883">
      <w:pPr>
        <w:jc w:val="both"/>
      </w:pPr>
      <w:r w:rsidRPr="008D155B">
        <w:rPr>
          <w:b/>
          <w:bCs/>
        </w:rPr>
        <w:t>Profitability Ratios:</w:t>
      </w:r>
    </w:p>
    <w:p w14:paraId="03C1943F" w14:textId="77777777" w:rsidR="008D155B" w:rsidRPr="008D155B" w:rsidRDefault="008D155B" w:rsidP="00700883">
      <w:pPr>
        <w:numPr>
          <w:ilvl w:val="0"/>
          <w:numId w:val="6"/>
        </w:numPr>
        <w:jc w:val="both"/>
      </w:pPr>
      <w:r w:rsidRPr="008D155B">
        <w:rPr>
          <w:b/>
          <w:bCs/>
        </w:rPr>
        <w:t>Net Profit Margin:</w:t>
      </w:r>
      <w:r w:rsidRPr="008D155B">
        <w:t> This calculates the percentage of revenue remaining after accounting for all expenses. Compare The Seacrest Lodge's margin to industry averages to assess its efficiency in converting sales into profit.</w:t>
      </w:r>
    </w:p>
    <w:p w14:paraId="3460EB70" w14:textId="77777777" w:rsidR="008D155B" w:rsidRPr="008D155B" w:rsidRDefault="008D155B" w:rsidP="00700883">
      <w:pPr>
        <w:numPr>
          <w:ilvl w:val="1"/>
          <w:numId w:val="6"/>
        </w:numPr>
        <w:jc w:val="both"/>
      </w:pPr>
      <w:r w:rsidRPr="008D155B">
        <w:t>2021: 25% (assuming no profit taxes)</w:t>
      </w:r>
    </w:p>
    <w:p w14:paraId="0534E429" w14:textId="77777777" w:rsidR="008D155B" w:rsidRPr="008D155B" w:rsidRDefault="008D155B" w:rsidP="00700883">
      <w:pPr>
        <w:numPr>
          <w:ilvl w:val="1"/>
          <w:numId w:val="6"/>
        </w:numPr>
        <w:jc w:val="both"/>
      </w:pPr>
      <w:r w:rsidRPr="008D155B">
        <w:t>2022: 13.6%</w:t>
      </w:r>
    </w:p>
    <w:p w14:paraId="59219C69" w14:textId="77777777" w:rsidR="008D155B" w:rsidRPr="008D155B" w:rsidRDefault="008D155B" w:rsidP="00700883">
      <w:pPr>
        <w:numPr>
          <w:ilvl w:val="1"/>
          <w:numId w:val="6"/>
        </w:numPr>
        <w:jc w:val="both"/>
      </w:pPr>
      <w:r w:rsidRPr="008D155B">
        <w:t>2023: -15.8% (negative margin indicates a loss)</w:t>
      </w:r>
    </w:p>
    <w:p w14:paraId="797A45BA" w14:textId="77777777" w:rsidR="008D155B" w:rsidRPr="008D155B" w:rsidRDefault="008D155B" w:rsidP="00700883">
      <w:pPr>
        <w:numPr>
          <w:ilvl w:val="0"/>
          <w:numId w:val="6"/>
        </w:numPr>
        <w:jc w:val="both"/>
      </w:pPr>
      <w:r w:rsidRPr="008D155B">
        <w:rPr>
          <w:b/>
          <w:bCs/>
        </w:rPr>
        <w:t>Return on Equity (ROE):</w:t>
      </w:r>
      <w:r w:rsidRPr="008D155B">
        <w:t> Measures how effectively the lodge uses shareholder equity to generate profit. Compare it to the industry average to assess its ability to create returns for investors.</w:t>
      </w:r>
    </w:p>
    <w:p w14:paraId="62D1EBC0" w14:textId="77777777" w:rsidR="008D155B" w:rsidRPr="008D155B" w:rsidRDefault="008D155B" w:rsidP="00700883">
      <w:pPr>
        <w:numPr>
          <w:ilvl w:val="1"/>
          <w:numId w:val="6"/>
        </w:numPr>
        <w:jc w:val="both"/>
      </w:pPr>
      <w:r w:rsidRPr="008D155B">
        <w:t>2021: 48.4% (calculated using average shareholder equity over the year)</w:t>
      </w:r>
    </w:p>
    <w:p w14:paraId="2A4E1645" w14:textId="77777777" w:rsidR="008D155B" w:rsidRPr="008D155B" w:rsidRDefault="008D155B" w:rsidP="00700883">
      <w:pPr>
        <w:numPr>
          <w:ilvl w:val="1"/>
          <w:numId w:val="6"/>
        </w:numPr>
        <w:jc w:val="both"/>
      </w:pPr>
      <w:r w:rsidRPr="008D155B">
        <w:t>2022: 25.9%</w:t>
      </w:r>
    </w:p>
    <w:p w14:paraId="10B90FAA" w14:textId="77777777" w:rsidR="008D155B" w:rsidRPr="008D155B" w:rsidRDefault="008D155B" w:rsidP="00700883">
      <w:pPr>
        <w:numPr>
          <w:ilvl w:val="1"/>
          <w:numId w:val="6"/>
        </w:numPr>
        <w:jc w:val="both"/>
      </w:pPr>
      <w:r w:rsidRPr="008D155B">
        <w:t>2023: -50% (negative ROE indicates significant losses)</w:t>
      </w:r>
    </w:p>
    <w:p w14:paraId="269AA1E2" w14:textId="77777777" w:rsidR="008D155B" w:rsidRPr="008D155B" w:rsidRDefault="008D155B" w:rsidP="00700883">
      <w:pPr>
        <w:jc w:val="both"/>
      </w:pPr>
      <w:r w:rsidRPr="008D155B">
        <w:rPr>
          <w:b/>
          <w:bCs/>
        </w:rPr>
        <w:t>Liquidity Ratios:</w:t>
      </w:r>
    </w:p>
    <w:p w14:paraId="15412CA0" w14:textId="77777777" w:rsidR="008D155B" w:rsidRPr="008D155B" w:rsidRDefault="008D155B" w:rsidP="00700883">
      <w:pPr>
        <w:numPr>
          <w:ilvl w:val="0"/>
          <w:numId w:val="7"/>
        </w:numPr>
        <w:jc w:val="both"/>
      </w:pPr>
      <w:r w:rsidRPr="008D155B">
        <w:rPr>
          <w:b/>
          <w:bCs/>
        </w:rPr>
        <w:t>Current Ratio:</w:t>
      </w:r>
      <w:r w:rsidRPr="008D155B">
        <w:t> Assesses the ability to meet short-term obligations using current assets. Compare it to the industry benchmark to gauge short-term financial health.</w:t>
      </w:r>
    </w:p>
    <w:p w14:paraId="0059C195" w14:textId="77777777" w:rsidR="008D155B" w:rsidRPr="008D155B" w:rsidRDefault="008D155B" w:rsidP="00700883">
      <w:pPr>
        <w:numPr>
          <w:ilvl w:val="1"/>
          <w:numId w:val="7"/>
        </w:numPr>
        <w:jc w:val="both"/>
      </w:pPr>
      <w:r w:rsidRPr="008D155B">
        <w:t>2021: 3.33 (calculated using average current assets and liabilities over the year)</w:t>
      </w:r>
    </w:p>
    <w:p w14:paraId="0E64213C" w14:textId="77777777" w:rsidR="008D155B" w:rsidRPr="008D155B" w:rsidRDefault="008D155B" w:rsidP="00700883">
      <w:pPr>
        <w:numPr>
          <w:ilvl w:val="1"/>
          <w:numId w:val="7"/>
        </w:numPr>
        <w:jc w:val="both"/>
      </w:pPr>
      <w:r w:rsidRPr="008D155B">
        <w:t>2022: 2</w:t>
      </w:r>
    </w:p>
    <w:p w14:paraId="325BC5CD" w14:textId="77777777" w:rsidR="008D155B" w:rsidRPr="008D155B" w:rsidRDefault="008D155B" w:rsidP="00700883">
      <w:pPr>
        <w:numPr>
          <w:ilvl w:val="1"/>
          <w:numId w:val="7"/>
        </w:numPr>
        <w:jc w:val="both"/>
      </w:pPr>
      <w:r w:rsidRPr="008D155B">
        <w:t>2023: 0.4 (concerningly low, indicating potential difficulty meeting short-term obligations)</w:t>
      </w:r>
    </w:p>
    <w:p w14:paraId="05C02ADD" w14:textId="77777777" w:rsidR="008D155B" w:rsidRPr="008D155B" w:rsidRDefault="008D155B" w:rsidP="00700883">
      <w:pPr>
        <w:jc w:val="both"/>
      </w:pPr>
      <w:r w:rsidRPr="008D155B">
        <w:rPr>
          <w:b/>
          <w:bCs/>
        </w:rPr>
        <w:t>Solvency Ratios:</w:t>
      </w:r>
    </w:p>
    <w:p w14:paraId="383920B9" w14:textId="77777777" w:rsidR="008D155B" w:rsidRPr="008D155B" w:rsidRDefault="008D155B" w:rsidP="00700883">
      <w:pPr>
        <w:numPr>
          <w:ilvl w:val="0"/>
          <w:numId w:val="8"/>
        </w:numPr>
        <w:jc w:val="both"/>
      </w:pPr>
      <w:r w:rsidRPr="008D155B">
        <w:rPr>
          <w:b/>
          <w:bCs/>
        </w:rPr>
        <w:t>Debt-to-Equity Ratio:</w:t>
      </w:r>
      <w:r w:rsidRPr="008D155B">
        <w:t> Indicates the proportion of debt used to finance assets compared to shareholder equity. Compare it to the industry benchmark to understand the lodge's reliance on debt and its financial risk.</w:t>
      </w:r>
    </w:p>
    <w:p w14:paraId="02A93B24" w14:textId="77777777" w:rsidR="008D155B" w:rsidRPr="008D155B" w:rsidRDefault="008D155B" w:rsidP="00700883">
      <w:pPr>
        <w:numPr>
          <w:ilvl w:val="1"/>
          <w:numId w:val="8"/>
        </w:numPr>
        <w:jc w:val="both"/>
      </w:pPr>
      <w:r w:rsidRPr="008D155B">
        <w:t>2021: 2.42 (calculated using average total liabilities and shareholder equity over the year)</w:t>
      </w:r>
    </w:p>
    <w:p w14:paraId="314E9711" w14:textId="77777777" w:rsidR="008D155B" w:rsidRPr="008D155B" w:rsidRDefault="008D155B" w:rsidP="00700883">
      <w:pPr>
        <w:numPr>
          <w:ilvl w:val="1"/>
          <w:numId w:val="8"/>
        </w:numPr>
        <w:jc w:val="both"/>
      </w:pPr>
      <w:r w:rsidRPr="008D155B">
        <w:t>2022: 2.57</w:t>
      </w:r>
    </w:p>
    <w:p w14:paraId="1D3A3D72" w14:textId="7C492E50" w:rsidR="008D155B" w:rsidRPr="008D155B" w:rsidRDefault="008D155B" w:rsidP="00700883">
      <w:pPr>
        <w:numPr>
          <w:ilvl w:val="1"/>
          <w:numId w:val="8"/>
        </w:numPr>
        <w:jc w:val="both"/>
      </w:pPr>
      <w:r w:rsidRPr="008D155B">
        <w:lastRenderedPageBreak/>
        <w:t>2023: 5.17 (significantly higher than the average hospitality industry ratio, indicating high financial risk)</w:t>
      </w:r>
    </w:p>
    <w:p w14:paraId="5E540359" w14:textId="77777777" w:rsidR="008D155B" w:rsidRPr="008D155B" w:rsidRDefault="008D155B" w:rsidP="00700883">
      <w:pPr>
        <w:jc w:val="both"/>
      </w:pPr>
      <w:r w:rsidRPr="008D155B">
        <w:t>The deeper analysis reveals concerning trends. The Seacrest Lodge's profitability has significantly declined, raising concerns about its ability to generate sustainable returns. Additionally, its high debt-to-equity ratio and low current ratio raise questions about its financial stability and ability to meet short-term obligations. By addressing these identified weaknesses, the turnaround strategy can aim to improve profitability, manage debt effectively, and enhance overall financial health.</w:t>
      </w:r>
    </w:p>
    <w:p w14:paraId="61870E8C" w14:textId="1012597D" w:rsidR="008D155B" w:rsidRPr="008D155B" w:rsidRDefault="008D155B" w:rsidP="00700883">
      <w:pPr>
        <w:jc w:val="both"/>
        <w:rPr>
          <w:b/>
          <w:bCs/>
        </w:rPr>
      </w:pPr>
      <w:r w:rsidRPr="008D155B">
        <w:rPr>
          <w:b/>
          <w:bCs/>
        </w:rPr>
        <w:t>IV. Key Challenges</w:t>
      </w:r>
    </w:p>
    <w:p w14:paraId="1545F6EA" w14:textId="77777777" w:rsidR="008D155B" w:rsidRPr="008D155B" w:rsidRDefault="008D155B" w:rsidP="00700883">
      <w:pPr>
        <w:jc w:val="both"/>
      </w:pPr>
      <w:r w:rsidRPr="008D155B">
        <w:t>The Seacrest Lodge's declining profitability and customer satisfaction stem from a confluence of internal and external factors. Let's delve into the primary challenges:</w:t>
      </w:r>
    </w:p>
    <w:p w14:paraId="381E319F" w14:textId="77777777" w:rsidR="008D155B" w:rsidRPr="008D155B" w:rsidRDefault="008D155B" w:rsidP="00700883">
      <w:pPr>
        <w:jc w:val="both"/>
      </w:pPr>
      <w:r w:rsidRPr="008D155B">
        <w:rPr>
          <w:b/>
          <w:bCs/>
        </w:rPr>
        <w:t>A. Internal Challenges:</w:t>
      </w:r>
    </w:p>
    <w:p w14:paraId="79626697" w14:textId="77777777" w:rsidR="008D155B" w:rsidRPr="008D155B" w:rsidRDefault="008D155B" w:rsidP="00700883">
      <w:pPr>
        <w:jc w:val="both"/>
      </w:pPr>
      <w:r w:rsidRPr="008D155B">
        <w:rPr>
          <w:b/>
          <w:bCs/>
        </w:rPr>
        <w:t>1. Outdated Amenities and Lack of Investment:</w:t>
      </w:r>
    </w:p>
    <w:p w14:paraId="4F06BA26" w14:textId="77777777" w:rsidR="008D155B" w:rsidRPr="008D155B" w:rsidRDefault="008D155B" w:rsidP="00700883">
      <w:pPr>
        <w:numPr>
          <w:ilvl w:val="0"/>
          <w:numId w:val="9"/>
        </w:numPr>
        <w:jc w:val="both"/>
      </w:pPr>
      <w:r w:rsidRPr="008D155B">
        <w:t>Customer reviews highlight outdated decor, facilities, and technology, suggesting a failure to keep pace with evolving guest expectations (Kim &amp; Kim, 2022).</w:t>
      </w:r>
    </w:p>
    <w:p w14:paraId="7EE115D4" w14:textId="5A7BBFC8" w:rsidR="008D155B" w:rsidRPr="008D155B" w:rsidRDefault="008D155B" w:rsidP="00700883">
      <w:pPr>
        <w:numPr>
          <w:ilvl w:val="0"/>
          <w:numId w:val="9"/>
        </w:numPr>
        <w:jc w:val="both"/>
      </w:pPr>
      <w:r w:rsidRPr="008D155B">
        <w:t>Lack of investment in renovations and upgrades can diminish appeal and competitiveness, impacting both occupancy and revenue (Jones &amp; Williams, 2023).</w:t>
      </w:r>
    </w:p>
    <w:p w14:paraId="1C0F6F5D" w14:textId="77777777" w:rsidR="008D155B" w:rsidRPr="008D155B" w:rsidRDefault="008D155B" w:rsidP="00700883">
      <w:pPr>
        <w:jc w:val="both"/>
      </w:pPr>
      <w:r w:rsidRPr="008D155B">
        <w:rPr>
          <w:b/>
          <w:bCs/>
        </w:rPr>
        <w:t>2. Declining Service Quality:</w:t>
      </w:r>
    </w:p>
    <w:p w14:paraId="172FF451" w14:textId="77777777" w:rsidR="008D155B" w:rsidRPr="008D155B" w:rsidRDefault="008D155B" w:rsidP="00700883">
      <w:pPr>
        <w:numPr>
          <w:ilvl w:val="0"/>
          <w:numId w:val="11"/>
        </w:numPr>
        <w:jc w:val="both"/>
      </w:pPr>
      <w:r w:rsidRPr="008D155B">
        <w:t>Negative reviews mention issues like limited staff, long wait times, and inconsistent service, indicating potential operational inefficiencies or staff training gaps (Verhoef et al., 2021).</w:t>
      </w:r>
    </w:p>
    <w:p w14:paraId="25BC7D60" w14:textId="77777777" w:rsidR="008D155B" w:rsidRPr="008D155B" w:rsidRDefault="008D155B" w:rsidP="00700883">
      <w:pPr>
        <w:numPr>
          <w:ilvl w:val="0"/>
          <w:numId w:val="11"/>
        </w:numPr>
        <w:jc w:val="both"/>
      </w:pPr>
      <w:r w:rsidRPr="008D155B">
        <w:t>Poor service directly impacts customer satisfaction and loyalty, leading to negative reviews and decreased bookings (Kotler et al., 2020).</w:t>
      </w:r>
    </w:p>
    <w:p w14:paraId="17C35978" w14:textId="77777777" w:rsidR="008D155B" w:rsidRPr="008D155B" w:rsidRDefault="008D155B" w:rsidP="00700883">
      <w:pPr>
        <w:jc w:val="both"/>
      </w:pPr>
      <w:r w:rsidRPr="008D155B">
        <w:rPr>
          <w:b/>
          <w:bCs/>
        </w:rPr>
        <w:t>3. Ineffective Marketing and Pricing Strategies:</w:t>
      </w:r>
    </w:p>
    <w:p w14:paraId="3C4C00C6" w14:textId="77777777" w:rsidR="008D155B" w:rsidRPr="008D155B" w:rsidRDefault="008D155B" w:rsidP="00700883">
      <w:pPr>
        <w:numPr>
          <w:ilvl w:val="0"/>
          <w:numId w:val="13"/>
        </w:numPr>
        <w:jc w:val="both"/>
      </w:pPr>
      <w:r w:rsidRPr="008D155B">
        <w:t>The lodge might not be effectively reaching its target audience or communicating its unique offerings, leading to missed opportunities (Grant, 2023).</w:t>
      </w:r>
    </w:p>
    <w:p w14:paraId="4AC67DE7" w14:textId="77777777" w:rsidR="008D155B" w:rsidRPr="008D155B" w:rsidRDefault="008D155B" w:rsidP="00700883">
      <w:pPr>
        <w:numPr>
          <w:ilvl w:val="0"/>
          <w:numId w:val="13"/>
        </w:numPr>
        <w:jc w:val="both"/>
      </w:pPr>
      <w:r w:rsidRPr="008D155B">
        <w:t>Pricing strategies might not be aligned with value offerings, competitor landscape, or changing customer preferences (Kotler et al., 2020).</w:t>
      </w:r>
    </w:p>
    <w:p w14:paraId="676171C9" w14:textId="77777777" w:rsidR="008D155B" w:rsidRPr="008D155B" w:rsidRDefault="008D155B" w:rsidP="00700883">
      <w:pPr>
        <w:jc w:val="both"/>
      </w:pPr>
      <w:r w:rsidRPr="008D155B">
        <w:rPr>
          <w:b/>
          <w:bCs/>
        </w:rPr>
        <w:t>B. External Challenges:</w:t>
      </w:r>
    </w:p>
    <w:p w14:paraId="20570736" w14:textId="77777777" w:rsidR="008D155B" w:rsidRPr="008D155B" w:rsidRDefault="008D155B" w:rsidP="00700883">
      <w:pPr>
        <w:jc w:val="both"/>
      </w:pPr>
      <w:r w:rsidRPr="008D155B">
        <w:rPr>
          <w:b/>
          <w:bCs/>
        </w:rPr>
        <w:t>1. Economic Downturn:</w:t>
      </w:r>
    </w:p>
    <w:p w14:paraId="45BC5844" w14:textId="77777777" w:rsidR="008D155B" w:rsidRPr="008D155B" w:rsidRDefault="008D155B" w:rsidP="00700883">
      <w:pPr>
        <w:numPr>
          <w:ilvl w:val="0"/>
          <w:numId w:val="15"/>
        </w:numPr>
        <w:jc w:val="both"/>
      </w:pPr>
      <w:r w:rsidRPr="008D155B">
        <w:lastRenderedPageBreak/>
        <w:t>A regional or global economic downturn can lead to decreased tourism spending, impacting overall demand for accommodation (World Tourism Organization, 2023).</w:t>
      </w:r>
    </w:p>
    <w:p w14:paraId="659304A3" w14:textId="77777777" w:rsidR="008D155B" w:rsidRPr="008D155B" w:rsidRDefault="008D155B" w:rsidP="00700883">
      <w:pPr>
        <w:numPr>
          <w:ilvl w:val="0"/>
          <w:numId w:val="15"/>
        </w:numPr>
        <w:jc w:val="both"/>
      </w:pPr>
      <w:r w:rsidRPr="008D155B">
        <w:t>The lodge might need to adjust pricing or offerings to remain competitive during challenging economic times.</w:t>
      </w:r>
    </w:p>
    <w:p w14:paraId="24F2A5FF" w14:textId="77777777" w:rsidR="008D155B" w:rsidRPr="008D155B" w:rsidRDefault="008D155B" w:rsidP="00700883">
      <w:pPr>
        <w:jc w:val="both"/>
      </w:pPr>
      <w:r w:rsidRPr="008D155B">
        <w:rPr>
          <w:b/>
          <w:bCs/>
        </w:rPr>
        <w:t>2. Changing Traveler Preferences:</w:t>
      </w:r>
    </w:p>
    <w:p w14:paraId="0BD6DD84" w14:textId="77777777" w:rsidR="008D155B" w:rsidRPr="008D155B" w:rsidRDefault="008D155B" w:rsidP="00700883">
      <w:pPr>
        <w:numPr>
          <w:ilvl w:val="0"/>
          <w:numId w:val="17"/>
        </w:numPr>
        <w:jc w:val="both"/>
      </w:pPr>
      <w:r w:rsidRPr="008D155B">
        <w:t>Emerging trends like sustainable travel, experiential tourism, and digitalization might necessitate adaptation to remain relevant (Jones &amp; Williams, 2023).</w:t>
      </w:r>
    </w:p>
    <w:p w14:paraId="4CFCB511" w14:textId="77777777" w:rsidR="008D155B" w:rsidRPr="008D155B" w:rsidRDefault="008D155B" w:rsidP="00700883">
      <w:pPr>
        <w:numPr>
          <w:ilvl w:val="0"/>
          <w:numId w:val="17"/>
        </w:numPr>
        <w:jc w:val="both"/>
      </w:pPr>
      <w:r w:rsidRPr="008D155B">
        <w:t>The lodge can miss out on potential customers if it fails to cater to evolving preferences and expectations.</w:t>
      </w:r>
    </w:p>
    <w:p w14:paraId="3B20C82F" w14:textId="77777777" w:rsidR="008D155B" w:rsidRPr="008D155B" w:rsidRDefault="008D155B" w:rsidP="00700883">
      <w:pPr>
        <w:jc w:val="both"/>
      </w:pPr>
      <w:r w:rsidRPr="008D155B">
        <w:rPr>
          <w:b/>
          <w:bCs/>
        </w:rPr>
        <w:t>3. Competitive Landscape:</w:t>
      </w:r>
    </w:p>
    <w:p w14:paraId="73AC77DB" w14:textId="77777777" w:rsidR="008D155B" w:rsidRPr="008D155B" w:rsidRDefault="008D155B" w:rsidP="00700883">
      <w:pPr>
        <w:numPr>
          <w:ilvl w:val="0"/>
          <w:numId w:val="19"/>
        </w:numPr>
        <w:jc w:val="both"/>
      </w:pPr>
      <w:r w:rsidRPr="008D155B">
        <w:t>Increased competition from new entrants or established players offering unique experiences can put pressure on occupancy rates and pricing (Grant, 2023).</w:t>
      </w:r>
    </w:p>
    <w:p w14:paraId="3A7F0305" w14:textId="77777777" w:rsidR="008D155B" w:rsidRPr="008D155B" w:rsidRDefault="008D155B" w:rsidP="00700883">
      <w:pPr>
        <w:numPr>
          <w:ilvl w:val="0"/>
          <w:numId w:val="19"/>
        </w:numPr>
        <w:jc w:val="both"/>
      </w:pPr>
      <w:r w:rsidRPr="008D155B">
        <w:t>Analyzing competitor strategies and identifying areas for differentiation will be crucial for the lodge's success.</w:t>
      </w:r>
    </w:p>
    <w:p w14:paraId="7F9DB6FE" w14:textId="77777777" w:rsidR="008D155B" w:rsidRPr="008D155B" w:rsidRDefault="008D155B" w:rsidP="00700883">
      <w:pPr>
        <w:jc w:val="both"/>
        <w:rPr>
          <w:b/>
          <w:bCs/>
        </w:rPr>
      </w:pPr>
      <w:r w:rsidRPr="008D155B">
        <w:rPr>
          <w:b/>
          <w:bCs/>
        </w:rPr>
        <w:t>V. Turnaround Strategy: Breathing New Life into The Seacrest Lodge</w:t>
      </w:r>
    </w:p>
    <w:p w14:paraId="60823A17" w14:textId="77777777" w:rsidR="008D155B" w:rsidRPr="008D155B" w:rsidRDefault="008D155B" w:rsidP="00700883">
      <w:pPr>
        <w:jc w:val="both"/>
      </w:pPr>
      <w:r w:rsidRPr="008D155B">
        <w:t>The decline of The Seacrest Lodge demands a comprehensive strategy revitalizing its appeal, strengthening its finances, and navigating the competitive landscape. Here's a practical approach with short and long-term initiatives, addressing operational inefficiencies, enhancing the guest experience, and standing out amidst competitors.</w:t>
      </w:r>
    </w:p>
    <w:p w14:paraId="7EFB5C18" w14:textId="77777777" w:rsidR="008D155B" w:rsidRPr="008D155B" w:rsidRDefault="008D155B" w:rsidP="00700883">
      <w:pPr>
        <w:jc w:val="both"/>
      </w:pPr>
      <w:r w:rsidRPr="008D155B">
        <w:rPr>
          <w:b/>
          <w:bCs/>
        </w:rPr>
        <w:t>A. Rekindling the Lodge's Charm:</w:t>
      </w:r>
    </w:p>
    <w:p w14:paraId="0C08F976" w14:textId="77777777" w:rsidR="008D155B" w:rsidRPr="008D155B" w:rsidRDefault="008D155B" w:rsidP="00700883">
      <w:pPr>
        <w:jc w:val="both"/>
      </w:pPr>
      <w:r w:rsidRPr="008D155B">
        <w:rPr>
          <w:b/>
          <w:bCs/>
        </w:rPr>
        <w:t>Short-term:</w:t>
      </w:r>
    </w:p>
    <w:p w14:paraId="4F56D758" w14:textId="77777777" w:rsidR="008D155B" w:rsidRPr="008D155B" w:rsidRDefault="008D155B" w:rsidP="00700883">
      <w:pPr>
        <w:numPr>
          <w:ilvl w:val="0"/>
          <w:numId w:val="21"/>
        </w:numPr>
        <w:jc w:val="both"/>
      </w:pPr>
      <w:r w:rsidRPr="008D155B">
        <w:rPr>
          <w:b/>
          <w:bCs/>
        </w:rPr>
        <w:t>Revamp common spaces:</w:t>
      </w:r>
      <w:r w:rsidRPr="008D155B">
        <w:t> Partner with local artisans to refresh lobbies and terraces with coastal accents. Offer "renovation reveals" on social media to generate buzz.</w:t>
      </w:r>
    </w:p>
    <w:p w14:paraId="51901CA4" w14:textId="77777777" w:rsidR="008D155B" w:rsidRPr="008D155B" w:rsidRDefault="008D155B" w:rsidP="00700883">
      <w:pPr>
        <w:numPr>
          <w:ilvl w:val="0"/>
          <w:numId w:val="21"/>
        </w:numPr>
        <w:jc w:val="both"/>
      </w:pPr>
      <w:r w:rsidRPr="008D155B">
        <w:rPr>
          <w:b/>
          <w:bCs/>
        </w:rPr>
        <w:t>Curate unique experiences:</w:t>
      </w:r>
      <w:r w:rsidRPr="008D155B">
        <w:t> Host sunset yoga sessions with local instructors, partner with fishermen for "catch-and-cook" evenings, or offer guided nature walks to nearby lighthouses.</w:t>
      </w:r>
    </w:p>
    <w:p w14:paraId="20A798F8" w14:textId="77777777" w:rsidR="008D155B" w:rsidRPr="008D155B" w:rsidRDefault="008D155B" w:rsidP="00700883">
      <w:pPr>
        <w:numPr>
          <w:ilvl w:val="0"/>
          <w:numId w:val="21"/>
        </w:numPr>
        <w:jc w:val="both"/>
      </w:pPr>
      <w:r w:rsidRPr="008D155B">
        <w:rPr>
          <w:b/>
          <w:bCs/>
        </w:rPr>
        <w:t>Invest in staff training:</w:t>
      </w:r>
      <w:r w:rsidRPr="008D155B">
        <w:t> Implement role-playing scenarios to practice personalized greetings, anticipate guest needs, and go the extra mile (e.g., remembering preferences, offering local recommendations).</w:t>
      </w:r>
    </w:p>
    <w:p w14:paraId="58A43051" w14:textId="77777777" w:rsidR="008D155B" w:rsidRPr="008D155B" w:rsidRDefault="008D155B" w:rsidP="00700883">
      <w:pPr>
        <w:jc w:val="both"/>
      </w:pPr>
      <w:r w:rsidRPr="008D155B">
        <w:rPr>
          <w:b/>
          <w:bCs/>
        </w:rPr>
        <w:t>Long-term:</w:t>
      </w:r>
    </w:p>
    <w:p w14:paraId="2DDE858B" w14:textId="77777777" w:rsidR="008D155B" w:rsidRPr="008D155B" w:rsidRDefault="008D155B" w:rsidP="00700883">
      <w:pPr>
        <w:numPr>
          <w:ilvl w:val="0"/>
          <w:numId w:val="22"/>
        </w:numPr>
        <w:jc w:val="both"/>
      </w:pPr>
      <w:r w:rsidRPr="008D155B">
        <w:rPr>
          <w:b/>
          <w:bCs/>
        </w:rPr>
        <w:lastRenderedPageBreak/>
        <w:t>Sustainable practices:</w:t>
      </w:r>
      <w:r w:rsidRPr="008D155B">
        <w:t> Install energy-efficient appliances, offer local organic breakfast options, and partner with sustainability initiatives to showcase eco-conscious efforts.</w:t>
      </w:r>
    </w:p>
    <w:p w14:paraId="4CB5F179" w14:textId="77777777" w:rsidR="008D155B" w:rsidRPr="008D155B" w:rsidRDefault="008D155B" w:rsidP="00700883">
      <w:pPr>
        <w:numPr>
          <w:ilvl w:val="0"/>
          <w:numId w:val="22"/>
        </w:numPr>
        <w:jc w:val="both"/>
      </w:pPr>
      <w:r w:rsidRPr="008D155B">
        <w:rPr>
          <w:b/>
          <w:bCs/>
        </w:rPr>
        <w:t>Digital transformation:</w:t>
      </w:r>
      <w:r w:rsidRPr="008D155B">
        <w:t> Develop a user-friendly mobile app for booking, contactless check-in, and on-site ordering. Leverage targeted social media ads and influencer partnerships to reach new audiences.</w:t>
      </w:r>
    </w:p>
    <w:p w14:paraId="7AFD8FD6" w14:textId="77777777" w:rsidR="008D155B" w:rsidRPr="008D155B" w:rsidRDefault="008D155B" w:rsidP="00700883">
      <w:pPr>
        <w:numPr>
          <w:ilvl w:val="0"/>
          <w:numId w:val="22"/>
        </w:numPr>
        <w:jc w:val="both"/>
      </w:pPr>
      <w:r w:rsidRPr="008D155B">
        <w:rPr>
          <w:b/>
          <w:bCs/>
        </w:rPr>
        <w:t>Embrace data analytics:</w:t>
      </w:r>
      <w:r w:rsidRPr="008D155B">
        <w:t> Track guest reviews, booking patterns, and competitor strategies. Use insights to tailor offerings, personalize marketing campaigns, and optimize pricing dynamically.</w:t>
      </w:r>
    </w:p>
    <w:p w14:paraId="6C83FF9F" w14:textId="77777777" w:rsidR="008D155B" w:rsidRPr="008D155B" w:rsidRDefault="008D155B" w:rsidP="00700883">
      <w:pPr>
        <w:jc w:val="both"/>
      </w:pPr>
      <w:r w:rsidRPr="008D155B">
        <w:rPr>
          <w:b/>
          <w:bCs/>
        </w:rPr>
        <w:t>B. Financial Fortitude:</w:t>
      </w:r>
    </w:p>
    <w:p w14:paraId="1EF272C5" w14:textId="77777777" w:rsidR="008D155B" w:rsidRPr="008D155B" w:rsidRDefault="008D155B" w:rsidP="00700883">
      <w:pPr>
        <w:jc w:val="both"/>
      </w:pPr>
      <w:r w:rsidRPr="008D155B">
        <w:rPr>
          <w:b/>
          <w:bCs/>
        </w:rPr>
        <w:t>Short-term:</w:t>
      </w:r>
    </w:p>
    <w:p w14:paraId="5629BAB8" w14:textId="77777777" w:rsidR="008D155B" w:rsidRPr="008D155B" w:rsidRDefault="008D155B" w:rsidP="00700883">
      <w:pPr>
        <w:numPr>
          <w:ilvl w:val="0"/>
          <w:numId w:val="23"/>
        </w:numPr>
        <w:jc w:val="both"/>
      </w:pPr>
      <w:r w:rsidRPr="008D155B">
        <w:rPr>
          <w:b/>
          <w:bCs/>
        </w:rPr>
        <w:t>Cost optimization:</w:t>
      </w:r>
      <w:r w:rsidRPr="008D155B">
        <w:t> Conduct an energy audit, renegotiate supplier contracts, and review staffing needs. Implement energy-saving measures like automated lighting and smart thermostats.</w:t>
      </w:r>
    </w:p>
    <w:p w14:paraId="19ED05CE" w14:textId="77777777" w:rsidR="008D155B" w:rsidRPr="008D155B" w:rsidRDefault="008D155B" w:rsidP="00700883">
      <w:pPr>
        <w:numPr>
          <w:ilvl w:val="0"/>
          <w:numId w:val="23"/>
        </w:numPr>
        <w:jc w:val="both"/>
      </w:pPr>
      <w:r w:rsidRPr="008D155B">
        <w:rPr>
          <w:b/>
          <w:bCs/>
        </w:rPr>
        <w:t>Targeted marketing:</w:t>
      </w:r>
      <w:r w:rsidRPr="008D155B">
        <w:t> Partner with local travel bloggers for sponsored content, offer targeted email campaigns based on guest preferences, and run flash sales during off-peak seasons.</w:t>
      </w:r>
    </w:p>
    <w:p w14:paraId="350464F6" w14:textId="77777777" w:rsidR="008D155B" w:rsidRPr="008D155B" w:rsidRDefault="008D155B" w:rsidP="00700883">
      <w:pPr>
        <w:numPr>
          <w:ilvl w:val="0"/>
          <w:numId w:val="23"/>
        </w:numPr>
        <w:jc w:val="both"/>
      </w:pPr>
      <w:r w:rsidRPr="008D155B">
        <w:rPr>
          <w:b/>
          <w:bCs/>
        </w:rPr>
        <w:t>Dynamic pricing:</w:t>
      </w:r>
      <w:r w:rsidRPr="008D155B">
        <w:t> Utilize revenue management software to adjust rates based on real-time demand, competitor pricing, and special events. Offer last-minute discounts and packages to fill vacancies.</w:t>
      </w:r>
    </w:p>
    <w:p w14:paraId="04A202E5" w14:textId="77777777" w:rsidR="008D155B" w:rsidRPr="008D155B" w:rsidRDefault="008D155B" w:rsidP="00700883">
      <w:pPr>
        <w:jc w:val="both"/>
      </w:pPr>
      <w:r w:rsidRPr="008D155B">
        <w:rPr>
          <w:b/>
          <w:bCs/>
        </w:rPr>
        <w:t>Long-term:</w:t>
      </w:r>
    </w:p>
    <w:p w14:paraId="5655B048" w14:textId="77777777" w:rsidR="008D155B" w:rsidRPr="008D155B" w:rsidRDefault="008D155B" w:rsidP="00700883">
      <w:pPr>
        <w:numPr>
          <w:ilvl w:val="0"/>
          <w:numId w:val="24"/>
        </w:numPr>
        <w:jc w:val="both"/>
      </w:pPr>
      <w:r w:rsidRPr="008D155B">
        <w:rPr>
          <w:b/>
          <w:bCs/>
        </w:rPr>
        <w:t>Revenue diversification:</w:t>
      </w:r>
      <w:r w:rsidRPr="008D155B">
        <w:t> Expand beyond room rates by offering spa treatments, bike rentals, or partnerships with local restaurants for exclusive dining experiences. Explore event hosting (weddings, corporate retreats) for additional income streams.</w:t>
      </w:r>
    </w:p>
    <w:p w14:paraId="305890A0" w14:textId="77777777" w:rsidR="008D155B" w:rsidRPr="008D155B" w:rsidRDefault="008D155B" w:rsidP="00700883">
      <w:pPr>
        <w:numPr>
          <w:ilvl w:val="0"/>
          <w:numId w:val="24"/>
        </w:numPr>
        <w:jc w:val="both"/>
      </w:pPr>
      <w:r w:rsidRPr="008D155B">
        <w:rPr>
          <w:b/>
          <w:bCs/>
        </w:rPr>
        <w:t>Debt management:</w:t>
      </w:r>
      <w:r w:rsidRPr="008D155B">
        <w:t> Renegotiate loan terms with creditors, consider refinancing options, or explore debt consolidation. Develop a clear debt repayment plan to improve financial stability.</w:t>
      </w:r>
    </w:p>
    <w:p w14:paraId="50B11521" w14:textId="77777777" w:rsidR="008D155B" w:rsidRPr="008D155B" w:rsidRDefault="008D155B" w:rsidP="00700883">
      <w:pPr>
        <w:numPr>
          <w:ilvl w:val="0"/>
          <w:numId w:val="24"/>
        </w:numPr>
        <w:jc w:val="both"/>
      </w:pPr>
      <w:r w:rsidRPr="008D155B">
        <w:rPr>
          <w:b/>
          <w:bCs/>
        </w:rPr>
        <w:t>Seek investment:</w:t>
      </w:r>
      <w:r w:rsidRPr="008D155B">
        <w:t> Depending on long-term vision, consider partnerships with local businesses, franchise opportunities, or equity crowdfunding to support larger renovations or expansion plans.</w:t>
      </w:r>
    </w:p>
    <w:p w14:paraId="34846603" w14:textId="77777777" w:rsidR="008D155B" w:rsidRPr="008D155B" w:rsidRDefault="008D155B" w:rsidP="00700883">
      <w:pPr>
        <w:jc w:val="both"/>
      </w:pPr>
      <w:r w:rsidRPr="008D155B">
        <w:rPr>
          <w:b/>
          <w:bCs/>
        </w:rPr>
        <w:t>C. Weathering the Storm:</w:t>
      </w:r>
    </w:p>
    <w:p w14:paraId="564A3E75" w14:textId="77777777" w:rsidR="008D155B" w:rsidRPr="008D155B" w:rsidRDefault="008D155B" w:rsidP="00700883">
      <w:pPr>
        <w:jc w:val="both"/>
      </w:pPr>
      <w:r w:rsidRPr="008D155B">
        <w:rPr>
          <w:b/>
          <w:bCs/>
        </w:rPr>
        <w:t>Potential Risks:</w:t>
      </w:r>
    </w:p>
    <w:p w14:paraId="794ADF46" w14:textId="77777777" w:rsidR="008D155B" w:rsidRPr="008D155B" w:rsidRDefault="008D155B" w:rsidP="00700883">
      <w:pPr>
        <w:numPr>
          <w:ilvl w:val="0"/>
          <w:numId w:val="25"/>
        </w:numPr>
        <w:jc w:val="both"/>
      </w:pPr>
      <w:r w:rsidRPr="008D155B">
        <w:t>Construction delays and budget overruns</w:t>
      </w:r>
    </w:p>
    <w:p w14:paraId="4864794A" w14:textId="77777777" w:rsidR="008D155B" w:rsidRPr="008D155B" w:rsidRDefault="008D155B" w:rsidP="00700883">
      <w:pPr>
        <w:numPr>
          <w:ilvl w:val="0"/>
          <w:numId w:val="25"/>
        </w:numPr>
        <w:jc w:val="both"/>
      </w:pPr>
      <w:r w:rsidRPr="008D155B">
        <w:t>Changes in economic conditions</w:t>
      </w:r>
    </w:p>
    <w:p w14:paraId="518DE546" w14:textId="77777777" w:rsidR="008D155B" w:rsidRPr="008D155B" w:rsidRDefault="008D155B" w:rsidP="00700883">
      <w:pPr>
        <w:numPr>
          <w:ilvl w:val="0"/>
          <w:numId w:val="25"/>
        </w:numPr>
        <w:jc w:val="both"/>
      </w:pPr>
      <w:r w:rsidRPr="008D155B">
        <w:lastRenderedPageBreak/>
        <w:t>Competition from new entrants</w:t>
      </w:r>
    </w:p>
    <w:p w14:paraId="4BA17CA8" w14:textId="77777777" w:rsidR="008D155B" w:rsidRPr="008D155B" w:rsidRDefault="008D155B" w:rsidP="00700883">
      <w:pPr>
        <w:jc w:val="both"/>
      </w:pPr>
      <w:r w:rsidRPr="008D155B">
        <w:rPr>
          <w:b/>
          <w:bCs/>
        </w:rPr>
        <w:t>Mitigation Strategies:</w:t>
      </w:r>
    </w:p>
    <w:p w14:paraId="0D3804CA" w14:textId="77777777" w:rsidR="008D155B" w:rsidRPr="008D155B" w:rsidRDefault="008D155B" w:rsidP="00700883">
      <w:pPr>
        <w:numPr>
          <w:ilvl w:val="0"/>
          <w:numId w:val="26"/>
        </w:numPr>
        <w:jc w:val="both"/>
      </w:pPr>
      <w:r w:rsidRPr="008D155B">
        <w:t>Conduct thorough planning, obtain competitive bids, and set realistic timelines and budgets for renovations.</w:t>
      </w:r>
    </w:p>
    <w:p w14:paraId="391C5EFF" w14:textId="77777777" w:rsidR="008D155B" w:rsidRPr="008D155B" w:rsidRDefault="008D155B" w:rsidP="00700883">
      <w:pPr>
        <w:numPr>
          <w:ilvl w:val="0"/>
          <w:numId w:val="26"/>
        </w:numPr>
        <w:jc w:val="both"/>
      </w:pPr>
      <w:r w:rsidRPr="008D155B">
        <w:t>Regularly monitor economic trends and adjust pricing and marketing strategies accordingly.</w:t>
      </w:r>
    </w:p>
    <w:p w14:paraId="10753D86" w14:textId="77777777" w:rsidR="008D155B" w:rsidRPr="008D155B" w:rsidRDefault="008D155B" w:rsidP="00700883">
      <w:pPr>
        <w:numPr>
          <w:ilvl w:val="0"/>
          <w:numId w:val="26"/>
        </w:numPr>
        <w:jc w:val="both"/>
      </w:pPr>
      <w:r w:rsidRPr="008D155B">
        <w:t>Proactively research new entrants, identify their strengths and weaknesses, and differentiate The Seacrest Lodge through unique offerings, personalized service, and potential collaboration opportunities.</w:t>
      </w:r>
    </w:p>
    <w:p w14:paraId="4FF54662" w14:textId="27F1EDA9" w:rsidR="008D155B" w:rsidRDefault="008D155B" w:rsidP="00700883">
      <w:pPr>
        <w:jc w:val="both"/>
      </w:pPr>
      <w:r w:rsidRPr="008D155B">
        <w:t>By implementing these practical initiatives, embracing data-driven decisions, and actively managing risks, The Seacrest Lodge can regain its footing, restore its reputation, and rewrite its legacy for generations to come.</w:t>
      </w:r>
    </w:p>
    <w:p w14:paraId="790C4F6F" w14:textId="77777777" w:rsidR="00700883" w:rsidRPr="00700883" w:rsidRDefault="00700883" w:rsidP="00700883">
      <w:pPr>
        <w:jc w:val="both"/>
      </w:pPr>
      <w:r w:rsidRPr="00700883">
        <w:rPr>
          <w:b/>
          <w:bCs/>
        </w:rPr>
        <w:t>VI. Implementation Plan: Charting the Course for Revival</w:t>
      </w:r>
    </w:p>
    <w:p w14:paraId="68505E11" w14:textId="77777777" w:rsidR="00700883" w:rsidRPr="00700883" w:rsidRDefault="00700883" w:rsidP="00700883">
      <w:pPr>
        <w:jc w:val="both"/>
      </w:pPr>
      <w:r w:rsidRPr="00700883">
        <w:t xml:space="preserve">The revitalization of The Seacrest Lodge demands a </w:t>
      </w:r>
      <w:proofErr w:type="gramStart"/>
      <w:r w:rsidRPr="00700883">
        <w:t>meticulous action plan outlining key steps</w:t>
      </w:r>
      <w:proofErr w:type="gramEnd"/>
      <w:r w:rsidRPr="00700883">
        <w:t>, resource allocation, and a robust monitoring system. Here's a framework to guide your implementation:</w:t>
      </w:r>
    </w:p>
    <w:p w14:paraId="6E359F0B" w14:textId="77777777" w:rsidR="00700883" w:rsidRPr="00700883" w:rsidRDefault="00700883" w:rsidP="00700883">
      <w:pPr>
        <w:jc w:val="both"/>
      </w:pPr>
      <w:r w:rsidRPr="00700883">
        <w:rPr>
          <w:b/>
          <w:bCs/>
        </w:rPr>
        <w:t>A. Prioritization and Phasing:</w:t>
      </w:r>
    </w:p>
    <w:p w14:paraId="1A236647" w14:textId="77777777" w:rsidR="00700883" w:rsidRPr="00700883" w:rsidRDefault="00700883" w:rsidP="00700883">
      <w:pPr>
        <w:numPr>
          <w:ilvl w:val="0"/>
          <w:numId w:val="31"/>
        </w:numPr>
        <w:jc w:val="both"/>
      </w:pPr>
      <w:r w:rsidRPr="00700883">
        <w:rPr>
          <w:b/>
          <w:bCs/>
        </w:rPr>
        <w:t>Phase 1 (Short-term, 3-6 months):</w:t>
      </w:r>
      <w:r w:rsidRPr="00700883">
        <w:t xml:space="preserve"> Focus on immediate improvements like cost optimization, targeted marketing, staff training, and curated guest experiences.</w:t>
      </w:r>
    </w:p>
    <w:p w14:paraId="5B17803E" w14:textId="77777777" w:rsidR="00700883" w:rsidRPr="00700883" w:rsidRDefault="00700883" w:rsidP="00700883">
      <w:pPr>
        <w:numPr>
          <w:ilvl w:val="0"/>
          <w:numId w:val="31"/>
        </w:numPr>
        <w:jc w:val="both"/>
      </w:pPr>
      <w:r w:rsidRPr="00700883">
        <w:rPr>
          <w:b/>
          <w:bCs/>
        </w:rPr>
        <w:t>Phase 2 (Mid-term, 6-12 months):</w:t>
      </w:r>
      <w:r w:rsidRPr="00700883">
        <w:t xml:space="preserve"> Implement more substantial enhancements like technology upgrades, minor renovations, and revenue diversification initiatives.</w:t>
      </w:r>
    </w:p>
    <w:p w14:paraId="2F9FAB2F" w14:textId="14D56FE6" w:rsidR="00700883" w:rsidRDefault="00700883" w:rsidP="00700883">
      <w:pPr>
        <w:numPr>
          <w:ilvl w:val="0"/>
          <w:numId w:val="31"/>
        </w:numPr>
        <w:jc w:val="both"/>
      </w:pPr>
      <w:r w:rsidRPr="00700883">
        <w:rPr>
          <w:b/>
          <w:bCs/>
        </w:rPr>
        <w:t>Phase 3 (Long-term, 12+ months):</w:t>
      </w:r>
      <w:r w:rsidRPr="00700883">
        <w:t xml:space="preserve"> Address major renovations, explore debt management solutions, and consider expansion plans or investment opportunities.</w:t>
      </w:r>
    </w:p>
    <w:p w14:paraId="393A838C" w14:textId="0BF55D80" w:rsidR="00700883" w:rsidRDefault="00700883" w:rsidP="00700883">
      <w:pPr>
        <w:jc w:val="both"/>
      </w:pPr>
      <w:r>
        <w:br w:type="page"/>
      </w:r>
    </w:p>
    <w:p w14:paraId="5F10C07B" w14:textId="77777777" w:rsidR="00700883" w:rsidRPr="00700883" w:rsidRDefault="00700883" w:rsidP="00700883">
      <w:pPr>
        <w:jc w:val="both"/>
      </w:pPr>
    </w:p>
    <w:p w14:paraId="1B76E9B1" w14:textId="77777777" w:rsidR="00700883" w:rsidRPr="00700883" w:rsidRDefault="00700883" w:rsidP="00700883">
      <w:pPr>
        <w:jc w:val="both"/>
      </w:pPr>
      <w:r w:rsidRPr="00700883">
        <w:rPr>
          <w:b/>
          <w:bCs/>
        </w:rPr>
        <w:t>B. Actionable Steps and Resource Allocation:</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2"/>
        <w:gridCol w:w="983"/>
        <w:gridCol w:w="2826"/>
        <w:gridCol w:w="2339"/>
      </w:tblGrid>
      <w:tr w:rsidR="00700883" w:rsidRPr="00700883" w14:paraId="48ACB320" w14:textId="77777777" w:rsidTr="007008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BEFE6F2" w14:textId="77777777" w:rsidR="00700883" w:rsidRPr="00700883" w:rsidRDefault="00700883" w:rsidP="00700883">
            <w:pPr>
              <w:jc w:val="both"/>
              <w:rPr>
                <w:b/>
                <w:bCs/>
              </w:rPr>
            </w:pPr>
            <w:r w:rsidRPr="00700883">
              <w:rPr>
                <w:b/>
                <w:bCs/>
              </w:rPr>
              <w:t>Action Step</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D7B9BDD" w14:textId="77777777" w:rsidR="00700883" w:rsidRPr="00700883" w:rsidRDefault="00700883" w:rsidP="00700883">
            <w:pPr>
              <w:jc w:val="both"/>
              <w:rPr>
                <w:b/>
                <w:bCs/>
              </w:rPr>
            </w:pPr>
            <w:r w:rsidRPr="00700883">
              <w:rPr>
                <w:b/>
                <w:bCs/>
              </w:rPr>
              <w:t>Timeline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A177835" w14:textId="77777777" w:rsidR="00700883" w:rsidRPr="00700883" w:rsidRDefault="00700883" w:rsidP="00700883">
            <w:pPr>
              <w:jc w:val="both"/>
              <w:rPr>
                <w:b/>
                <w:bCs/>
              </w:rPr>
            </w:pPr>
            <w:r w:rsidRPr="00700883">
              <w:rPr>
                <w:b/>
                <w:bCs/>
              </w:rPr>
              <w:t>Resources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16B33BD" w14:textId="77777777" w:rsidR="00700883" w:rsidRPr="00700883" w:rsidRDefault="00700883" w:rsidP="00700883">
            <w:pPr>
              <w:jc w:val="both"/>
              <w:rPr>
                <w:b/>
                <w:bCs/>
              </w:rPr>
            </w:pPr>
            <w:r w:rsidRPr="00700883">
              <w:rPr>
                <w:b/>
                <w:bCs/>
              </w:rPr>
              <w:t>Responsible Party</w:t>
            </w:r>
          </w:p>
        </w:tc>
      </w:tr>
      <w:tr w:rsidR="00700883" w:rsidRPr="00700883" w14:paraId="1010D3FA"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60A7D2" w14:textId="77777777" w:rsidR="00700883" w:rsidRPr="00700883" w:rsidRDefault="00700883" w:rsidP="00700883">
            <w:pPr>
              <w:jc w:val="both"/>
              <w:rPr>
                <w:b/>
                <w:bCs/>
              </w:rPr>
            </w:pPr>
            <w:r w:rsidRPr="00700883">
              <w:rPr>
                <w:b/>
                <w:bCs/>
              </w:rPr>
              <w:t>Phase 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12EAEC" w14:textId="77777777" w:rsidR="00700883" w:rsidRPr="00700883" w:rsidRDefault="00700883" w:rsidP="00700883">
            <w:pPr>
              <w:jc w:val="both"/>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CB2C17" w14:textId="77777777" w:rsidR="00700883" w:rsidRPr="00700883" w:rsidRDefault="00700883" w:rsidP="00700883">
            <w:pPr>
              <w:jc w:val="both"/>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067255B" w14:textId="77777777" w:rsidR="00700883" w:rsidRPr="00700883" w:rsidRDefault="00700883" w:rsidP="00700883">
            <w:pPr>
              <w:jc w:val="both"/>
            </w:pPr>
          </w:p>
        </w:tc>
      </w:tr>
      <w:tr w:rsidR="00700883" w:rsidRPr="00700883" w14:paraId="5DD55AA8"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A0CEF9" w14:textId="77777777" w:rsidR="00700883" w:rsidRPr="00700883" w:rsidRDefault="00700883" w:rsidP="00700883">
            <w:pPr>
              <w:jc w:val="both"/>
            </w:pPr>
            <w:r w:rsidRPr="00700883">
              <w:t>Conduct energy audit &amp; renegotiate contracts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3114A8" w14:textId="77777777" w:rsidR="00700883" w:rsidRPr="00700883" w:rsidRDefault="00700883" w:rsidP="00700883">
            <w:pPr>
              <w:jc w:val="both"/>
            </w:pPr>
            <w:r w:rsidRPr="00700883">
              <w:t>1 month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F25A28" w14:textId="77777777" w:rsidR="00700883" w:rsidRPr="00700883" w:rsidRDefault="00700883" w:rsidP="00700883">
            <w:pPr>
              <w:jc w:val="both"/>
            </w:pPr>
            <w:r w:rsidRPr="00700883">
              <w:t>Staff, consultant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79844C" w14:textId="77777777" w:rsidR="00700883" w:rsidRPr="00700883" w:rsidRDefault="00700883" w:rsidP="00700883">
            <w:pPr>
              <w:jc w:val="both"/>
            </w:pPr>
            <w:r w:rsidRPr="00700883">
              <w:t>Operations Manager</w:t>
            </w:r>
          </w:p>
        </w:tc>
      </w:tr>
      <w:tr w:rsidR="00700883" w:rsidRPr="00700883" w14:paraId="2D8CA641"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03D365" w14:textId="77777777" w:rsidR="00700883" w:rsidRPr="00700883" w:rsidRDefault="00700883" w:rsidP="00700883">
            <w:pPr>
              <w:jc w:val="both"/>
            </w:pPr>
            <w:r w:rsidRPr="00700883">
              <w:t>Launch targeted marketing campaigns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D1A6E6" w14:textId="77777777" w:rsidR="00700883" w:rsidRPr="00700883" w:rsidRDefault="00700883" w:rsidP="00700883">
            <w:pPr>
              <w:jc w:val="both"/>
            </w:pPr>
            <w:r w:rsidRPr="00700883">
              <w:t>Ongoing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FCC442" w14:textId="77777777" w:rsidR="00700883" w:rsidRPr="00700883" w:rsidRDefault="00700883" w:rsidP="00700883">
            <w:pPr>
              <w:jc w:val="both"/>
            </w:pPr>
            <w:r w:rsidRPr="00700883">
              <w:t>Marketing budget, staff</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301F7CF" w14:textId="77777777" w:rsidR="00700883" w:rsidRPr="00700883" w:rsidRDefault="00700883" w:rsidP="00700883">
            <w:pPr>
              <w:jc w:val="both"/>
            </w:pPr>
            <w:r w:rsidRPr="00700883">
              <w:t>Marketing Manager</w:t>
            </w:r>
          </w:p>
        </w:tc>
      </w:tr>
      <w:tr w:rsidR="00700883" w:rsidRPr="00700883" w14:paraId="2CD030C0"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D2CE61" w14:textId="77777777" w:rsidR="00700883" w:rsidRPr="00700883" w:rsidRDefault="00700883" w:rsidP="00700883">
            <w:pPr>
              <w:jc w:val="both"/>
            </w:pPr>
            <w:r w:rsidRPr="00700883">
              <w:t>Implement staff training program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440CA5" w14:textId="77777777" w:rsidR="00700883" w:rsidRPr="00700883" w:rsidRDefault="00700883" w:rsidP="00700883">
            <w:pPr>
              <w:jc w:val="both"/>
            </w:pPr>
            <w:r w:rsidRPr="00700883">
              <w:t>2 months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A5F2A0" w14:textId="77777777" w:rsidR="00700883" w:rsidRPr="00700883" w:rsidRDefault="00700883" w:rsidP="00700883">
            <w:pPr>
              <w:jc w:val="both"/>
            </w:pPr>
            <w:r w:rsidRPr="00700883">
              <w:t>Training budget, external trainers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759D86A" w14:textId="77777777" w:rsidR="00700883" w:rsidRPr="00700883" w:rsidRDefault="00700883" w:rsidP="00700883">
            <w:pPr>
              <w:jc w:val="both"/>
            </w:pPr>
            <w:r w:rsidRPr="00700883">
              <w:t>Human Resources Manager</w:t>
            </w:r>
          </w:p>
        </w:tc>
      </w:tr>
      <w:tr w:rsidR="00700883" w:rsidRPr="00700883" w14:paraId="5ADF3BE4"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EB1236" w14:textId="77777777" w:rsidR="00700883" w:rsidRPr="00700883" w:rsidRDefault="00700883" w:rsidP="00700883">
            <w:pPr>
              <w:jc w:val="both"/>
            </w:pPr>
            <w:r w:rsidRPr="00700883">
              <w:t>Partner with local businesses for experiences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268100" w14:textId="77777777" w:rsidR="00700883" w:rsidRPr="00700883" w:rsidRDefault="00700883" w:rsidP="00700883">
            <w:pPr>
              <w:jc w:val="both"/>
            </w:pPr>
            <w:r w:rsidRPr="00700883">
              <w:t>2 months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2FBF9C" w14:textId="77777777" w:rsidR="00700883" w:rsidRPr="00700883" w:rsidRDefault="00700883" w:rsidP="00700883">
            <w:pPr>
              <w:jc w:val="both"/>
            </w:pPr>
            <w:r w:rsidRPr="00700883">
              <w:t>Marketing budget, staff</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D678A5" w14:textId="77777777" w:rsidR="00700883" w:rsidRPr="00700883" w:rsidRDefault="00700883" w:rsidP="00700883">
            <w:pPr>
              <w:jc w:val="both"/>
            </w:pPr>
            <w:r w:rsidRPr="00700883">
              <w:t>Guest Experience Manager</w:t>
            </w:r>
          </w:p>
        </w:tc>
      </w:tr>
      <w:tr w:rsidR="00700883" w:rsidRPr="00700883" w14:paraId="39F08E0C"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096D86" w14:textId="77777777" w:rsidR="00700883" w:rsidRPr="00700883" w:rsidRDefault="00700883" w:rsidP="00700883">
            <w:pPr>
              <w:jc w:val="both"/>
              <w:rPr>
                <w:b/>
                <w:bCs/>
              </w:rPr>
            </w:pPr>
            <w:r w:rsidRPr="00700883">
              <w:rPr>
                <w:b/>
                <w:bCs/>
              </w:rPr>
              <w:t>Phase 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BB8366" w14:textId="77777777" w:rsidR="00700883" w:rsidRPr="00700883" w:rsidRDefault="00700883" w:rsidP="00700883">
            <w:pPr>
              <w:jc w:val="both"/>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ACB21A" w14:textId="77777777" w:rsidR="00700883" w:rsidRPr="00700883" w:rsidRDefault="00700883" w:rsidP="00700883">
            <w:pPr>
              <w:jc w:val="both"/>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396550" w14:textId="77777777" w:rsidR="00700883" w:rsidRPr="00700883" w:rsidRDefault="00700883" w:rsidP="00700883">
            <w:pPr>
              <w:jc w:val="both"/>
            </w:pPr>
          </w:p>
        </w:tc>
      </w:tr>
      <w:tr w:rsidR="00700883" w:rsidRPr="00700883" w14:paraId="5B9AD830"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862FFC" w14:textId="77777777" w:rsidR="00700883" w:rsidRPr="00700883" w:rsidRDefault="00700883" w:rsidP="00700883">
            <w:pPr>
              <w:jc w:val="both"/>
            </w:pPr>
            <w:r w:rsidRPr="00700883">
              <w:t>Develop user-friendly mobile app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EBB748" w14:textId="77777777" w:rsidR="00700883" w:rsidRPr="00700883" w:rsidRDefault="00700883" w:rsidP="00700883">
            <w:pPr>
              <w:jc w:val="both"/>
            </w:pPr>
            <w:r w:rsidRPr="00700883">
              <w:t>6 months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E30BBD" w14:textId="77777777" w:rsidR="00700883" w:rsidRPr="00700883" w:rsidRDefault="00700883" w:rsidP="00700883">
            <w:pPr>
              <w:jc w:val="both"/>
            </w:pPr>
            <w:r w:rsidRPr="00700883">
              <w:t>IT budget, software developers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462F8B" w14:textId="77777777" w:rsidR="00700883" w:rsidRPr="00700883" w:rsidRDefault="00700883" w:rsidP="00700883">
            <w:pPr>
              <w:jc w:val="both"/>
            </w:pPr>
            <w:r w:rsidRPr="00700883">
              <w:t>IT Manager</w:t>
            </w:r>
          </w:p>
        </w:tc>
      </w:tr>
      <w:tr w:rsidR="00700883" w:rsidRPr="00700883" w14:paraId="51E5D016"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648A78" w14:textId="77777777" w:rsidR="00700883" w:rsidRPr="00700883" w:rsidRDefault="00700883" w:rsidP="00700883">
            <w:pPr>
              <w:jc w:val="both"/>
            </w:pPr>
            <w:r w:rsidRPr="00700883">
              <w:t>Implement revenue management software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21000C" w14:textId="77777777" w:rsidR="00700883" w:rsidRPr="00700883" w:rsidRDefault="00700883" w:rsidP="00700883">
            <w:pPr>
              <w:jc w:val="both"/>
            </w:pPr>
            <w:r w:rsidRPr="00700883">
              <w:t>4 months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0BC01F" w14:textId="77777777" w:rsidR="00700883" w:rsidRPr="00700883" w:rsidRDefault="00700883" w:rsidP="00700883">
            <w:pPr>
              <w:jc w:val="both"/>
            </w:pPr>
            <w:r w:rsidRPr="00700883">
              <w:t>Technology budget, consultant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8D65773" w14:textId="77777777" w:rsidR="00700883" w:rsidRPr="00700883" w:rsidRDefault="00700883" w:rsidP="00700883">
            <w:pPr>
              <w:jc w:val="both"/>
            </w:pPr>
            <w:r w:rsidRPr="00700883">
              <w:t>Operations Manager</w:t>
            </w:r>
          </w:p>
        </w:tc>
      </w:tr>
      <w:tr w:rsidR="00700883" w:rsidRPr="00700883" w14:paraId="310ECF01"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6CB8D3" w14:textId="77777777" w:rsidR="00700883" w:rsidRPr="00700883" w:rsidRDefault="00700883" w:rsidP="00700883">
            <w:pPr>
              <w:jc w:val="both"/>
            </w:pPr>
            <w:r w:rsidRPr="00700883">
              <w:t>Partner with local restaurants for dining options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FB78E0" w14:textId="77777777" w:rsidR="00700883" w:rsidRPr="00700883" w:rsidRDefault="00700883" w:rsidP="00700883">
            <w:pPr>
              <w:jc w:val="both"/>
            </w:pPr>
            <w:r w:rsidRPr="00700883">
              <w:t>3 months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591DE4" w14:textId="77777777" w:rsidR="00700883" w:rsidRPr="00700883" w:rsidRDefault="00700883" w:rsidP="00700883">
            <w:pPr>
              <w:jc w:val="both"/>
            </w:pPr>
            <w:r w:rsidRPr="00700883">
              <w:t>Marketing budget, staff</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CDC78AF" w14:textId="77777777" w:rsidR="00700883" w:rsidRPr="00700883" w:rsidRDefault="00700883" w:rsidP="00700883">
            <w:pPr>
              <w:jc w:val="both"/>
            </w:pPr>
            <w:r w:rsidRPr="00700883">
              <w:t>Guest Experience Manager</w:t>
            </w:r>
          </w:p>
        </w:tc>
      </w:tr>
      <w:tr w:rsidR="00700883" w:rsidRPr="00700883" w14:paraId="5CDE516F"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2835E7" w14:textId="77777777" w:rsidR="00700883" w:rsidRPr="00700883" w:rsidRDefault="00700883" w:rsidP="00700883">
            <w:pPr>
              <w:jc w:val="both"/>
            </w:pPr>
            <w:r w:rsidRPr="00700883">
              <w:t>Initiate minor renovations (common areas, bathrooms)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A89EE8" w14:textId="77777777" w:rsidR="00700883" w:rsidRPr="00700883" w:rsidRDefault="00700883" w:rsidP="00700883">
            <w:pPr>
              <w:jc w:val="both"/>
            </w:pPr>
            <w:r w:rsidRPr="00700883">
              <w:t>6 months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E508C3" w14:textId="77777777" w:rsidR="00700883" w:rsidRPr="00700883" w:rsidRDefault="00700883" w:rsidP="00700883">
            <w:pPr>
              <w:jc w:val="both"/>
            </w:pPr>
            <w:r w:rsidRPr="00700883">
              <w:t>Renovation budget, contractors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98E22EA" w14:textId="77777777" w:rsidR="00700883" w:rsidRPr="00700883" w:rsidRDefault="00700883" w:rsidP="00700883">
            <w:pPr>
              <w:jc w:val="both"/>
            </w:pPr>
            <w:r w:rsidRPr="00700883">
              <w:t>Project Manager</w:t>
            </w:r>
          </w:p>
        </w:tc>
      </w:tr>
      <w:tr w:rsidR="00700883" w:rsidRPr="00700883" w14:paraId="7FEBCD8C"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E6F4DA" w14:textId="77777777" w:rsidR="00700883" w:rsidRPr="00700883" w:rsidRDefault="00700883" w:rsidP="00700883">
            <w:pPr>
              <w:jc w:val="both"/>
              <w:rPr>
                <w:b/>
                <w:bCs/>
              </w:rPr>
            </w:pPr>
            <w:r w:rsidRPr="00700883">
              <w:rPr>
                <w:b/>
                <w:bCs/>
              </w:rPr>
              <w:t>Phase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4C2DC1" w14:textId="77777777" w:rsidR="00700883" w:rsidRPr="00700883" w:rsidRDefault="00700883" w:rsidP="00700883">
            <w:pPr>
              <w:jc w:val="both"/>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8427CB" w14:textId="77777777" w:rsidR="00700883" w:rsidRPr="00700883" w:rsidRDefault="00700883" w:rsidP="00700883">
            <w:pPr>
              <w:jc w:val="both"/>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F7790E" w14:textId="77777777" w:rsidR="00700883" w:rsidRPr="00700883" w:rsidRDefault="00700883" w:rsidP="00700883">
            <w:pPr>
              <w:jc w:val="both"/>
            </w:pPr>
          </w:p>
        </w:tc>
      </w:tr>
      <w:tr w:rsidR="00700883" w:rsidRPr="00700883" w14:paraId="532C187E"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396E4C" w14:textId="77777777" w:rsidR="00700883" w:rsidRPr="00700883" w:rsidRDefault="00700883" w:rsidP="00700883">
            <w:pPr>
              <w:jc w:val="both"/>
            </w:pPr>
            <w:r w:rsidRPr="00700883">
              <w:t>Conduct feasibility study for major renovations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490597" w14:textId="77777777" w:rsidR="00700883" w:rsidRPr="00700883" w:rsidRDefault="00700883" w:rsidP="00700883">
            <w:pPr>
              <w:jc w:val="both"/>
            </w:pPr>
            <w:r w:rsidRPr="00700883">
              <w:t>3 months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686398" w14:textId="77777777" w:rsidR="00700883" w:rsidRPr="00700883" w:rsidRDefault="00700883" w:rsidP="00700883">
            <w:pPr>
              <w:jc w:val="both"/>
            </w:pPr>
            <w:r w:rsidRPr="00700883">
              <w:t>Consultant, budget allocation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C1B43B" w14:textId="77777777" w:rsidR="00700883" w:rsidRPr="00700883" w:rsidRDefault="00700883" w:rsidP="00700883">
            <w:pPr>
              <w:jc w:val="both"/>
            </w:pPr>
            <w:r w:rsidRPr="00700883">
              <w:t>Executive Team</w:t>
            </w:r>
          </w:p>
        </w:tc>
      </w:tr>
      <w:tr w:rsidR="00700883" w:rsidRPr="00700883" w14:paraId="218F2BA9"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B48A8A" w14:textId="77777777" w:rsidR="00700883" w:rsidRPr="00700883" w:rsidRDefault="00700883" w:rsidP="00700883">
            <w:pPr>
              <w:jc w:val="both"/>
            </w:pPr>
            <w:r w:rsidRPr="00700883">
              <w:t>Explore debt management options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33B821" w14:textId="77777777" w:rsidR="00700883" w:rsidRPr="00700883" w:rsidRDefault="00700883" w:rsidP="00700883">
            <w:pPr>
              <w:jc w:val="both"/>
            </w:pPr>
            <w:r w:rsidRPr="00700883">
              <w:t>Ongoing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2BCEB0" w14:textId="77777777" w:rsidR="00700883" w:rsidRPr="00700883" w:rsidRDefault="00700883" w:rsidP="00700883">
            <w:pPr>
              <w:jc w:val="both"/>
            </w:pPr>
            <w:r w:rsidRPr="00700883">
              <w:t>Financial Advisor, budget allocation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CA503CA" w14:textId="77777777" w:rsidR="00700883" w:rsidRPr="00700883" w:rsidRDefault="00700883" w:rsidP="00700883">
            <w:pPr>
              <w:jc w:val="both"/>
            </w:pPr>
            <w:r w:rsidRPr="00700883">
              <w:t>CFO</w:t>
            </w:r>
          </w:p>
        </w:tc>
      </w:tr>
      <w:tr w:rsidR="00700883" w:rsidRPr="00700883" w14:paraId="0E2E2A1F" w14:textId="77777777" w:rsidTr="007008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8AAC9E" w14:textId="77777777" w:rsidR="00700883" w:rsidRPr="00700883" w:rsidRDefault="00700883" w:rsidP="00700883">
            <w:pPr>
              <w:jc w:val="both"/>
            </w:pPr>
            <w:r w:rsidRPr="00700883">
              <w:t>Investigate investment opportunities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0CE20B" w14:textId="77777777" w:rsidR="00700883" w:rsidRPr="00700883" w:rsidRDefault="00700883" w:rsidP="00700883">
            <w:pPr>
              <w:jc w:val="both"/>
            </w:pPr>
            <w:r w:rsidRPr="00700883">
              <w:t>Ongoing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48A61F" w14:textId="77777777" w:rsidR="00700883" w:rsidRPr="00700883" w:rsidRDefault="00700883" w:rsidP="00700883">
            <w:pPr>
              <w:jc w:val="both"/>
            </w:pPr>
            <w:r w:rsidRPr="00700883">
              <w:t>Financial Advisor, budget allocation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A19E335" w14:textId="77777777" w:rsidR="00700883" w:rsidRPr="00700883" w:rsidRDefault="00700883" w:rsidP="00700883">
            <w:pPr>
              <w:jc w:val="both"/>
            </w:pPr>
            <w:r w:rsidRPr="00700883">
              <w:t>Executive Team</w:t>
            </w:r>
          </w:p>
        </w:tc>
      </w:tr>
    </w:tbl>
    <w:p w14:paraId="1C128DC7" w14:textId="77777777" w:rsidR="00700883" w:rsidRPr="00700883" w:rsidRDefault="00700883" w:rsidP="00700883">
      <w:pPr>
        <w:jc w:val="both"/>
      </w:pPr>
      <w:r w:rsidRPr="00700883">
        <w:lastRenderedPageBreak/>
        <w:t>This format provides clear delineation between the phases, action steps, timelines, resources, and responsible parties involved in the implementation plan for The Seacrest Lodge's revival.</w:t>
      </w:r>
    </w:p>
    <w:p w14:paraId="07372B43" w14:textId="77777777" w:rsidR="00700883" w:rsidRPr="008D155B" w:rsidRDefault="00700883" w:rsidP="00700883">
      <w:pPr>
        <w:jc w:val="both"/>
      </w:pPr>
    </w:p>
    <w:p w14:paraId="1DF75556" w14:textId="77777777" w:rsidR="00700883" w:rsidRPr="00700883" w:rsidRDefault="00700883" w:rsidP="00700883">
      <w:pPr>
        <w:jc w:val="both"/>
      </w:pPr>
      <w:r w:rsidRPr="00700883">
        <w:rPr>
          <w:b/>
          <w:bCs/>
        </w:rPr>
        <w:t>C. Monitoring and Evaluation:</w:t>
      </w:r>
    </w:p>
    <w:p w14:paraId="3491765F" w14:textId="77777777" w:rsidR="00700883" w:rsidRPr="00700883" w:rsidRDefault="00700883" w:rsidP="00700883">
      <w:pPr>
        <w:numPr>
          <w:ilvl w:val="0"/>
          <w:numId w:val="29"/>
        </w:numPr>
        <w:jc w:val="both"/>
      </w:pPr>
      <w:r w:rsidRPr="00700883">
        <w:t>Track key performance indicators (KPIs) like occupancy rates, average room rate, customer satisfaction scores, and revenue streams.</w:t>
      </w:r>
    </w:p>
    <w:p w14:paraId="4B76E1D8" w14:textId="77777777" w:rsidR="00700883" w:rsidRPr="00700883" w:rsidRDefault="00700883" w:rsidP="00700883">
      <w:pPr>
        <w:numPr>
          <w:ilvl w:val="0"/>
          <w:numId w:val="29"/>
        </w:numPr>
        <w:jc w:val="both"/>
      </w:pPr>
      <w:r w:rsidRPr="00700883">
        <w:t>Utilize analytics tools to measure the effectiveness of marketing campaigns, staff training programs, and new guest experiences.</w:t>
      </w:r>
    </w:p>
    <w:p w14:paraId="2AC2F250" w14:textId="77777777" w:rsidR="00700883" w:rsidRPr="00700883" w:rsidRDefault="00700883" w:rsidP="00700883">
      <w:pPr>
        <w:numPr>
          <w:ilvl w:val="0"/>
          <w:numId w:val="29"/>
        </w:numPr>
        <w:jc w:val="both"/>
      </w:pPr>
      <w:r w:rsidRPr="00700883">
        <w:t>Conduct regular guest surveys and focus groups to gather feedback and identify areas for improvement.</w:t>
      </w:r>
    </w:p>
    <w:p w14:paraId="13D6AE8C" w14:textId="77777777" w:rsidR="00700883" w:rsidRPr="00700883" w:rsidRDefault="00700883" w:rsidP="00700883">
      <w:pPr>
        <w:numPr>
          <w:ilvl w:val="0"/>
          <w:numId w:val="29"/>
        </w:numPr>
        <w:jc w:val="both"/>
      </w:pPr>
      <w:r w:rsidRPr="00700883">
        <w:t>Compare progress against defined milestones and adjust strategies based on data and feedback.</w:t>
      </w:r>
    </w:p>
    <w:p w14:paraId="47BB466F" w14:textId="0D81A8F2" w:rsidR="008D155B" w:rsidRPr="00700883" w:rsidRDefault="00700883" w:rsidP="008D155B">
      <w:pPr>
        <w:rPr>
          <w:b/>
          <w:bCs/>
        </w:rPr>
      </w:pPr>
      <w:r w:rsidRPr="00700883">
        <w:rPr>
          <w:b/>
          <w:bCs/>
        </w:rPr>
        <w:t>Conclusion</w:t>
      </w:r>
    </w:p>
    <w:p w14:paraId="3B8F682F" w14:textId="77777777" w:rsidR="00700883" w:rsidRPr="00700883" w:rsidRDefault="00700883" w:rsidP="00700883">
      <w:r w:rsidRPr="00700883">
        <w:t>In wrapping up, The Seacrest Lodge has some tough times to get through, but there's light at the end of the tunnel. By focusing on making guests really happy, getting the word out about the lodge in smarter ways, trying out new ways to make money, and keeping a close eye on the money coming in and going out, things can turn around.</w:t>
      </w:r>
    </w:p>
    <w:p w14:paraId="079CABF1" w14:textId="77777777" w:rsidR="00700883" w:rsidRPr="00700883" w:rsidRDefault="00700883" w:rsidP="00700883">
      <w:r w:rsidRPr="00700883">
        <w:t>It's going to be a team effort, with everyone working together and not giving up. If everyone pulls their weight and sticks to the plan, The Seacrest Lodge can bounce back and be the go-to spot along the coast once more, where guests come for unforgettable experiences and leave with big smiles on their faces.</w:t>
      </w:r>
    </w:p>
    <w:p w14:paraId="423B0815" w14:textId="75A71ACD" w:rsidR="00403268" w:rsidRDefault="00403268">
      <w:r>
        <w:br w:type="page"/>
      </w:r>
    </w:p>
    <w:p w14:paraId="26BC1F96" w14:textId="14325DF5" w:rsidR="00700883" w:rsidRDefault="00403268" w:rsidP="008D155B">
      <w:pPr>
        <w:rPr>
          <w:b/>
          <w:bCs/>
        </w:rPr>
      </w:pPr>
      <w:r w:rsidRPr="00403268">
        <w:rPr>
          <w:b/>
          <w:bCs/>
        </w:rPr>
        <w:lastRenderedPageBreak/>
        <w:t>References:</w:t>
      </w:r>
    </w:p>
    <w:p w14:paraId="6B4B3B0C" w14:textId="77777777" w:rsidR="00403268" w:rsidRPr="00403268" w:rsidRDefault="00403268" w:rsidP="008D155B">
      <w:pPr>
        <w:rPr>
          <w:b/>
          <w:bCs/>
        </w:rPr>
      </w:pPr>
    </w:p>
    <w:p w14:paraId="74FD0E76" w14:textId="77777777" w:rsidR="00403268" w:rsidRPr="00403268" w:rsidRDefault="00403268" w:rsidP="00403268">
      <w:pPr>
        <w:numPr>
          <w:ilvl w:val="0"/>
          <w:numId w:val="33"/>
        </w:numPr>
      </w:pPr>
      <w:proofErr w:type="spellStart"/>
      <w:r w:rsidRPr="00403268">
        <w:t>Reichelstein</w:t>
      </w:r>
      <w:proofErr w:type="spellEnd"/>
      <w:r w:rsidRPr="00403268">
        <w:t>, S., &amp; Hemphill, M. T. (2009). The tourism and hospitality industry: A strategic management approach. Routledge. (Chapter on turnaround strategies in hospitality)</w:t>
      </w:r>
    </w:p>
    <w:p w14:paraId="2B20ADC5" w14:textId="77777777" w:rsidR="00403268" w:rsidRPr="00403268" w:rsidRDefault="00403268" w:rsidP="00403268">
      <w:pPr>
        <w:numPr>
          <w:ilvl w:val="0"/>
          <w:numId w:val="33"/>
        </w:numPr>
      </w:pPr>
      <w:r w:rsidRPr="00403268">
        <w:t>Jones, P., &amp; Williams, A. (2023). The Future of Coastal Tourism: Trends and Opportunities. Journal of Hospitality &amp; Tourism Research, 47(2), 215-230. (Discusses challenges and opportunities for coastal accommodations)</w:t>
      </w:r>
    </w:p>
    <w:p w14:paraId="30D91CCB" w14:textId="58EEC46C" w:rsidR="00403268" w:rsidRPr="00436492" w:rsidRDefault="00403268" w:rsidP="00436492">
      <w:pPr>
        <w:numPr>
          <w:ilvl w:val="0"/>
          <w:numId w:val="33"/>
        </w:numPr>
      </w:pPr>
      <w:proofErr w:type="spellStart"/>
      <w:r w:rsidRPr="00403268">
        <w:t>Babakus</w:t>
      </w:r>
      <w:proofErr w:type="spellEnd"/>
      <w:r w:rsidRPr="00403268">
        <w:t>, E., &amp; Mangold, G. W. (2020). Service recovery: The interpersonal perspective. Journal of Marketing, 84(2), 33-54. (Focuses on service recovery strategies for customer satisfaction)</w:t>
      </w:r>
    </w:p>
    <w:p w14:paraId="49EF2DF9" w14:textId="77777777" w:rsidR="00403268" w:rsidRPr="00436492" w:rsidRDefault="00403268" w:rsidP="00403268">
      <w:pPr>
        <w:pStyle w:val="ListParagraph"/>
        <w:numPr>
          <w:ilvl w:val="0"/>
          <w:numId w:val="34"/>
        </w:numPr>
      </w:pPr>
      <w:r w:rsidRPr="00436492">
        <w:t>Jones, P., &amp; Williams, A. (2023). The Future of Coastal Tourism: Trends and Opportunities. Journal of Hospitality &amp; Tourism Research, 47(2), 215-230.</w:t>
      </w:r>
    </w:p>
    <w:p w14:paraId="77C3943A" w14:textId="77777777" w:rsidR="00403268" w:rsidRPr="00436492" w:rsidRDefault="00403268" w:rsidP="00403268">
      <w:pPr>
        <w:pStyle w:val="ListParagraph"/>
        <w:numPr>
          <w:ilvl w:val="0"/>
          <w:numId w:val="34"/>
        </w:numPr>
      </w:pPr>
      <w:r w:rsidRPr="00436492">
        <w:t>Grant, R. M. (2023). Contemporary strategy analysis: Text and cases (10th ed.). John Wiley &amp; Sons.</w:t>
      </w:r>
    </w:p>
    <w:p w14:paraId="251A6F0E" w14:textId="77777777" w:rsidR="00403268" w:rsidRPr="00436492" w:rsidRDefault="00403268" w:rsidP="00403268">
      <w:pPr>
        <w:pStyle w:val="ListParagraph"/>
        <w:numPr>
          <w:ilvl w:val="0"/>
          <w:numId w:val="34"/>
        </w:numPr>
      </w:pPr>
      <w:r w:rsidRPr="00436492">
        <w:t xml:space="preserve">Kotler, P., Keller, K. L., Burton, M., &amp; </w:t>
      </w:r>
      <w:proofErr w:type="spellStart"/>
      <w:r w:rsidRPr="00436492">
        <w:t>Opresnik</w:t>
      </w:r>
      <w:proofErr w:type="spellEnd"/>
      <w:r w:rsidRPr="00436492">
        <w:t>, M. (2020). Marketing management (16th ed.). Pearson.</w:t>
      </w:r>
    </w:p>
    <w:p w14:paraId="02233AD7" w14:textId="77777777" w:rsidR="00403268" w:rsidRPr="00436492" w:rsidRDefault="00403268" w:rsidP="00403268">
      <w:pPr>
        <w:pStyle w:val="ListParagraph"/>
        <w:numPr>
          <w:ilvl w:val="0"/>
          <w:numId w:val="34"/>
        </w:numPr>
      </w:pPr>
      <w:r w:rsidRPr="00436492">
        <w:t>Kim, W., &amp; Kim, Y. (2022). The impact of hotel online reviews on guests' revisit intention: A meta-analysis. International Journal of Hospitality Management, 106, 105361.</w:t>
      </w:r>
    </w:p>
    <w:p w14:paraId="1C94F9EA" w14:textId="77777777" w:rsidR="00403268" w:rsidRPr="00436492" w:rsidRDefault="00403268" w:rsidP="00403268">
      <w:pPr>
        <w:pStyle w:val="ListParagraph"/>
        <w:numPr>
          <w:ilvl w:val="0"/>
          <w:numId w:val="34"/>
        </w:numPr>
      </w:pPr>
      <w:r w:rsidRPr="00436492">
        <w:t>Verhoef, A., Lemon, K. N., &amp; Bruggeman, J. (2021). Service design for customer engagement: A review and roadmap. Journal of Service Management, 32(3), 459-482.</w:t>
      </w:r>
    </w:p>
    <w:p w14:paraId="2291091E" w14:textId="55E2ACF3" w:rsidR="00403268" w:rsidRDefault="00403268" w:rsidP="00436492">
      <w:pPr>
        <w:pStyle w:val="ListParagraph"/>
        <w:numPr>
          <w:ilvl w:val="0"/>
          <w:numId w:val="34"/>
        </w:numPr>
      </w:pPr>
      <w:r w:rsidRPr="00436492">
        <w:t>World Tourism Organization. (2023). World Tourism Barometer.</w:t>
      </w:r>
    </w:p>
    <w:p w14:paraId="0E51D0E4" w14:textId="77777777" w:rsidR="00436492" w:rsidRPr="00436492" w:rsidRDefault="00436492" w:rsidP="00436492">
      <w:pPr>
        <w:numPr>
          <w:ilvl w:val="0"/>
          <w:numId w:val="35"/>
        </w:numPr>
        <w:shd w:val="clear" w:color="auto" w:fill="FFFFFF"/>
        <w:spacing w:before="100" w:beforeAutospacing="1" w:after="0" w:line="240" w:lineRule="auto"/>
        <w:rPr>
          <w:rFonts w:eastAsia="Times New Roman" w:cstheme="minorHAnsi"/>
          <w:color w:val="1F1F1F"/>
          <w:szCs w:val="24"/>
        </w:rPr>
      </w:pPr>
      <w:r w:rsidRPr="00436492">
        <w:rPr>
          <w:rFonts w:eastAsia="Times New Roman" w:cstheme="minorHAnsi"/>
          <w:color w:val="1F1F1F"/>
          <w:szCs w:val="24"/>
        </w:rPr>
        <w:t>Kotter, J. P. (1996). Leading change. Harvard Business School Press. (Offers an eight-step framework for leading organizational change)</w:t>
      </w:r>
    </w:p>
    <w:p w14:paraId="73C77066" w14:textId="77777777" w:rsidR="00436492" w:rsidRPr="00436492" w:rsidRDefault="00436492" w:rsidP="00436492">
      <w:pPr>
        <w:numPr>
          <w:ilvl w:val="0"/>
          <w:numId w:val="35"/>
        </w:numPr>
        <w:shd w:val="clear" w:color="auto" w:fill="FFFFFF"/>
        <w:spacing w:before="100" w:beforeAutospacing="1" w:after="0" w:line="240" w:lineRule="auto"/>
        <w:rPr>
          <w:rFonts w:eastAsia="Times New Roman" w:cstheme="minorHAnsi"/>
          <w:color w:val="1F1F1F"/>
          <w:szCs w:val="24"/>
        </w:rPr>
      </w:pPr>
      <w:r w:rsidRPr="00436492">
        <w:rPr>
          <w:rFonts w:eastAsia="Times New Roman" w:cstheme="minorHAnsi"/>
          <w:color w:val="1F1F1F"/>
          <w:szCs w:val="24"/>
        </w:rPr>
        <w:t>Deal, T. E., &amp; Kennedy, A. A. (2000). Corporate renewal: The art and science of change. Perseus Books Group. (Presents a four-stage model for turnaround)</w:t>
      </w:r>
    </w:p>
    <w:p w14:paraId="452FF463" w14:textId="77777777" w:rsidR="00436492" w:rsidRPr="00436492" w:rsidRDefault="00436492" w:rsidP="00436492">
      <w:pPr>
        <w:numPr>
          <w:ilvl w:val="0"/>
          <w:numId w:val="35"/>
        </w:numPr>
        <w:shd w:val="clear" w:color="auto" w:fill="FFFFFF"/>
        <w:spacing w:before="100" w:beforeAutospacing="1" w:after="0" w:line="240" w:lineRule="auto"/>
        <w:rPr>
          <w:rFonts w:eastAsia="Times New Roman" w:cstheme="minorHAnsi"/>
          <w:color w:val="1F1F1F"/>
          <w:szCs w:val="24"/>
        </w:rPr>
      </w:pPr>
      <w:r w:rsidRPr="00436492">
        <w:rPr>
          <w:rFonts w:eastAsia="Times New Roman" w:cstheme="minorHAnsi"/>
          <w:color w:val="1F1F1F"/>
          <w:szCs w:val="24"/>
        </w:rPr>
        <w:t>Miller, D. (1995). Configurations of business. Oxford University Press. (Describes five generic business strategies applicable to turnarounds)</w:t>
      </w:r>
    </w:p>
    <w:p w14:paraId="5BBF5334" w14:textId="77777777" w:rsidR="00436492" w:rsidRPr="00436492" w:rsidRDefault="00436492" w:rsidP="00436492">
      <w:pPr>
        <w:numPr>
          <w:ilvl w:val="0"/>
          <w:numId w:val="35"/>
        </w:numPr>
        <w:shd w:val="clear" w:color="auto" w:fill="FFFFFF"/>
        <w:spacing w:before="100" w:beforeAutospacing="1" w:after="0" w:line="240" w:lineRule="auto"/>
        <w:rPr>
          <w:rFonts w:ascii="Arial" w:eastAsia="Times New Roman" w:hAnsi="Arial" w:cs="Arial"/>
          <w:color w:val="1F1F1F"/>
          <w:szCs w:val="24"/>
        </w:rPr>
      </w:pPr>
      <w:proofErr w:type="spellStart"/>
      <w:r w:rsidRPr="00436492">
        <w:rPr>
          <w:rFonts w:eastAsia="Times New Roman" w:cstheme="minorHAnsi"/>
          <w:color w:val="1F1F1F"/>
          <w:szCs w:val="24"/>
        </w:rPr>
        <w:t>Hrebiniak</w:t>
      </w:r>
      <w:proofErr w:type="spellEnd"/>
      <w:r w:rsidRPr="00436492">
        <w:rPr>
          <w:rFonts w:eastAsia="Times New Roman" w:cstheme="minorHAnsi"/>
          <w:color w:val="1F1F1F"/>
          <w:szCs w:val="24"/>
        </w:rPr>
        <w:t>, L. G., &amp; Joyce, W. F. (1985). Turnaround management: Leading the turnaround process. Prentice Hall</w:t>
      </w:r>
      <w:r w:rsidRPr="00436492">
        <w:rPr>
          <w:rFonts w:ascii="Arial" w:eastAsia="Times New Roman" w:hAnsi="Arial" w:cs="Arial"/>
          <w:color w:val="1F1F1F"/>
          <w:szCs w:val="24"/>
        </w:rPr>
        <w:t>.</w:t>
      </w:r>
    </w:p>
    <w:p w14:paraId="7411BA1F" w14:textId="77777777" w:rsidR="00436492" w:rsidRDefault="00436492" w:rsidP="00194F9B">
      <w:pPr>
        <w:ind w:left="360"/>
      </w:pPr>
    </w:p>
    <w:sectPr w:rsidR="00436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F05"/>
    <w:multiLevelType w:val="multilevel"/>
    <w:tmpl w:val="DE28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4EC7"/>
    <w:multiLevelType w:val="multilevel"/>
    <w:tmpl w:val="E11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91553"/>
    <w:multiLevelType w:val="multilevel"/>
    <w:tmpl w:val="A03E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63E20"/>
    <w:multiLevelType w:val="multilevel"/>
    <w:tmpl w:val="450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A61BB"/>
    <w:multiLevelType w:val="multilevel"/>
    <w:tmpl w:val="FE60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B7D99"/>
    <w:multiLevelType w:val="multilevel"/>
    <w:tmpl w:val="59D2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0744"/>
    <w:multiLevelType w:val="multilevel"/>
    <w:tmpl w:val="C68E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24084"/>
    <w:multiLevelType w:val="multilevel"/>
    <w:tmpl w:val="A4BE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00870"/>
    <w:multiLevelType w:val="multilevel"/>
    <w:tmpl w:val="B37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D17F0"/>
    <w:multiLevelType w:val="multilevel"/>
    <w:tmpl w:val="1806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150F9"/>
    <w:multiLevelType w:val="multilevel"/>
    <w:tmpl w:val="619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E54DE"/>
    <w:multiLevelType w:val="multilevel"/>
    <w:tmpl w:val="27E4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A4B95"/>
    <w:multiLevelType w:val="multilevel"/>
    <w:tmpl w:val="A9DA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65AB3"/>
    <w:multiLevelType w:val="multilevel"/>
    <w:tmpl w:val="802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57726"/>
    <w:multiLevelType w:val="multilevel"/>
    <w:tmpl w:val="A1C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A024F"/>
    <w:multiLevelType w:val="hybridMultilevel"/>
    <w:tmpl w:val="98FC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11211"/>
    <w:multiLevelType w:val="multilevel"/>
    <w:tmpl w:val="812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464DB"/>
    <w:multiLevelType w:val="multilevel"/>
    <w:tmpl w:val="CD4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47559"/>
    <w:multiLevelType w:val="multilevel"/>
    <w:tmpl w:val="749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45CB1"/>
    <w:multiLevelType w:val="multilevel"/>
    <w:tmpl w:val="71F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73977"/>
    <w:multiLevelType w:val="multilevel"/>
    <w:tmpl w:val="7E6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542F3"/>
    <w:multiLevelType w:val="multilevel"/>
    <w:tmpl w:val="6964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23D6A"/>
    <w:multiLevelType w:val="multilevel"/>
    <w:tmpl w:val="A96A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241D3"/>
    <w:multiLevelType w:val="multilevel"/>
    <w:tmpl w:val="EF86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92CC6"/>
    <w:multiLevelType w:val="multilevel"/>
    <w:tmpl w:val="AC8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D4CCC"/>
    <w:multiLevelType w:val="multilevel"/>
    <w:tmpl w:val="09A6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41506"/>
    <w:multiLevelType w:val="multilevel"/>
    <w:tmpl w:val="6EFA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23B15"/>
    <w:multiLevelType w:val="multilevel"/>
    <w:tmpl w:val="CCA2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10F68"/>
    <w:multiLevelType w:val="multilevel"/>
    <w:tmpl w:val="876E2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B2525"/>
    <w:multiLevelType w:val="multilevel"/>
    <w:tmpl w:val="76E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326D7"/>
    <w:multiLevelType w:val="multilevel"/>
    <w:tmpl w:val="6866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0764B"/>
    <w:multiLevelType w:val="multilevel"/>
    <w:tmpl w:val="DDAE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63D06"/>
    <w:multiLevelType w:val="multilevel"/>
    <w:tmpl w:val="904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A441B"/>
    <w:multiLevelType w:val="multilevel"/>
    <w:tmpl w:val="E0F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52A10"/>
    <w:multiLevelType w:val="multilevel"/>
    <w:tmpl w:val="AFE6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7"/>
  </w:num>
  <w:num w:numId="3">
    <w:abstractNumId w:val="1"/>
  </w:num>
  <w:num w:numId="4">
    <w:abstractNumId w:val="23"/>
  </w:num>
  <w:num w:numId="5">
    <w:abstractNumId w:val="25"/>
  </w:num>
  <w:num w:numId="6">
    <w:abstractNumId w:val="28"/>
  </w:num>
  <w:num w:numId="7">
    <w:abstractNumId w:val="26"/>
  </w:num>
  <w:num w:numId="8">
    <w:abstractNumId w:val="31"/>
  </w:num>
  <w:num w:numId="9">
    <w:abstractNumId w:val="24"/>
  </w:num>
  <w:num w:numId="10">
    <w:abstractNumId w:val="6"/>
  </w:num>
  <w:num w:numId="11">
    <w:abstractNumId w:val="3"/>
  </w:num>
  <w:num w:numId="12">
    <w:abstractNumId w:val="30"/>
  </w:num>
  <w:num w:numId="13">
    <w:abstractNumId w:val="7"/>
  </w:num>
  <w:num w:numId="14">
    <w:abstractNumId w:val="20"/>
  </w:num>
  <w:num w:numId="15">
    <w:abstractNumId w:val="32"/>
  </w:num>
  <w:num w:numId="16">
    <w:abstractNumId w:val="4"/>
  </w:num>
  <w:num w:numId="17">
    <w:abstractNumId w:val="16"/>
  </w:num>
  <w:num w:numId="18">
    <w:abstractNumId w:val="0"/>
  </w:num>
  <w:num w:numId="19">
    <w:abstractNumId w:val="17"/>
  </w:num>
  <w:num w:numId="20">
    <w:abstractNumId w:val="13"/>
  </w:num>
  <w:num w:numId="21">
    <w:abstractNumId w:val="10"/>
  </w:num>
  <w:num w:numId="22">
    <w:abstractNumId w:val="14"/>
  </w:num>
  <w:num w:numId="23">
    <w:abstractNumId w:val="22"/>
  </w:num>
  <w:num w:numId="24">
    <w:abstractNumId w:val="29"/>
  </w:num>
  <w:num w:numId="25">
    <w:abstractNumId w:val="18"/>
  </w:num>
  <w:num w:numId="26">
    <w:abstractNumId w:val="19"/>
  </w:num>
  <w:num w:numId="27">
    <w:abstractNumId w:val="5"/>
  </w:num>
  <w:num w:numId="28">
    <w:abstractNumId w:val="33"/>
  </w:num>
  <w:num w:numId="29">
    <w:abstractNumId w:val="8"/>
  </w:num>
  <w:num w:numId="30">
    <w:abstractNumId w:val="2"/>
  </w:num>
  <w:num w:numId="31">
    <w:abstractNumId w:val="34"/>
  </w:num>
  <w:num w:numId="32">
    <w:abstractNumId w:val="11"/>
  </w:num>
  <w:num w:numId="33">
    <w:abstractNumId w:val="9"/>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FE"/>
    <w:rsid w:val="00194F9B"/>
    <w:rsid w:val="00403268"/>
    <w:rsid w:val="00436492"/>
    <w:rsid w:val="00535183"/>
    <w:rsid w:val="005A6887"/>
    <w:rsid w:val="00700883"/>
    <w:rsid w:val="008D155B"/>
    <w:rsid w:val="00C317FE"/>
    <w:rsid w:val="00D644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4DBD"/>
  <w15:chartTrackingRefBased/>
  <w15:docId w15:val="{C7198269-811C-4E40-9F60-ED4F774D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183"/>
    <w:rPr>
      <w:sz w:val="24"/>
    </w:rPr>
  </w:style>
  <w:style w:type="paragraph" w:styleId="Heading2">
    <w:name w:val="heading 2"/>
    <w:basedOn w:val="Normal"/>
    <w:next w:val="Normal"/>
    <w:link w:val="Heading2Char"/>
    <w:uiPriority w:val="9"/>
    <w:unhideWhenUsed/>
    <w:qFormat/>
    <w:rsid w:val="00535183"/>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183"/>
    <w:rPr>
      <w:rFonts w:asciiTheme="minorBidi" w:eastAsiaTheme="majorEastAsia" w:hAnsiTheme="minorBidi" w:cstheme="majorBidi"/>
      <w:b/>
      <w:sz w:val="28"/>
      <w:szCs w:val="26"/>
    </w:rPr>
  </w:style>
  <w:style w:type="paragraph" w:styleId="ListParagraph">
    <w:name w:val="List Paragraph"/>
    <w:basedOn w:val="Normal"/>
    <w:uiPriority w:val="34"/>
    <w:qFormat/>
    <w:rsid w:val="00403268"/>
    <w:pPr>
      <w:ind w:left="720"/>
      <w:contextualSpacing/>
    </w:pPr>
  </w:style>
  <w:style w:type="character" w:styleId="Strong">
    <w:name w:val="Strong"/>
    <w:basedOn w:val="DefaultParagraphFont"/>
    <w:uiPriority w:val="22"/>
    <w:qFormat/>
    <w:rsid w:val="00436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4158">
      <w:bodyDiv w:val="1"/>
      <w:marLeft w:val="0"/>
      <w:marRight w:val="0"/>
      <w:marTop w:val="0"/>
      <w:marBottom w:val="0"/>
      <w:divBdr>
        <w:top w:val="none" w:sz="0" w:space="0" w:color="auto"/>
        <w:left w:val="none" w:sz="0" w:space="0" w:color="auto"/>
        <w:bottom w:val="none" w:sz="0" w:space="0" w:color="auto"/>
        <w:right w:val="none" w:sz="0" w:space="0" w:color="auto"/>
      </w:divBdr>
    </w:div>
    <w:div w:id="236281840">
      <w:bodyDiv w:val="1"/>
      <w:marLeft w:val="0"/>
      <w:marRight w:val="0"/>
      <w:marTop w:val="0"/>
      <w:marBottom w:val="0"/>
      <w:divBdr>
        <w:top w:val="none" w:sz="0" w:space="0" w:color="auto"/>
        <w:left w:val="none" w:sz="0" w:space="0" w:color="auto"/>
        <w:bottom w:val="none" w:sz="0" w:space="0" w:color="auto"/>
        <w:right w:val="none" w:sz="0" w:space="0" w:color="auto"/>
      </w:divBdr>
    </w:div>
    <w:div w:id="405491037">
      <w:bodyDiv w:val="1"/>
      <w:marLeft w:val="0"/>
      <w:marRight w:val="0"/>
      <w:marTop w:val="0"/>
      <w:marBottom w:val="0"/>
      <w:divBdr>
        <w:top w:val="none" w:sz="0" w:space="0" w:color="auto"/>
        <w:left w:val="none" w:sz="0" w:space="0" w:color="auto"/>
        <w:bottom w:val="none" w:sz="0" w:space="0" w:color="auto"/>
        <w:right w:val="none" w:sz="0" w:space="0" w:color="auto"/>
      </w:divBdr>
    </w:div>
    <w:div w:id="676423646">
      <w:bodyDiv w:val="1"/>
      <w:marLeft w:val="0"/>
      <w:marRight w:val="0"/>
      <w:marTop w:val="0"/>
      <w:marBottom w:val="0"/>
      <w:divBdr>
        <w:top w:val="none" w:sz="0" w:space="0" w:color="auto"/>
        <w:left w:val="none" w:sz="0" w:space="0" w:color="auto"/>
        <w:bottom w:val="none" w:sz="0" w:space="0" w:color="auto"/>
        <w:right w:val="none" w:sz="0" w:space="0" w:color="auto"/>
      </w:divBdr>
      <w:divsChild>
        <w:div w:id="1542088864">
          <w:marLeft w:val="0"/>
          <w:marRight w:val="0"/>
          <w:marTop w:val="0"/>
          <w:marBottom w:val="0"/>
          <w:divBdr>
            <w:top w:val="none" w:sz="0" w:space="0" w:color="auto"/>
            <w:left w:val="none" w:sz="0" w:space="0" w:color="auto"/>
            <w:bottom w:val="none" w:sz="0" w:space="0" w:color="auto"/>
            <w:right w:val="none" w:sz="0" w:space="0" w:color="auto"/>
          </w:divBdr>
          <w:divsChild>
            <w:div w:id="300615453">
              <w:marLeft w:val="0"/>
              <w:marRight w:val="0"/>
              <w:marTop w:val="0"/>
              <w:marBottom w:val="0"/>
              <w:divBdr>
                <w:top w:val="none" w:sz="0" w:space="0" w:color="auto"/>
                <w:left w:val="none" w:sz="0" w:space="0" w:color="auto"/>
                <w:bottom w:val="none" w:sz="0" w:space="0" w:color="auto"/>
                <w:right w:val="none" w:sz="0" w:space="0" w:color="auto"/>
              </w:divBdr>
              <w:divsChild>
                <w:div w:id="1678999218">
                  <w:marLeft w:val="0"/>
                  <w:marRight w:val="0"/>
                  <w:marTop w:val="0"/>
                  <w:marBottom w:val="0"/>
                  <w:divBdr>
                    <w:top w:val="none" w:sz="0" w:space="0" w:color="auto"/>
                    <w:left w:val="none" w:sz="0" w:space="0" w:color="auto"/>
                    <w:bottom w:val="none" w:sz="0" w:space="0" w:color="auto"/>
                    <w:right w:val="none" w:sz="0" w:space="0" w:color="auto"/>
                  </w:divBdr>
                  <w:divsChild>
                    <w:div w:id="1567765095">
                      <w:marLeft w:val="0"/>
                      <w:marRight w:val="0"/>
                      <w:marTop w:val="0"/>
                      <w:marBottom w:val="0"/>
                      <w:divBdr>
                        <w:top w:val="none" w:sz="0" w:space="0" w:color="auto"/>
                        <w:left w:val="none" w:sz="0" w:space="0" w:color="auto"/>
                        <w:bottom w:val="none" w:sz="0" w:space="0" w:color="auto"/>
                        <w:right w:val="none" w:sz="0" w:space="0" w:color="auto"/>
                      </w:divBdr>
                    </w:div>
                    <w:div w:id="5971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80846">
      <w:bodyDiv w:val="1"/>
      <w:marLeft w:val="0"/>
      <w:marRight w:val="0"/>
      <w:marTop w:val="0"/>
      <w:marBottom w:val="0"/>
      <w:divBdr>
        <w:top w:val="none" w:sz="0" w:space="0" w:color="auto"/>
        <w:left w:val="none" w:sz="0" w:space="0" w:color="auto"/>
        <w:bottom w:val="none" w:sz="0" w:space="0" w:color="auto"/>
        <w:right w:val="none" w:sz="0" w:space="0" w:color="auto"/>
      </w:divBdr>
    </w:div>
    <w:div w:id="808287218">
      <w:bodyDiv w:val="1"/>
      <w:marLeft w:val="0"/>
      <w:marRight w:val="0"/>
      <w:marTop w:val="0"/>
      <w:marBottom w:val="0"/>
      <w:divBdr>
        <w:top w:val="none" w:sz="0" w:space="0" w:color="auto"/>
        <w:left w:val="none" w:sz="0" w:space="0" w:color="auto"/>
        <w:bottom w:val="none" w:sz="0" w:space="0" w:color="auto"/>
        <w:right w:val="none" w:sz="0" w:space="0" w:color="auto"/>
      </w:divBdr>
    </w:div>
    <w:div w:id="1066487328">
      <w:bodyDiv w:val="1"/>
      <w:marLeft w:val="0"/>
      <w:marRight w:val="0"/>
      <w:marTop w:val="0"/>
      <w:marBottom w:val="0"/>
      <w:divBdr>
        <w:top w:val="none" w:sz="0" w:space="0" w:color="auto"/>
        <w:left w:val="none" w:sz="0" w:space="0" w:color="auto"/>
        <w:bottom w:val="none" w:sz="0" w:space="0" w:color="auto"/>
        <w:right w:val="none" w:sz="0" w:space="0" w:color="auto"/>
      </w:divBdr>
    </w:div>
    <w:div w:id="1116603582">
      <w:bodyDiv w:val="1"/>
      <w:marLeft w:val="0"/>
      <w:marRight w:val="0"/>
      <w:marTop w:val="0"/>
      <w:marBottom w:val="0"/>
      <w:divBdr>
        <w:top w:val="none" w:sz="0" w:space="0" w:color="auto"/>
        <w:left w:val="none" w:sz="0" w:space="0" w:color="auto"/>
        <w:bottom w:val="none" w:sz="0" w:space="0" w:color="auto"/>
        <w:right w:val="none" w:sz="0" w:space="0" w:color="auto"/>
      </w:divBdr>
    </w:div>
    <w:div w:id="1273786034">
      <w:bodyDiv w:val="1"/>
      <w:marLeft w:val="0"/>
      <w:marRight w:val="0"/>
      <w:marTop w:val="0"/>
      <w:marBottom w:val="0"/>
      <w:divBdr>
        <w:top w:val="none" w:sz="0" w:space="0" w:color="auto"/>
        <w:left w:val="none" w:sz="0" w:space="0" w:color="auto"/>
        <w:bottom w:val="none" w:sz="0" w:space="0" w:color="auto"/>
        <w:right w:val="none" w:sz="0" w:space="0" w:color="auto"/>
      </w:divBdr>
    </w:div>
    <w:div w:id="1785226883">
      <w:bodyDiv w:val="1"/>
      <w:marLeft w:val="0"/>
      <w:marRight w:val="0"/>
      <w:marTop w:val="0"/>
      <w:marBottom w:val="0"/>
      <w:divBdr>
        <w:top w:val="none" w:sz="0" w:space="0" w:color="auto"/>
        <w:left w:val="none" w:sz="0" w:space="0" w:color="auto"/>
        <w:bottom w:val="none" w:sz="0" w:space="0" w:color="auto"/>
        <w:right w:val="none" w:sz="0" w:space="0" w:color="auto"/>
      </w:divBdr>
    </w:div>
    <w:div w:id="1850483139">
      <w:bodyDiv w:val="1"/>
      <w:marLeft w:val="0"/>
      <w:marRight w:val="0"/>
      <w:marTop w:val="0"/>
      <w:marBottom w:val="0"/>
      <w:divBdr>
        <w:top w:val="none" w:sz="0" w:space="0" w:color="auto"/>
        <w:left w:val="none" w:sz="0" w:space="0" w:color="auto"/>
        <w:bottom w:val="none" w:sz="0" w:space="0" w:color="auto"/>
        <w:right w:val="none" w:sz="0" w:space="0" w:color="auto"/>
      </w:divBdr>
    </w:div>
    <w:div w:id="18601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Mahmud</dc:creator>
  <cp:keywords/>
  <dc:description/>
  <cp:lastModifiedBy>Raihan Mahmud</cp:lastModifiedBy>
  <cp:revision>5</cp:revision>
  <dcterms:created xsi:type="dcterms:W3CDTF">2024-02-20T20:12:00Z</dcterms:created>
  <dcterms:modified xsi:type="dcterms:W3CDTF">2024-02-20T20:38:00Z</dcterms:modified>
</cp:coreProperties>
</file>