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2 Выбор программного обеспечения администратором</w:t>
      </w:r>
    </w:p>
    <w:p>
      <w:pPr>
        <w:pStyle w:val="DefaultDrawingStyle"/>
        <w:tabs>
          <w:tab w:val="clear" w:pos="708"/>
          <w:tab w:val="left" w:pos="0" w:leader="none"/>
        </w:tabs>
        <w:spacing w:lineRule="atLeast" w:line="200"/>
        <w:jc w:val="lef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Пять основных критериев выбора ПО:</w:t>
      </w:r>
    </w:p>
    <w:p>
      <w:pPr>
        <w:pStyle w:val="Normal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Степень соответствия требованиям (сугубо техническим и другим).</w:t>
      </w:r>
    </w:p>
    <w:p>
      <w:pPr>
        <w:pStyle w:val="Normal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Стоимость (приобретения, освоения, использования).</w:t>
      </w:r>
    </w:p>
    <w:p>
      <w:pPr>
        <w:pStyle w:val="Normal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Доступность (сложность приобретения и освоения).</w:t>
      </w:r>
    </w:p>
    <w:p>
      <w:pPr>
        <w:pStyle w:val="Normal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Эргономичность (сложность использования).</w:t>
      </w:r>
    </w:p>
    <w:p>
      <w:pPr>
        <w:pStyle w:val="Normal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5. Качество технической поддержки (при возникновении проблем).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настоящее время подавляющая часть представленного на рынке ПО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относят к двум категориям:</w:t>
      </w:r>
    </w:p>
    <w:p>
      <w:pPr>
        <w:pStyle w:val="Normal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Shareware -- условно бесплатное (после установки предоставляется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ограниченный период времени для ознакомления, в течение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ознакомительного периода возможно ограничение функциональности, после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завершения ознакомительного периода ПО должно быть приобретено либо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удалено).</w:t>
      </w:r>
    </w:p>
    <w:p>
      <w:pPr>
        <w:pStyle w:val="Normal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Freeware -- бесплатное (полностью).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Базовая классификация ПО заключается в его разделении на: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1. Системное -- реализует функционал различных подсистем ОС 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позволяет контролировать ОС (само по себе «никому не нужно»).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2. Прикладное -- позволяет решать конкретные прикладные задачи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(«интересно» пользователям).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3. Инструментальное -- позволяет разрабатывать и тестировать другое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4. Встраиваемое (embedded) -- позволяет управлять некоторым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устройством («неотделимо» от устройства для которого предназначено).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Любое ПО специализировано, но в разной степени.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Наличие встраиваемого ПО свойственно мобильным 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специализированным компьютерам, хотя область его применения неуклонно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расширяется (АСУ, бытовая техника, робототехника и так далее).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Типичным примером встраиваемого ПО является так называемая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«прошивка» (firmware).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cs="Times New Roman" w:ascii="Times New Roman" w:hAnsi="Times New Roman"/>
          <w:sz w:val="28"/>
          <w:szCs w:val="28"/>
        </w:rPr>
        <w:t>ПО:</w:t>
      </w:r>
    </w:p>
    <w:p>
      <w:pPr>
        <w:pStyle w:val="Normal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Native – оригинальное (от того же разработчика)</w:t>
      </w:r>
    </w:p>
    <w:p>
      <w:pPr>
        <w:pStyle w:val="Normal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Third Party – стороннее.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Набор библиотек, создающий целостную абстрактую модель интер-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фейса, называтеся framework.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Многие разработчики при лицензировании учитывают количество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пользователей отдельно взятых копий их ПО.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Можно выделить две основные политики лицензирования: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1. Retail -- для индивидуальных пользователей и небольших компаний.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Пользователь должен принять индивидуальное лицензионное соглашение --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EULA (End User License Agreement).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sz w:val="28"/>
          <w:szCs w:val="28"/>
        </w:rPr>
        <w:t>2. Volume -- для корпоративных пользователей. Часть прав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лицензирования может быть делегирована (например, корпорация может</w:t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иметь внутренний сервер лицензирования).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ААА Знак"/>
    <w:basedOn w:val="DefaultParagraphFont"/>
    <w:link w:val="Style15"/>
    <w:qFormat/>
    <w:rsid w:val="0065789a"/>
    <w:rPr>
      <w:rFonts w:ascii="Times New Roman" w:hAnsi="Times New Roman" w:cs="Times New Roman"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5" w:customStyle="1">
    <w:name w:val="ААА"/>
    <w:basedOn w:val="Normal"/>
    <w:link w:val="Style14"/>
    <w:qFormat/>
    <w:rsid w:val="0065789a"/>
    <w:pPr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DefaultDrawingStyle">
    <w:name w:val="Default Drawing Style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LibreOffice/7.3.7.2$Linux_X86_64 LibreOffice_project/30$Build-2</Application>
  <AppVersion>15.0000</AppVersion>
  <Pages>2</Pages>
  <Words>264</Words>
  <Characters>1956</Characters>
  <CharactersWithSpaces>2189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2023-05-07T14:02:00Z</dcterms:created>
  <dc:creator>Maxim</dc:creator>
  <dc:description/>
  <dc:language>en-US</dc:language>
  <cp:lastModifiedBy/>
  <dcterms:modified xsi:type="dcterms:W3CDTF">2023-05-07T20:59:38Z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