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8A" w:rsidRPr="0035488A" w:rsidRDefault="0035488A" w:rsidP="0035488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Бордовый –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этому ли вопросу относится</w:t>
      </w:r>
    </w:p>
    <w:p w:rsidR="00B3702F" w:rsidRDefault="00A9573B" w:rsidP="00A9573B">
      <w:pPr>
        <w:pStyle w:val="a3"/>
        <w:jc w:val="center"/>
        <w:rPr>
          <w:b/>
        </w:rPr>
      </w:pPr>
      <w:r w:rsidRPr="00A9573B">
        <w:rPr>
          <w:b/>
        </w:rPr>
        <w:t xml:space="preserve">24 </w:t>
      </w:r>
      <w:r w:rsidRPr="00A9573B">
        <w:rPr>
          <w:b/>
        </w:rPr>
        <w:t>Статическая IPv4-адресация в IOS</w:t>
      </w:r>
    </w:p>
    <w:p w:rsidR="00A9573B" w:rsidRDefault="00A9573B" w:rsidP="00A9573B">
      <w:pPr>
        <w:pStyle w:val="a3"/>
        <w:jc w:val="center"/>
        <w:rPr>
          <w:b/>
        </w:rPr>
      </w:pPr>
    </w:p>
    <w:p w:rsidR="00585564" w:rsidRPr="00585564" w:rsidRDefault="00585564" w:rsidP="00585564">
      <w:pPr>
        <w:pStyle w:val="a3"/>
        <w:rPr>
          <w:rFonts w:ascii="CourierNewPSMT" w:hAnsi="CourierNewPSMT" w:cs="CourierNewPSMT"/>
        </w:rPr>
      </w:pPr>
      <w:r>
        <w:t xml:space="preserve">Для назначения IP-адреса сетевому интерфейсу используют команду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Theme="minorHAnsi" w:hAnsiTheme="minorHAnsi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address</w:t>
      </w:r>
      <w:proofErr w:type="spellEnd"/>
      <w:r>
        <w:t>.</w:t>
      </w:r>
    </w:p>
    <w:p w:rsidR="00585564" w:rsidRDefault="00585564" w:rsidP="00585564">
      <w:pPr>
        <w:pStyle w:val="a3"/>
      </w:pPr>
      <w:r>
        <w:t xml:space="preserve">IOS поддерживает </w:t>
      </w:r>
      <w:proofErr w:type="spellStart"/>
      <w:r>
        <w:t>подинтерфейсы</w:t>
      </w:r>
      <w:proofErr w:type="spellEnd"/>
      <w:r>
        <w:t>, н</w:t>
      </w:r>
      <w:r>
        <w:t xml:space="preserve">о на уровне сетевого интерфейса </w:t>
      </w:r>
      <w:r>
        <w:t xml:space="preserve">может быть только один IP-адрес. При </w:t>
      </w:r>
      <w:r>
        <w:t xml:space="preserve">попытке ввода второго IP-адреса </w:t>
      </w:r>
      <w:r>
        <w:t>первый вытесняется.</w:t>
      </w:r>
    </w:p>
    <w:p w:rsidR="00A9573B" w:rsidRDefault="00585564" w:rsidP="00585564">
      <w:pPr>
        <w:pStyle w:val="a3"/>
      </w:pPr>
      <w:r>
        <w:t>Для административного включения</w:t>
      </w:r>
      <w:r>
        <w:t xml:space="preserve"> сетевого интерфейса используют </w:t>
      </w:r>
      <w:r>
        <w:t xml:space="preserve">команду </w:t>
      </w:r>
      <w:proofErr w:type="spellStart"/>
      <w:r>
        <w:rPr>
          <w:rFonts w:ascii="CourierNewPSMT" w:hAnsi="CourierNewPSMT" w:cs="CourierNewPSMT"/>
        </w:rPr>
        <w:t>no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shutdown</w:t>
      </w:r>
      <w:proofErr w:type="spellEnd"/>
      <w:r>
        <w:t xml:space="preserve">, для выключения -- соответственно </w:t>
      </w:r>
      <w:proofErr w:type="spellStart"/>
      <w:r>
        <w:rPr>
          <w:rFonts w:ascii="CourierNewPSMT" w:hAnsi="CourierNewPSMT" w:cs="CourierNewPSMT"/>
        </w:rPr>
        <w:t>shutdown</w:t>
      </w:r>
      <w:proofErr w:type="spellEnd"/>
      <w:r>
        <w:t>.</w:t>
      </w:r>
    </w:p>
    <w:p w:rsidR="00585564" w:rsidRDefault="00585564" w:rsidP="00585564">
      <w:pPr>
        <w:pStyle w:val="a3"/>
        <w:ind w:firstLine="0"/>
      </w:pPr>
      <w:r w:rsidRPr="00585564">
        <w:drawing>
          <wp:inline distT="0" distB="0" distL="0" distR="0" wp14:anchorId="2171B9AD" wp14:editId="287CBCAD">
            <wp:extent cx="5940425" cy="160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64" w:rsidRDefault="00585564" w:rsidP="00585564">
      <w:pPr>
        <w:pStyle w:val="a3"/>
      </w:pPr>
      <w:r>
        <w:t>Для вывода на экран IP-информации о сетевом интерфейсе либо сетевых</w:t>
      </w:r>
      <w:r>
        <w:t xml:space="preserve"> </w:t>
      </w:r>
      <w:r>
        <w:t xml:space="preserve">интерфейсах используют команду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interface</w:t>
      </w:r>
      <w:proofErr w:type="spellEnd"/>
      <w:r>
        <w:t>.</w:t>
      </w:r>
    </w:p>
    <w:p w:rsidR="00585564" w:rsidRDefault="00585564" w:rsidP="00585564">
      <w:pPr>
        <w:pStyle w:val="a3"/>
      </w:pPr>
      <w:r>
        <w:t xml:space="preserve">Предусмотрен вариант с упрощенным выводом: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interface</w:t>
      </w:r>
      <w:proofErr w:type="spellEnd"/>
      <w:r>
        <w:rPr>
          <w:rFonts w:asciiTheme="minorHAnsi" w:hAnsiTheme="minorHAnsi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brief</w:t>
      </w:r>
      <w:proofErr w:type="spellEnd"/>
      <w:r>
        <w:rPr>
          <w:color w:val="FF0000"/>
        </w:rPr>
        <w:t>, который, кроме всего прочего, при отсутствии визуального доступа к</w:t>
      </w:r>
      <w:r>
        <w:rPr>
          <w:rFonts w:asciiTheme="minorHAnsi" w:hAnsiTheme="minorHAnsi" w:cs="CourierNewPSMT"/>
        </w:rPr>
        <w:t xml:space="preserve"> </w:t>
      </w:r>
      <w:r>
        <w:rPr>
          <w:color w:val="FF0000"/>
        </w:rPr>
        <w:t>устройству позволяет увидеть на экране все имеющиеся сетевые</w:t>
      </w:r>
      <w:r>
        <w:rPr>
          <w:rFonts w:asciiTheme="minorHAnsi" w:hAnsiTheme="minorHAnsi" w:cs="CourierNewPSMT"/>
        </w:rPr>
        <w:t xml:space="preserve"> </w:t>
      </w:r>
      <w:r>
        <w:rPr>
          <w:color w:val="FF0000"/>
        </w:rPr>
        <w:t>интерфейсы (не только те, которым можно присвоить IP-адреса) в</w:t>
      </w:r>
      <w:r>
        <w:rPr>
          <w:rFonts w:asciiTheme="minorHAnsi" w:hAnsiTheme="minorHAnsi" w:cs="CourierNewPSMT"/>
        </w:rPr>
        <w:t xml:space="preserve"> </w:t>
      </w:r>
      <w:r>
        <w:rPr>
          <w:color w:val="FF0000"/>
        </w:rPr>
        <w:t>компактном табличном виде</w:t>
      </w:r>
      <w:r>
        <w:t>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color w:val="C00000"/>
        </w:rPr>
        <w:t>Как был назначен IP-адрес можно судить по методу:</w:t>
      </w:r>
    </w:p>
    <w:p w:rsidR="0035488A" w:rsidRPr="0035488A" w:rsidRDefault="0035488A" w:rsidP="0035488A">
      <w:pPr>
        <w:pStyle w:val="a3"/>
        <w:rPr>
          <w:color w:val="C00000"/>
        </w:rPr>
      </w:pPr>
      <w:proofErr w:type="spellStart"/>
      <w:r w:rsidRPr="0035488A">
        <w:rPr>
          <w:rFonts w:ascii="CourierNewPSMT" w:hAnsi="CourierNewPSMT" w:cs="CourierNewPSMT"/>
          <w:color w:val="C00000"/>
        </w:rPr>
        <w:t>manual</w:t>
      </w:r>
      <w:proofErr w:type="spellEnd"/>
      <w:r w:rsidRPr="0035488A">
        <w:rPr>
          <w:rFonts w:ascii="CourierNewPSMT" w:hAnsi="CourierNewPSMT" w:cs="CourierNewPSMT"/>
          <w:color w:val="C00000"/>
        </w:rPr>
        <w:t xml:space="preserve"> </w:t>
      </w:r>
      <w:r w:rsidRPr="0035488A">
        <w:rPr>
          <w:color w:val="C00000"/>
        </w:rPr>
        <w:t>-- данный статический адрес после загрузки введен вручную.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t xml:space="preserve">NVRAM </w:t>
      </w:r>
      <w:r w:rsidRPr="0035488A">
        <w:rPr>
          <w:color w:val="C00000"/>
        </w:rPr>
        <w:t>-- данный статический адрес (либо</w:t>
      </w:r>
      <w:r w:rsidRPr="0035488A">
        <w:rPr>
          <w:color w:val="C00000"/>
        </w:rPr>
        <w:t xml:space="preserve"> факт отсутствия адреса) считан </w:t>
      </w:r>
      <w:r w:rsidRPr="0035488A">
        <w:rPr>
          <w:color w:val="C00000"/>
        </w:rPr>
        <w:t>из загрузочной конфигурации.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t xml:space="preserve">TFTP </w:t>
      </w:r>
      <w:r w:rsidRPr="0035488A">
        <w:rPr>
          <w:color w:val="C00000"/>
        </w:rPr>
        <w:t>-- данный статический адрес (либо</w:t>
      </w:r>
      <w:r w:rsidRPr="0035488A">
        <w:rPr>
          <w:color w:val="C00000"/>
        </w:rPr>
        <w:t xml:space="preserve"> факт отсутствия адреса) считан </w:t>
      </w:r>
      <w:r w:rsidRPr="0035488A">
        <w:rPr>
          <w:color w:val="C00000"/>
        </w:rPr>
        <w:t>из конфигурации, полученной по протоколу TFTP.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t xml:space="preserve">DHCP </w:t>
      </w:r>
      <w:r w:rsidRPr="0035488A">
        <w:rPr>
          <w:color w:val="C00000"/>
        </w:rPr>
        <w:t>-- данный динамический адрес получен по протоколу DHCP.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t xml:space="preserve">BOOTP </w:t>
      </w:r>
      <w:r w:rsidRPr="0035488A">
        <w:rPr>
          <w:color w:val="C00000"/>
        </w:rPr>
        <w:t>-- данный динамический адрес получен по протоколу BOOTP.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t xml:space="preserve">RARP </w:t>
      </w:r>
      <w:r w:rsidRPr="0035488A">
        <w:rPr>
          <w:color w:val="C00000"/>
        </w:rPr>
        <w:t>-- данный динамический адрес получен по протоколу RARP.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lastRenderedPageBreak/>
        <w:t xml:space="preserve">SLARP </w:t>
      </w:r>
      <w:r w:rsidRPr="0035488A">
        <w:rPr>
          <w:color w:val="C00000"/>
        </w:rPr>
        <w:t>-- данный динамический а</w:t>
      </w:r>
      <w:r w:rsidRPr="0035488A">
        <w:rPr>
          <w:color w:val="C00000"/>
        </w:rPr>
        <w:t xml:space="preserve">дрес получен по протоколу SLARP </w:t>
      </w:r>
      <w:r w:rsidRPr="0035488A">
        <w:rPr>
          <w:color w:val="C00000"/>
        </w:rPr>
        <w:t xml:space="preserve">(вариант ARP для </w:t>
      </w:r>
      <w:proofErr w:type="spellStart"/>
      <w:r w:rsidRPr="0035488A">
        <w:rPr>
          <w:color w:val="C00000"/>
        </w:rPr>
        <w:t>Cisco</w:t>
      </w:r>
      <w:proofErr w:type="spellEnd"/>
      <w:r w:rsidRPr="0035488A">
        <w:rPr>
          <w:color w:val="C00000"/>
        </w:rPr>
        <w:t xml:space="preserve"> HDLC).</w:t>
      </w:r>
    </w:p>
    <w:p w:rsidR="0035488A" w:rsidRPr="0035488A" w:rsidRDefault="0035488A" w:rsidP="0035488A">
      <w:pPr>
        <w:pStyle w:val="a3"/>
        <w:rPr>
          <w:color w:val="C00000"/>
        </w:rPr>
      </w:pPr>
      <w:r w:rsidRPr="0035488A">
        <w:rPr>
          <w:rFonts w:ascii="CourierNewPSMT" w:hAnsi="CourierNewPSMT" w:cs="CourierNewPSMT"/>
          <w:color w:val="C00000"/>
        </w:rPr>
        <w:t xml:space="preserve">IPCP </w:t>
      </w:r>
      <w:r w:rsidRPr="0035488A">
        <w:rPr>
          <w:color w:val="C00000"/>
        </w:rPr>
        <w:t>-- данный динамический адрес</w:t>
      </w:r>
      <w:r w:rsidRPr="0035488A">
        <w:rPr>
          <w:color w:val="C00000"/>
        </w:rPr>
        <w:t xml:space="preserve"> согласован по протоколу IPCP в </w:t>
      </w:r>
      <w:r w:rsidRPr="0035488A">
        <w:rPr>
          <w:color w:val="C00000"/>
        </w:rPr>
        <w:t>рамках PPP (при подключении удаленного пользователя).</w:t>
      </w:r>
    </w:p>
    <w:p w:rsidR="00585564" w:rsidRDefault="0035488A" w:rsidP="0035488A">
      <w:pPr>
        <w:pStyle w:val="a3"/>
        <w:rPr>
          <w:color w:val="C00000"/>
        </w:rPr>
      </w:pPr>
      <w:proofErr w:type="spellStart"/>
      <w:r w:rsidRPr="0035488A">
        <w:rPr>
          <w:rFonts w:ascii="CourierNewPSMT" w:hAnsi="CourierNewPSMT" w:cs="CourierNewPSMT"/>
          <w:color w:val="C00000"/>
        </w:rPr>
        <w:t>unset</w:t>
      </w:r>
      <w:proofErr w:type="spellEnd"/>
      <w:r w:rsidRPr="0035488A">
        <w:rPr>
          <w:rFonts w:ascii="CourierNewPSMT" w:hAnsi="CourierNewPSMT" w:cs="CourierNewPSMT"/>
          <w:color w:val="C00000"/>
        </w:rPr>
        <w:t xml:space="preserve"> </w:t>
      </w:r>
      <w:r w:rsidRPr="0035488A">
        <w:rPr>
          <w:color w:val="C00000"/>
        </w:rPr>
        <w:t>-- нет загрузочной конфигурации и адрес не назначен.</w:t>
      </w:r>
    </w:p>
    <w:p w:rsidR="0035488A" w:rsidRDefault="0035488A" w:rsidP="0035488A">
      <w:pPr>
        <w:pStyle w:val="a3"/>
        <w:rPr>
          <w:color w:val="C00000"/>
        </w:rPr>
      </w:pPr>
    </w:p>
    <w:p w:rsidR="0035488A" w:rsidRDefault="0035488A" w:rsidP="0035488A">
      <w:pPr>
        <w:pStyle w:val="a3"/>
      </w:pPr>
      <w:r>
        <w:t xml:space="preserve">Для указания адреса DNS-сервера используют команду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nameserver</w:t>
      </w:r>
      <w:proofErr w:type="spellEnd"/>
      <w:r>
        <w:t>.</w:t>
      </w:r>
    </w:p>
    <w:p w:rsidR="0035488A" w:rsidRDefault="0035488A" w:rsidP="0035488A">
      <w:pPr>
        <w:pStyle w:val="a3"/>
      </w:pPr>
      <w:r>
        <w:t xml:space="preserve">Для запрещения обращений к DNS-серверу используют команду </w:t>
      </w:r>
      <w:proofErr w:type="spellStart"/>
      <w:r>
        <w:rPr>
          <w:rFonts w:ascii="CourierNewPSMT" w:hAnsi="CourierNewPSMT" w:cs="CourierNewPSMT"/>
        </w:rPr>
        <w:t>no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Theme="minorHAnsi" w:hAnsiTheme="minorHAnsi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domai</w:t>
      </w:r>
      <w:r>
        <w:rPr>
          <w:rFonts w:ascii="CourierNewPSMT" w:hAnsi="CourierNewPSMT" w:cs="CourierNewPSMT"/>
          <w:color w:val="FF0000"/>
        </w:rPr>
        <w:t>n</w:t>
      </w:r>
      <w:proofErr w:type="spellEnd"/>
      <w:r>
        <w:rPr>
          <w:rFonts w:ascii="CourierNewPSMT" w:hAnsi="CourierNewPSMT" w:cs="CourierNewPSMT"/>
          <w:color w:val="FF0000"/>
        </w:rPr>
        <w:t xml:space="preserve"> </w:t>
      </w:r>
      <w:proofErr w:type="spellStart"/>
      <w:r>
        <w:rPr>
          <w:rFonts w:ascii="CourierNewPSMT" w:hAnsi="CourierNewPSMT" w:cs="CourierNewPSMT"/>
          <w:color w:val="FF0000"/>
        </w:rPr>
        <w:t>l</w:t>
      </w:r>
      <w:r>
        <w:rPr>
          <w:rFonts w:ascii="CourierNewPSMT" w:hAnsi="CourierNewPSMT" w:cs="CourierNewPSMT"/>
        </w:rPr>
        <w:t>ookup</w:t>
      </w:r>
      <w:proofErr w:type="spellEnd"/>
      <w:r>
        <w:rPr>
          <w:rFonts w:ascii="CourierNewPSMT" w:hAnsi="CourierNewPSMT" w:cs="CourierNewPSMT"/>
        </w:rPr>
        <w:t xml:space="preserve"> </w:t>
      </w:r>
      <w:r>
        <w:rPr>
          <w:color w:val="FF0000"/>
        </w:rPr>
        <w:t>(чтобы, при отсутствии необходимости в DNS, не было</w:t>
      </w:r>
      <w:r>
        <w:rPr>
          <w:rFonts w:asciiTheme="minorHAnsi" w:hAnsiTheme="minorHAnsi" w:cs="CourierNewPSMT"/>
        </w:rPr>
        <w:t xml:space="preserve"> </w:t>
      </w:r>
      <w:r>
        <w:rPr>
          <w:color w:val="FF0000"/>
        </w:rPr>
        <w:t>«зависаний» из-за некоторых ошибок ввода)</w:t>
      </w:r>
      <w:r>
        <w:t>.</w:t>
      </w:r>
    </w:p>
    <w:p w:rsidR="0035488A" w:rsidRDefault="0035488A" w:rsidP="0035488A">
      <w:pPr>
        <w:pStyle w:val="a3"/>
        <w:ind w:firstLine="0"/>
        <w:rPr>
          <w:rFonts w:asciiTheme="minorHAnsi" w:hAnsiTheme="minorHAnsi" w:cs="CourierNewPSMT"/>
        </w:rPr>
      </w:pPr>
      <w:r w:rsidRPr="0035488A">
        <w:rPr>
          <w:rFonts w:ascii="CourierNewPSMT" w:hAnsi="CourierNewPSMT" w:cs="CourierNewPSMT"/>
        </w:rPr>
        <w:drawing>
          <wp:inline distT="0" distB="0" distL="0" distR="0" wp14:anchorId="0D452E16" wp14:editId="0C8CD8BC">
            <wp:extent cx="5940425" cy="962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A" w:rsidRDefault="0035488A" w:rsidP="0035488A">
      <w:pPr>
        <w:pStyle w:val="a3"/>
      </w:pPr>
      <w:r>
        <w:t xml:space="preserve">Для проверки связи используют команды </w:t>
      </w:r>
      <w:proofErr w:type="spellStart"/>
      <w:r>
        <w:rPr>
          <w:rFonts w:ascii="CourierNewPSMT" w:hAnsi="CourierNewPSMT" w:cs="CourierNewPSMT"/>
        </w:rPr>
        <w:t>ping</w:t>
      </w:r>
      <w:proofErr w:type="spellEnd"/>
      <w:r>
        <w:rPr>
          <w:rFonts w:ascii="CourierNewPSMT" w:hAnsi="CourierNewPSMT" w:cs="CourierNewPSMT"/>
        </w:rPr>
        <w:t xml:space="preserve"> </w:t>
      </w:r>
      <w:r>
        <w:t xml:space="preserve">и </w:t>
      </w:r>
      <w:proofErr w:type="spellStart"/>
      <w:r>
        <w:rPr>
          <w:rFonts w:ascii="CourierNewPSMT" w:hAnsi="CourierNewPSMT" w:cs="CourierNewPSMT"/>
        </w:rPr>
        <w:t>traceroute</w:t>
      </w:r>
      <w:proofErr w:type="spellEnd"/>
      <w:r>
        <w:t>.</w:t>
      </w:r>
    </w:p>
    <w:p w:rsidR="0035488A" w:rsidRDefault="0035488A" w:rsidP="0035488A">
      <w:pPr>
        <w:pStyle w:val="a3"/>
      </w:pPr>
      <w:r>
        <w:t>Эти команды в СПД с маршрутизатора</w:t>
      </w:r>
      <w:r>
        <w:t xml:space="preserve">ми </w:t>
      </w:r>
      <w:proofErr w:type="spellStart"/>
      <w:r>
        <w:t>Cisco</w:t>
      </w:r>
      <w:proofErr w:type="spellEnd"/>
      <w:r>
        <w:t xml:space="preserve"> начинают «срабатывать» </w:t>
      </w:r>
      <w:r>
        <w:t xml:space="preserve">постепенно и это нормально (влияние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>).</w:t>
      </w:r>
    </w:p>
    <w:p w:rsidR="0035488A" w:rsidRDefault="0035488A" w:rsidP="0035488A">
      <w:pPr>
        <w:pStyle w:val="a3"/>
      </w:pPr>
      <w:r>
        <w:t xml:space="preserve">Если команду </w:t>
      </w:r>
      <w:proofErr w:type="spellStart"/>
      <w:r>
        <w:rPr>
          <w:rFonts w:ascii="CourierNewPSMT" w:hAnsi="CourierNewPSMT" w:cs="CourierNewPSMT"/>
        </w:rPr>
        <w:t>ping</w:t>
      </w:r>
      <w:proofErr w:type="spellEnd"/>
      <w:r>
        <w:rPr>
          <w:rFonts w:ascii="CourierNewPSMT" w:hAnsi="CourierNewPSMT" w:cs="CourierNewPSMT"/>
        </w:rPr>
        <w:t xml:space="preserve"> </w:t>
      </w:r>
      <w:r>
        <w:t xml:space="preserve">либо команду </w:t>
      </w:r>
      <w:proofErr w:type="spellStart"/>
      <w:r>
        <w:rPr>
          <w:rFonts w:ascii="CourierNewPSMT" w:hAnsi="CourierNewPSMT" w:cs="CourierNewPSMT"/>
        </w:rPr>
        <w:t>traceroute</w:t>
      </w:r>
      <w:proofErr w:type="spellEnd"/>
      <w:r>
        <w:rPr>
          <w:rFonts w:ascii="CourierNewPSMT" w:hAnsi="CourierNewPSMT" w:cs="CourierNewPSMT"/>
        </w:rPr>
        <w:t xml:space="preserve"> </w:t>
      </w:r>
      <w:r>
        <w:t xml:space="preserve">ввести без аргументов, то </w:t>
      </w:r>
      <w:r>
        <w:t>ее можно «настроить» перед запуском.</w:t>
      </w:r>
    </w:p>
    <w:p w:rsidR="00E370E1" w:rsidRPr="0035488A" w:rsidRDefault="00E370E1" w:rsidP="00E370E1">
      <w:pPr>
        <w:pStyle w:val="a3"/>
        <w:ind w:firstLine="0"/>
      </w:pPr>
      <w:bookmarkStart w:id="0" w:name="_GoBack"/>
      <w:r w:rsidRPr="00E370E1">
        <w:drawing>
          <wp:inline distT="0" distB="0" distL="0" distR="0" wp14:anchorId="65E8F1F9" wp14:editId="69F5ECEE">
            <wp:extent cx="5940425" cy="2088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0E1" w:rsidRPr="00354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7"/>
    <w:rsid w:val="0035488A"/>
    <w:rsid w:val="00585564"/>
    <w:rsid w:val="0065789A"/>
    <w:rsid w:val="009657D7"/>
    <w:rsid w:val="00A9573B"/>
    <w:rsid w:val="00B3702F"/>
    <w:rsid w:val="00E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15F6"/>
  <w15:chartTrackingRefBased/>
  <w15:docId w15:val="{2F9419E3-04AD-408B-88F3-A51B9F33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2023-05-08T17:57:00Z</dcterms:created>
  <dcterms:modified xsi:type="dcterms:W3CDTF">2023-05-08T18:03:00Z</dcterms:modified>
</cp:coreProperties>
</file>