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Joint-zone offset study: bullet notes</w:t>
      </w:r>
    </w:p>
    <w:p>
      <w:r>
        <w:rPr>
          <w:i/>
        </w:rPr>
        <w:t>Side study to the portalframe partitioning comparison. Repo: railgnam/offset_parameter_study</w:t>
      </w:r>
    </w:p>
    <w:p>
      <w:pPr>
        <w:pStyle w:val="Heading2"/>
      </w:pPr>
      <w:r>
        <w:t>Objective</w:t>
      </w:r>
    </w:p>
    <w:p>
      <w:pPr>
        <w:pStyle w:val="ListBullet"/>
        <w:spacing w:after="60"/>
      </w:pPr>
      <w:r>
        <w:t>B1 vs B2: do the 300 mm timber stubs belong to the joint or to the main substructure?</w:t>
      </w:r>
    </w:p>
    <w:p>
      <w:pPr>
        <w:pStyle w:val="ListBullet"/>
        <w:spacing w:after="60"/>
      </w:pPr>
      <w:r>
        <w:t>Two points give no trend: build a curve</w:t>
      </w:r>
    </w:p>
    <w:p>
      <w:pPr>
        <w:pStyle w:val="ListBullet2"/>
        <w:spacing w:after="60"/>
      </w:pPr>
      <w:r>
        <w:t>7 rungs D0..D6, offset t = 0, 30, 90, 150, 210, 270, 300 mm</w:t>
      </w:r>
    </w:p>
    <w:p>
      <w:pPr>
        <w:pStyle w:val="ListBullet"/>
        <w:spacing w:after="60"/>
      </w:pPr>
      <w:r>
        <w:t>Same mesh, wind-only load, coupling type and reference on every rung</w:t>
      </w:r>
    </w:p>
    <w:p>
      <w:pPr>
        <w:pStyle w:val="ListBullet"/>
        <w:spacing w:after="60"/>
      </w:pPr>
      <w:r>
        <w:t>Question: how far must the boundary sit from the joint?</w:t>
      </w:r>
    </w:p>
    <w:p>
      <w:pPr>
        <w:pStyle w:val="Heading2"/>
      </w:pPr>
      <w:r>
        <w:t>Method</w:t>
      </w:r>
    </w:p>
    <w:p>
      <w:pPr>
        <w:pStyle w:val="ListBullet"/>
        <w:spacing w:after="60"/>
      </w:pPr>
      <w:r>
        <w:t>Decks generated from B1/B2 by text transform (no CAE)</w:t>
      </w:r>
    </w:p>
    <w:p>
      <w:pPr>
        <w:pStyle w:val="ListBullet2"/>
        <w:spacing w:after="60"/>
      </w:pPr>
      <w:r>
        <w:t>Stub = 10 layers of 30 mm, cuts split existing layers: identical mesh</w:t>
      </w:r>
    </w:p>
    <w:p>
      <w:pPr>
        <w:pStyle w:val="ListBullet"/>
        <w:spacing w:after="60"/>
      </w:pPr>
      <w:r>
        <w:t>Reference C25: full model, dowel-embedding radius 25 mm</w:t>
      </w:r>
    </w:p>
    <w:p>
      <w:pPr>
        <w:pStyle w:val="ListBullet2"/>
        <w:spacing w:after="60"/>
      </w:pPr>
      <w:r>
        <w:t>Same result as old C to 1e-6 MPa</w:t>
      </w:r>
    </w:p>
    <w:p>
      <w:pPr>
        <w:pStyle w:val="ListBullet"/>
        <w:spacing w:after="60"/>
      </w:pPr>
      <w:r>
        <w:t>Checks</w:t>
      </w:r>
    </w:p>
    <w:p>
      <w:pPr>
        <w:pStyle w:val="ListBullet2"/>
        <w:spacing w:after="60"/>
      </w:pPr>
      <w:r>
        <w:t>Reaction 60 kN on every rung</w:t>
      </w:r>
    </w:p>
    <w:p>
      <w:pPr>
        <w:pStyle w:val="ListBullet2"/>
        <w:spacing w:after="60"/>
      </w:pPr>
      <w:r>
        <w:t>D6 reproduces B1 in all 102 region rows</w:t>
      </w:r>
    </w:p>
    <w:p>
      <w:pPr>
        <w:pStyle w:val="ListBullet2"/>
        <w:spacing w:after="60"/>
      </w:pPr>
      <w:r>
        <w:t>Wall/slab load points move between substructures, none lost or doubled</w:t>
      </w:r>
    </w:p>
    <w:p>
      <w:pPr>
        <w:pStyle w:val="Heading2"/>
      </w:pPr>
      <w:r>
        <w:t>Results (deviation from C25)</w:t>
      </w:r>
    </w:p>
    <w:p>
      <w:pPr>
        <w:pStyle w:val="ListBullet"/>
        <w:spacing w:after="60"/>
      </w:pPr>
      <w:r>
        <w:rPr>
          <w:b/>
        </w:rPr>
        <w:t>Joint 6</w:t>
      </w:r>
      <w:r>
        <w:t>: error falls with offset, flat from about 210 mm</w:t>
      </w:r>
    </w:p>
    <w:p>
      <w:pPr>
        <w:pStyle w:val="ListBullet2"/>
        <w:spacing w:after="60"/>
      </w:pPr>
      <w:r>
        <w:t>Timber S11 peak -19 % (t=0) -&gt; -7 % (150) -&gt; -4.5 % (300)</w:t>
      </w:r>
    </w:p>
    <w:p>
      <w:pPr>
        <w:pStyle w:val="ListBullet2"/>
        <w:spacing w:after="60"/>
      </w:pPr>
      <w:r>
        <w:t>p95 -13 % -&gt; -4.7 %</w:t>
      </w:r>
    </w:p>
    <w:p>
      <w:pPr>
        <w:pStyle w:val="ListBullet"/>
        <w:spacing w:after="60"/>
      </w:pPr>
      <w:r>
        <w:rPr>
          <w:b/>
        </w:rPr>
        <w:t>Joint 3</w:t>
      </w:r>
      <w:r>
        <w:t xml:space="preserve"> (load-carrying)</w:t>
      </w:r>
    </w:p>
    <w:p>
      <w:pPr>
        <w:pStyle w:val="ListBullet2"/>
        <w:spacing w:after="60"/>
      </w:pPr>
      <w:r>
        <w:t>Peaks shrink: dowel Mises +31 % -&gt; +12 %, timber S11 -9 % -&gt; -0.5 %</w:t>
      </w:r>
    </w:p>
    <w:p>
      <w:pPr>
        <w:pStyle w:val="ListBullet2"/>
        <w:spacing w:after="60"/>
      </w:pPr>
      <w:r>
        <w:t>Dowel mean drifts the other way: -6 % -&gt; -12.5 %</w:t>
      </w:r>
    </w:p>
    <w:p>
      <w:pPr>
        <w:pStyle w:val="ListBullet2"/>
        <w:spacing w:after="60"/>
      </w:pPr>
      <w:r>
        <w:t>Timber mean/p95 within +-3 % on every rung</w:t>
      </w:r>
    </w:p>
    <w:p>
      <w:pPr>
        <w:pStyle w:val="ListBullet"/>
        <w:spacing w:after="60"/>
      </w:pPr>
      <w:r>
        <w:rPr>
          <w:b/>
        </w:rPr>
        <w:t>Floor</w:t>
      </w:r>
      <w:r>
        <w:t>: -4.5 % (J6 timber), -12 % (J3 dowel mean) at t=300, independent of offset</w:t>
      </w:r>
    </w:p>
    <w:p>
      <w:pPr>
        <w:pStyle w:val="ListBullet2"/>
        <w:spacing w:after="60"/>
      </w:pPr>
      <w:r>
        <w:t>Comes from substructuring itself, not the boundary position</w:t>
      </w:r>
    </w:p>
    <w:p>
      <w:pPr>
        <w:pStyle w:val="ListBullet"/>
        <w:spacing w:after="60"/>
      </w:pPr>
      <w:r>
        <w:rPr>
          <w:b/>
        </w:rPr>
        <w:t>Rule of thumb</w:t>
      </w:r>
      <w:r>
        <w:t>: 150-210 mm (5-7 layers) gets most of the gain, nothing beyond 210 mm</w:t>
      </w:r>
    </w:p>
    <w:p>
      <w:pPr>
        <w:pStyle w:val="Heading2"/>
      </w:pPr>
      <w:r>
        <w:t>Kinematic coupling probe (D3K, t=150)</w:t>
      </w:r>
    </w:p>
    <w:p>
      <w:pPr>
        <w:pStyle w:val="ListBullet"/>
        <w:spacing w:after="60"/>
      </w:pPr>
      <w:r>
        <w:t>Rigid interfaces at all cuts: solves, same reaction</w:t>
      </w:r>
    </w:p>
    <w:p>
      <w:pPr>
        <w:pStyle w:val="ListBullet"/>
        <w:spacing w:after="60"/>
      </w:pPr>
      <w:r>
        <w:t>Best J6 timber of all rungs (p95 -1.3 % vs -4.7 % at D6)</w:t>
      </w:r>
    </w:p>
    <w:p>
      <w:pPr>
        <w:pStyle w:val="ListBullet"/>
        <w:spacing w:after="60"/>
      </w:pPr>
      <w:r>
        <w:t>Mixed elsewhere: J3 dowel mean -13.9 % (worse), dowel peak +10.5 % (better)</w:t>
      </w:r>
    </w:p>
    <w:p>
      <w:pPr>
        <w:pStyle w:val="ListBullet"/>
        <w:spacing w:after="60"/>
      </w:pPr>
      <w:r>
        <w:t>One point only, not a series</w:t>
      </w:r>
    </w:p>
    <w:p>
      <w:pPr>
        <w:pStyle w:val="Heading2"/>
      </w:pPr>
      <w:r>
        <w:t>Published models</w:t>
      </w:r>
    </w:p>
    <w:p>
      <w:pPr>
        <w:pStyle w:val="ListBullet"/>
        <w:spacing w:after="60"/>
      </w:pPr>
      <w:r>
        <w:t>Mid joint coupling: distributing in B1, kinematic in B2; top/base kinematic in both</w:t>
      </w:r>
    </w:p>
    <w:p>
      <w:pPr>
        <w:pStyle w:val="ListBullet"/>
        <w:spacing w:after="60"/>
      </w:pPr>
      <w:r>
        <w:t>Published B2 also carries user and snow loads; B1 and C wind-only</w:t>
      </w:r>
    </w:p>
    <w:p>
      <w:pPr>
        <w:pStyle w:val="ListBullet"/>
        <w:spacing w:after="60"/>
      </w:pPr>
      <w:r>
        <w:t>B1 vs B2 mixes zone size, coupling type and load: this study isolates zone size</w:t>
      </w:r>
    </w:p>
    <w:p>
      <w:pPr>
        <w:pStyle w:val="ListBullet"/>
        <w:spacing w:after="60"/>
      </w:pPr>
      <w:r>
        <w:t>D0 much worse than published B2 at J6 (-19 % vs -0.6 % timber peak): load and coupling not yet separated</w:t>
      </w:r>
    </w:p>
    <w:p>
      <w:pPr>
        <w:pStyle w:val="Heading2"/>
      </w:pPr>
      <w:r>
        <w:t>If asked</w:t>
      </w:r>
    </w:p>
    <w:p>
      <w:pPr>
        <w:pStyle w:val="ListBullet"/>
        <w:spacing w:after="60"/>
      </w:pPr>
      <w:r>
        <w:t>J3 dowel mean worse with bigger zone?</w:t>
      </w:r>
    </w:p>
    <w:p>
      <w:pPr>
        <w:pStyle w:val="ListBullet2"/>
        <w:spacing w:after="60"/>
      </w:pPr>
      <w:r>
        <w:t>Small zones add boundary error that partly cancels the floor; cause of the floor not established</w:t>
      </w:r>
    </w:p>
    <w:p>
      <w:pPr>
        <w:pStyle w:val="ListBullet"/>
        <w:spacing w:after="60"/>
      </w:pPr>
      <w:r>
        <w:t>Is J6 meaningful?</w:t>
      </w:r>
    </w:p>
    <w:p>
      <w:pPr>
        <w:pStyle w:val="ListBullet2"/>
        <w:spacing w:after="60"/>
      </w:pPr>
      <w:r>
        <w:t>Lightly loaded, percentages amplify; use for trend shape, quote absolute values if asked</w:t>
      </w:r>
    </w:p>
    <w:p>
      <w:pPr>
        <w:pStyle w:val="ListBullet"/>
        <w:spacing w:after="60"/>
      </w:pPr>
      <w:r>
        <w:t>Inter-module plates?</w:t>
      </w:r>
    </w:p>
    <w:p>
      <w:pPr>
        <w:pStyle w:val="ListBullet2"/>
        <w:spacing w:after="60"/>
      </w:pPr>
      <w:r>
        <w:t>About +82 % on every rung, same as published B1: edge effect from the main study</w:t>
      </w:r>
    </w:p>
    <w:p>
      <w:pPr>
        <w:pStyle w:val="ListBullet"/>
        <w:spacing w:after="60"/>
      </w:pPr>
      <w:r>
        <w:t>Cost?</w:t>
      </w:r>
    </w:p>
    <w:p>
      <w:pPr>
        <w:pStyle w:val="ListBullet2"/>
        <w:spacing w:after="60"/>
      </w:pPr>
      <w:r>
        <w:t>Same mesh and DOF count on every rung; not a runtime study</w:t>
      </w:r>
    </w:p>
    <w:p>
      <w:pPr>
        <w:pStyle w:val="Heading2"/>
      </w:pPr>
      <w:r>
        <w:t>Open</w:t>
      </w:r>
    </w:p>
    <w:p>
      <w:pPr>
        <w:pStyle w:val="ListBullet"/>
        <w:spacing w:after="60"/>
      </w:pPr>
      <w:r>
        <w:t>Separate B2 load vs coupling effect (D0 with kinematic mid joint)</w:t>
      </w:r>
    </w:p>
    <w:p>
      <w:pPr>
        <w:pStyle w:val="ListBullet"/>
        <w:spacing w:after="60"/>
      </w:pPr>
      <w:r>
        <w:t>Back-calculation of the main substructures (deferred)</w:t>
      </w:r>
    </w:p>
    <w:p>
      <w:pPr>
        <w:pStyle w:val="ListBullet"/>
        <w:spacing w:after="60"/>
      </w:pPr>
      <w:r>
        <w:t>Full kinematic ladder if D3K holds up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549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