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5" w:before="157.5" w:line="270" w:lineRule="auto"/>
        <w:jc w:val="center"/>
        <w:rPr>
          <w:rFonts w:ascii="Georgia" w:cs="Georgia" w:eastAsia="Georgia" w:hAnsi="Georgia"/>
          <w:b w:val="1"/>
          <w:bCs w:val="1"/>
          <w:color w:val="000000"/>
          <w:sz w:val="39"/>
          <w:szCs w:val="39"/>
        </w:rPr>
      </w:pPr>
      <w:r w:rsidDel="00000000" w:rsidR="00000000" w:rsidRPr="00000000">
        <w:rPr>
          <w:rFonts w:ascii="Georgia" w:cs="Georgia" w:eastAsia="Georgia" w:hAnsi="Georgia"/>
          <w:b w:val="1"/>
          <w:bCs w:val="1"/>
          <w:color w:val="000000"/>
          <w:sz w:val="39"/>
          <w:szCs w:val="39"/>
          <w:rtl w:val="0"/>
        </w:rPr>
        <w:t xml:space="preserve">Relatório de Execução de Casos de Teste</w:t>
      </w:r>
    </w:p>
    <w:p w:rsidR="00000000" w:rsidDel="00000000" w:rsidP="00000000" w:rsidRDefault="00000000" w:rsidRPr="00000000" w14:paraId="00000002">
      <w:pPr>
        <w:spacing w:after="157.5" w:before="157.5" w:line="270" w:lineRule="auto"/>
        <w:jc w:val="center"/>
        <w:rPr>
          <w:b w:val="1"/>
          <w:bCs w:val="1"/>
          <w:sz w:val="20"/>
          <w:szCs w:val="20"/>
        </w:rPr>
      </w:pPr>
      <w:r w:rsidDel="00000000" w:rsidR="00000000" w:rsidRPr="00000000">
        <w:rPr>
          <w:b w:val="1"/>
          <w:bCs w:val="1"/>
          <w:sz w:val="20"/>
          <w:szCs w:val="20"/>
          <w:rtl w:val="0"/>
        </w:rPr>
        <w:t xml:space="preserve">Professor:</w:t>
      </w:r>
    </w:p>
    <w:p w:rsidR="00000000" w:rsidDel="00000000" w:rsidP="00000000" w:rsidRDefault="00000000" w:rsidRPr="00000000" w14:paraId="00000003">
      <w:pPr>
        <w:spacing w:after="157.5" w:before="157.5" w:line="270" w:lineRule="auto"/>
        <w:jc w:val="center"/>
        <w:rPr>
          <w:b w:val="1"/>
          <w:bCs w:val="1"/>
          <w:sz w:val="20"/>
          <w:szCs w:val="20"/>
        </w:rPr>
      </w:pPr>
      <w:r w:rsidDel="00000000" w:rsidR="00000000" w:rsidRPr="00000000">
        <w:rPr>
          <w:b w:val="1"/>
          <w:bCs w:val="1"/>
          <w:sz w:val="20"/>
          <w:szCs w:val="20"/>
          <w:rtl w:val="0"/>
        </w:rPr>
        <w:t xml:space="preserve">Prof. Dr. Marcelo George de Castro</w:t>
      </w:r>
    </w:p>
    <w:p w:rsidR="00000000" w:rsidDel="00000000" w:rsidP="00000000" w:rsidRDefault="00000000" w:rsidRPr="00000000" w14:paraId="00000004">
      <w:pPr>
        <w:spacing w:after="157.5" w:before="157.5" w:line="270" w:lineRule="auto"/>
        <w:jc w:val="center"/>
        <w:rPr>
          <w:b w:val="1"/>
          <w:bCs w:val="1"/>
          <w:sz w:val="20"/>
          <w:szCs w:val="20"/>
        </w:rPr>
      </w:pPr>
      <w:r w:rsidDel="00000000" w:rsidR="00000000" w:rsidRPr="00000000">
        <w:rPr>
          <w:b w:val="1"/>
          <w:bCs w:val="1"/>
          <w:sz w:val="20"/>
          <w:szCs w:val="20"/>
          <w:rtl w:val="0"/>
        </w:rPr>
        <w:t xml:space="preserve">Equipe: </w:t>
      </w:r>
    </w:p>
    <w:p w:rsidR="00000000" w:rsidDel="00000000" w:rsidP="00000000" w:rsidRDefault="00000000" w:rsidRPr="00000000" w14:paraId="00000005">
      <w:pPr>
        <w:spacing w:after="157.5" w:before="157.5" w:line="270" w:lineRule="auto"/>
        <w:jc w:val="center"/>
        <w:rPr>
          <w:b w:val="1"/>
          <w:bCs w:val="1"/>
          <w:sz w:val="20"/>
          <w:szCs w:val="20"/>
        </w:rPr>
      </w:pPr>
      <w:r w:rsidDel="00000000" w:rsidR="00000000" w:rsidRPr="00000000">
        <w:rPr>
          <w:b w:val="1"/>
          <w:bCs w:val="1"/>
          <w:sz w:val="20"/>
          <w:szCs w:val="20"/>
          <w:rtl w:val="0"/>
        </w:rPr>
        <w:t xml:space="preserve">Iury de Souza Gonçalves, RA 109362 </w:t>
      </w:r>
    </w:p>
    <w:p w:rsidR="00000000" w:rsidDel="00000000" w:rsidP="00000000" w:rsidRDefault="00000000" w:rsidRPr="00000000" w14:paraId="00000006">
      <w:pPr>
        <w:spacing w:after="157.5" w:before="157.5" w:line="270" w:lineRule="auto"/>
        <w:jc w:val="center"/>
        <w:rPr>
          <w:b w:val="1"/>
          <w:bCs w:val="1"/>
          <w:sz w:val="20"/>
          <w:szCs w:val="20"/>
        </w:rPr>
      </w:pPr>
      <w:r w:rsidDel="00000000" w:rsidR="00000000" w:rsidRPr="00000000">
        <w:rPr>
          <w:b w:val="1"/>
          <w:bCs w:val="1"/>
          <w:sz w:val="20"/>
          <w:szCs w:val="20"/>
          <w:rtl w:val="0"/>
        </w:rPr>
        <w:t xml:space="preserve">José Ricardo Toledo, RA 115771 </w:t>
      </w:r>
    </w:p>
    <w:p w:rsidR="00000000" w:rsidDel="00000000" w:rsidP="00000000" w:rsidRDefault="00000000" w:rsidRPr="00000000" w14:paraId="00000007">
      <w:pPr>
        <w:spacing w:after="157.5" w:before="157.5" w:line="270" w:lineRule="auto"/>
        <w:jc w:val="center"/>
        <w:rPr>
          <w:b w:val="1"/>
          <w:bCs w:val="1"/>
          <w:sz w:val="20"/>
          <w:szCs w:val="20"/>
        </w:rPr>
      </w:pPr>
      <w:r w:rsidDel="00000000" w:rsidR="00000000" w:rsidRPr="00000000">
        <w:rPr>
          <w:b w:val="1"/>
          <w:bCs w:val="1"/>
          <w:sz w:val="20"/>
          <w:szCs w:val="20"/>
          <w:rtl w:val="0"/>
        </w:rPr>
        <w:t xml:space="preserve">Julya de Lima Tochio, RA 115406 </w:t>
      </w:r>
    </w:p>
    <w:p w:rsidR="00000000" w:rsidDel="00000000" w:rsidP="00000000" w:rsidRDefault="00000000" w:rsidRPr="00000000" w14:paraId="00000008">
      <w:pPr>
        <w:spacing w:after="157.5" w:before="157.5" w:line="270" w:lineRule="auto"/>
        <w:jc w:val="center"/>
        <w:rPr>
          <w:b w:val="1"/>
          <w:bCs w:val="1"/>
          <w:sz w:val="20"/>
          <w:szCs w:val="20"/>
        </w:rPr>
      </w:pPr>
      <w:r w:rsidDel="00000000" w:rsidR="00000000" w:rsidRPr="00000000">
        <w:rPr>
          <w:b w:val="1"/>
          <w:bCs w:val="1"/>
          <w:sz w:val="20"/>
          <w:szCs w:val="20"/>
          <w:rtl w:val="0"/>
        </w:rPr>
        <w:t xml:space="preserve">Murilo Gabriel Revelo, RA 114841 </w:t>
      </w:r>
    </w:p>
    <w:p w:rsidR="00000000" w:rsidDel="00000000" w:rsidP="00000000" w:rsidRDefault="00000000" w:rsidRPr="00000000" w14:paraId="00000009">
      <w:pPr>
        <w:spacing w:after="157.5" w:before="157.5" w:line="270" w:lineRule="auto"/>
        <w:jc w:val="center"/>
        <w:rPr>
          <w:b w:val="1"/>
          <w:bCs w:val="1"/>
          <w:sz w:val="20"/>
          <w:szCs w:val="20"/>
        </w:rPr>
      </w:pPr>
      <w:r w:rsidDel="00000000" w:rsidR="00000000" w:rsidRPr="00000000">
        <w:rPr>
          <w:b w:val="1"/>
          <w:bCs w:val="1"/>
          <w:sz w:val="20"/>
          <w:szCs w:val="20"/>
          <w:rtl w:val="0"/>
        </w:rPr>
        <w:t xml:space="preserve">Railson de Sousa Andrade, RA 82356 </w:t>
      </w:r>
    </w:p>
    <w:p w:rsidR="00000000" w:rsidDel="00000000" w:rsidP="00000000" w:rsidRDefault="00000000" w:rsidRPr="00000000" w14:paraId="0000000A">
      <w:pPr>
        <w:spacing w:after="157.5" w:before="157.5" w:line="270" w:lineRule="auto"/>
        <w:jc w:val="both"/>
        <w:rPr>
          <w:b w:val="1"/>
          <w:bCs w:val="1"/>
          <w:sz w:val="20"/>
          <w:szCs w:val="20"/>
        </w:rPr>
      </w:pPr>
      <w:r w:rsidDel="00000000" w:rsidR="00000000" w:rsidRPr="00000000">
        <w:rPr>
          <w:rtl w:val="0"/>
        </w:rPr>
      </w:r>
    </w:p>
    <w:p w:rsidR="00000000" w:rsidDel="00000000" w:rsidP="00000000" w:rsidRDefault="00000000" w:rsidRPr="00000000" w14:paraId="0000000B">
      <w:pPr>
        <w:spacing w:after="157.5" w:before="157.5" w:line="270" w:lineRule="auto"/>
        <w:jc w:val="both"/>
        <w:rPr/>
      </w:pPr>
      <w:r w:rsidDel="00000000" w:rsidR="00000000" w:rsidRPr="00000000">
        <w:rPr>
          <w:rFonts w:ascii="Georgia" w:cs="Georgia" w:eastAsia="Georgia" w:hAnsi="Georgia"/>
          <w:b w:val="1"/>
          <w:bCs w:val="1"/>
          <w:color w:val="000000"/>
          <w:sz w:val="24"/>
          <w:szCs w:val="24"/>
          <w:rtl w:val="0"/>
        </w:rPr>
        <w:t xml:space="preserve">Visão geral</w:t>
      </w:r>
      <w:r w:rsidDel="00000000" w:rsidR="00000000" w:rsidRPr="00000000">
        <w:rPr>
          <w:rtl w:val="0"/>
        </w:rPr>
      </w:r>
    </w:p>
    <w:p w:rsidR="00000000" w:rsidDel="00000000" w:rsidP="00000000" w:rsidRDefault="00000000" w:rsidRPr="00000000" w14:paraId="0000000C">
      <w:pPr>
        <w:spacing w:after="210" w:line="360" w:lineRule="auto"/>
        <w:ind w:firstLine="720"/>
        <w:jc w:val="both"/>
        <w:rPr/>
      </w:pPr>
      <w:r w:rsidDel="00000000" w:rsidR="00000000" w:rsidRPr="00000000">
        <w:rPr>
          <w:rFonts w:ascii="Georgia" w:cs="Georgia" w:eastAsia="Georgia" w:hAnsi="Georgia"/>
          <w:color w:val="000000"/>
          <w:rtl w:val="0"/>
        </w:rPr>
        <w:t xml:space="preserve">Este relatório apresenta a execução de 2 casos de teste elaborados para o módulo de autenticação da aplicação web de planejamento financeiro pessoal. </w:t>
      </w:r>
      <w:r w:rsidDel="00000000" w:rsidR="00000000" w:rsidRPr="00000000">
        <w:rPr>
          <w:rFonts w:ascii="Georgia" w:cs="Georgia" w:eastAsia="Georgia" w:hAnsi="Georgia"/>
          <w:color w:val="000000"/>
          <w:rtl w:val="0"/>
        </w:rPr>
        <w:t xml:space="preserve">Os dois casos escolhidos foram selecionados por representarem cenários centrais do sistema: autenticação com credenciais inválidas e acesso a recurso protegido sem token. </w:t>
      </w:r>
      <w:r w:rsidDel="00000000" w:rsidR="00000000" w:rsidRPr="00000000">
        <w:rPr>
          <w:rtl w:val="0"/>
        </w:rPr>
      </w:r>
    </w:p>
    <w:p w:rsidR="00000000" w:rsidDel="00000000" w:rsidP="00000000" w:rsidRDefault="00000000" w:rsidRPr="00000000" w14:paraId="0000000D">
      <w:pPr>
        <w:spacing w:after="210" w:line="360" w:lineRule="auto"/>
        <w:jc w:val="both"/>
        <w:rPr/>
      </w:pPr>
      <w:r w:rsidDel="00000000" w:rsidR="00000000" w:rsidRPr="00000000">
        <w:rPr>
          <w:rFonts w:ascii="Georgia" w:cs="Georgia" w:eastAsia="Georgia" w:hAnsi="Georgia"/>
          <w:b w:val="1"/>
          <w:bCs w:val="1"/>
          <w:color w:val="000000"/>
          <w:sz w:val="24"/>
          <w:szCs w:val="24"/>
          <w:rtl w:val="0"/>
        </w:rPr>
        <w:t xml:space="preserve">Casos executados</w:t>
      </w:r>
      <w:r w:rsidDel="00000000" w:rsidR="00000000" w:rsidRPr="00000000">
        <w:rPr>
          <w:rtl w:val="0"/>
        </w:rPr>
      </w:r>
    </w:p>
    <w:tbl>
      <w:tblPr>
        <w:tblStyle w:val="Table1"/>
        <w:tblW w:w="918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590"/>
        <w:gridCol w:w="2460"/>
        <w:gridCol w:w="5130"/>
        <w:tblGridChange w:id="0">
          <w:tblGrid>
            <w:gridCol w:w="1590"/>
            <w:gridCol w:w="2460"/>
            <w:gridCol w:w="513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E">
            <w:pPr>
              <w:spacing w:line="360" w:lineRule="auto"/>
              <w:jc w:val="both"/>
              <w:rPr/>
            </w:pPr>
            <w:r w:rsidDel="00000000" w:rsidR="00000000" w:rsidRPr="00000000">
              <w:rPr>
                <w:rFonts w:ascii="Helvetica Neue" w:cs="Helvetica Neue" w:eastAsia="Helvetica Neue" w:hAnsi="Helvetica Neue"/>
                <w:color w:val="000000"/>
                <w:sz w:val="17"/>
                <w:szCs w:val="17"/>
                <w:rtl w:val="0"/>
              </w:rPr>
              <w:t xml:space="preserve">ID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0F">
            <w:pPr>
              <w:spacing w:line="360" w:lineRule="auto"/>
              <w:jc w:val="both"/>
              <w:rPr/>
            </w:pPr>
            <w:r w:rsidDel="00000000" w:rsidR="00000000" w:rsidRPr="00000000">
              <w:rPr>
                <w:rFonts w:ascii="Helvetica Neue" w:cs="Helvetica Neue" w:eastAsia="Helvetica Neue" w:hAnsi="Helvetica Neue"/>
                <w:color w:val="000000"/>
                <w:sz w:val="17"/>
                <w:szCs w:val="17"/>
                <w:rtl w:val="0"/>
              </w:rPr>
              <w:t xml:space="preserve">Caso de teste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0">
            <w:pPr>
              <w:spacing w:line="360" w:lineRule="auto"/>
              <w:jc w:val="both"/>
              <w:rPr/>
            </w:pPr>
            <w:r w:rsidDel="00000000" w:rsidR="00000000" w:rsidRPr="00000000">
              <w:rPr>
                <w:rFonts w:ascii="Helvetica Neue" w:cs="Helvetica Neue" w:eastAsia="Helvetica Neue" w:hAnsi="Helvetica Neue"/>
                <w:color w:val="000000"/>
                <w:sz w:val="17"/>
                <w:szCs w:val="17"/>
                <w:rtl w:val="0"/>
              </w:rPr>
              <w:t xml:space="preserve">Base no plano</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1">
            <w:pPr>
              <w:spacing w:line="360" w:lineRule="auto"/>
              <w:jc w:val="both"/>
              <w:rPr/>
            </w:pPr>
            <w:r w:rsidDel="00000000" w:rsidR="00000000" w:rsidRPr="00000000">
              <w:rPr>
                <w:rFonts w:ascii="Helvetica Neue" w:cs="Helvetica Neue" w:eastAsia="Helvetica Neue" w:hAnsi="Helvetica Neue"/>
                <w:color w:val="000000"/>
                <w:sz w:val="17"/>
                <w:szCs w:val="17"/>
                <w:rtl w:val="0"/>
              </w:rPr>
              <w:t xml:space="preserve">CT-LOGIN-02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2">
            <w:pPr>
              <w:spacing w:line="360" w:lineRule="auto"/>
              <w:jc w:val="both"/>
              <w:rPr/>
            </w:pPr>
            <w:r w:rsidDel="00000000" w:rsidR="00000000" w:rsidRPr="00000000">
              <w:rPr>
                <w:rFonts w:ascii="Helvetica Neue" w:cs="Helvetica Neue" w:eastAsia="Helvetica Neue" w:hAnsi="Helvetica Neue"/>
                <w:color w:val="000000"/>
                <w:sz w:val="17"/>
                <w:szCs w:val="17"/>
                <w:rtl w:val="0"/>
              </w:rPr>
              <w:t xml:space="preserve">Login com senha inválida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3">
            <w:pPr>
              <w:spacing w:line="360" w:lineRule="auto"/>
              <w:jc w:val="both"/>
              <w:rPr/>
            </w:pPr>
            <w:r w:rsidDel="00000000" w:rsidR="00000000" w:rsidRPr="00000000">
              <w:rPr>
                <w:rFonts w:ascii="Helvetica Neue" w:cs="Helvetica Neue" w:eastAsia="Helvetica Neue" w:hAnsi="Helvetica Neue"/>
                <w:color w:val="000000"/>
                <w:sz w:val="17"/>
                <w:szCs w:val="17"/>
                <w:rtl w:val="0"/>
              </w:rPr>
              <w:t xml:space="preserve">Sistema deve negar acesso e exibir mensagem de erro</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4">
            <w:pPr>
              <w:spacing w:line="360" w:lineRule="auto"/>
              <w:jc w:val="both"/>
              <w:rPr/>
            </w:pPr>
            <w:r w:rsidDel="00000000" w:rsidR="00000000" w:rsidRPr="00000000">
              <w:rPr>
                <w:rFonts w:ascii="Helvetica Neue" w:cs="Helvetica Neue" w:eastAsia="Helvetica Neue" w:hAnsi="Helvetica Neue"/>
                <w:color w:val="000000"/>
                <w:sz w:val="17"/>
                <w:szCs w:val="17"/>
                <w:rtl w:val="0"/>
              </w:rPr>
              <w:t xml:space="preserve">CT-S02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5">
            <w:pPr>
              <w:spacing w:line="360" w:lineRule="auto"/>
              <w:jc w:val="both"/>
              <w:rPr/>
            </w:pPr>
            <w:r w:rsidDel="00000000" w:rsidR="00000000" w:rsidRPr="00000000">
              <w:rPr>
                <w:rFonts w:ascii="Helvetica Neue" w:cs="Helvetica Neue" w:eastAsia="Helvetica Neue" w:hAnsi="Helvetica Neue"/>
                <w:color w:val="000000"/>
                <w:sz w:val="17"/>
                <w:szCs w:val="17"/>
                <w:rtl w:val="0"/>
              </w:rPr>
              <w:t xml:space="preserve">Acesso sem token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6">
            <w:pPr>
              <w:spacing w:line="360" w:lineRule="auto"/>
              <w:jc w:val="both"/>
              <w:rPr/>
            </w:pPr>
            <w:r w:rsidDel="00000000" w:rsidR="00000000" w:rsidRPr="00000000">
              <w:rPr>
                <w:rFonts w:ascii="Helvetica Neue" w:cs="Helvetica Neue" w:eastAsia="Helvetica Neue" w:hAnsi="Helvetica Neue"/>
                <w:color w:val="000000"/>
                <w:sz w:val="17"/>
                <w:szCs w:val="17"/>
                <w:rtl w:val="0"/>
              </w:rPr>
              <w:t xml:space="preserve">Requisição para rota protegida deve retornar 401 Unauthorized</w:t>
            </w:r>
            <w:r w:rsidDel="00000000" w:rsidR="00000000" w:rsidRPr="00000000">
              <w:rPr>
                <w:rtl w:val="0"/>
              </w:rPr>
            </w:r>
          </w:p>
        </w:tc>
      </w:tr>
    </w:tbl>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spacing w:after="105" w:before="315" w:line="360" w:lineRule="auto"/>
        <w:ind w:left="-30" w:firstLine="0"/>
        <w:jc w:val="both"/>
        <w:rPr/>
      </w:pPr>
      <w:r w:rsidDel="00000000" w:rsidR="00000000" w:rsidRPr="00000000">
        <w:rPr>
          <w:rFonts w:ascii="Georgia" w:cs="Georgia" w:eastAsia="Georgia" w:hAnsi="Georgia"/>
          <w:b w:val="1"/>
          <w:bCs w:val="1"/>
          <w:color w:val="000000"/>
          <w:sz w:val="24"/>
          <w:szCs w:val="24"/>
          <w:rtl w:val="0"/>
        </w:rPr>
        <w:t xml:space="preserve">Caso 1</w:t>
      </w:r>
      <w:r w:rsidDel="00000000" w:rsidR="00000000" w:rsidRPr="00000000">
        <w:rPr>
          <w:rtl w:val="0"/>
        </w:rPr>
      </w:r>
    </w:p>
    <w:p w:rsidR="00000000" w:rsidDel="00000000" w:rsidP="00000000" w:rsidRDefault="00000000" w:rsidRPr="00000000" w14:paraId="00000019">
      <w:pPr>
        <w:spacing w:after="105" w:before="315" w:line="360" w:lineRule="auto"/>
        <w:ind w:left="-30" w:firstLine="0"/>
        <w:jc w:val="both"/>
        <w:rPr/>
      </w:pPr>
      <w:r w:rsidDel="00000000" w:rsidR="00000000" w:rsidRPr="00000000">
        <w:rPr>
          <w:rFonts w:ascii="Georgia" w:cs="Georgia" w:eastAsia="Georgia" w:hAnsi="Georgia"/>
          <w:b w:val="1"/>
          <w:bCs w:val="1"/>
          <w:color w:val="000000"/>
          <w:sz w:val="24"/>
          <w:szCs w:val="24"/>
          <w:rtl w:val="0"/>
        </w:rPr>
        <w:t xml:space="preserve">CT-LOGIN-02 — Login com senha inválida</w:t>
      </w:r>
      <w:r w:rsidDel="00000000" w:rsidR="00000000" w:rsidRPr="00000000">
        <w:rPr>
          <w:rtl w:val="0"/>
        </w:rPr>
      </w:r>
    </w:p>
    <w:p w:rsidR="00000000" w:rsidDel="00000000" w:rsidP="00000000" w:rsidRDefault="00000000" w:rsidRPr="00000000" w14:paraId="0000001A">
      <w:pPr>
        <w:spacing w:after="210" w:line="360" w:lineRule="auto"/>
        <w:jc w:val="both"/>
        <w:rPr/>
      </w:pPr>
      <w:r w:rsidDel="00000000" w:rsidR="00000000" w:rsidRPr="00000000">
        <w:rPr>
          <w:rFonts w:ascii="Georgia" w:cs="Georgia" w:eastAsia="Georgia" w:hAnsi="Georgia"/>
          <w:b w:val="1"/>
          <w:bCs w:val="1"/>
          <w:color w:val="000000"/>
          <w:rtl w:val="0"/>
        </w:rPr>
        <w:t xml:space="preserve">Objetivo:</w:t>
      </w:r>
      <w:r w:rsidDel="00000000" w:rsidR="00000000" w:rsidRPr="00000000">
        <w:rPr>
          <w:rFonts w:ascii="Georgia" w:cs="Georgia" w:eastAsia="Georgia" w:hAnsi="Georgia"/>
          <w:color w:val="000000"/>
          <w:rtl w:val="0"/>
        </w:rPr>
        <w:t xml:space="preserve"> validar que o sistema não autentica usuários com senha incorreta e apresenta retorno de erro adequado.</w:t>
      </w:r>
      <w:r w:rsidDel="00000000" w:rsidR="00000000" w:rsidRPr="00000000">
        <w:rPr>
          <w:rtl w:val="0"/>
        </w:rPr>
      </w:r>
    </w:p>
    <w:p w:rsidR="00000000" w:rsidDel="00000000" w:rsidP="00000000" w:rsidRDefault="00000000" w:rsidRPr="00000000" w14:paraId="0000001B">
      <w:pPr>
        <w:spacing w:after="210" w:line="360" w:lineRule="auto"/>
        <w:jc w:val="both"/>
        <w:rPr/>
      </w:pPr>
      <w:r w:rsidDel="00000000" w:rsidR="00000000" w:rsidRPr="00000000">
        <w:rPr>
          <w:rFonts w:ascii="Georgia" w:cs="Georgia" w:eastAsia="Georgia" w:hAnsi="Georgia"/>
          <w:b w:val="1"/>
          <w:bCs w:val="1"/>
          <w:color w:val="000000"/>
          <w:rtl w:val="0"/>
        </w:rPr>
        <w:t xml:space="preserve">Entradas:</w:t>
      </w:r>
      <w:r w:rsidDel="00000000" w:rsidR="00000000" w:rsidRPr="00000000">
        <w:rPr>
          <w:rFonts w:ascii="Georgia" w:cs="Georgia" w:eastAsia="Georgia" w:hAnsi="Georgia"/>
          <w:color w:val="000000"/>
          <w:rtl w:val="0"/>
        </w:rPr>
        <w:t xml:space="preserve"> e-mail válido e senha incorreta.</w:t>
      </w:r>
      <w:r w:rsidDel="00000000" w:rsidR="00000000" w:rsidRPr="00000000">
        <w:rPr>
          <w:rtl w:val="0"/>
        </w:rPr>
      </w:r>
    </w:p>
    <w:p w:rsidR="00000000" w:rsidDel="00000000" w:rsidP="00000000" w:rsidRDefault="00000000" w:rsidRPr="00000000" w14:paraId="0000001C">
      <w:pPr>
        <w:spacing w:after="210" w:line="360" w:lineRule="auto"/>
        <w:jc w:val="both"/>
        <w:rPr/>
      </w:pPr>
      <w:r w:rsidDel="00000000" w:rsidR="00000000" w:rsidRPr="00000000">
        <w:rPr>
          <w:rFonts w:ascii="Georgia" w:cs="Georgia" w:eastAsia="Georgia" w:hAnsi="Georgia"/>
          <w:b w:val="1"/>
          <w:bCs w:val="1"/>
          <w:color w:val="000000"/>
          <w:rtl w:val="0"/>
        </w:rPr>
        <w:t xml:space="preserve">Procedimento executado:</w:t>
      </w:r>
      <w:r w:rsidDel="00000000" w:rsidR="00000000" w:rsidRPr="00000000">
        <w:rPr>
          <w:rtl w:val="0"/>
        </w:rPr>
      </w:r>
    </w:p>
    <w:p w:rsidR="00000000" w:rsidDel="00000000" w:rsidP="00000000" w:rsidRDefault="00000000" w:rsidRPr="00000000" w14:paraId="0000001D">
      <w:pPr>
        <w:numPr>
          <w:ilvl w:val="0"/>
          <w:numId w:val="1"/>
        </w:numPr>
        <w:spacing w:after="105" w:before="105" w:line="360" w:lineRule="auto"/>
        <w:ind w:left="540" w:hanging="360"/>
        <w:jc w:val="both"/>
        <w:rPr/>
      </w:pPr>
      <w:r w:rsidDel="00000000" w:rsidR="00000000" w:rsidRPr="00000000">
        <w:rPr>
          <w:rFonts w:ascii="Georgia" w:cs="Georgia" w:eastAsia="Georgia" w:hAnsi="Georgia"/>
          <w:color w:val="000000"/>
          <w:sz w:val="21"/>
          <w:szCs w:val="21"/>
          <w:rtl w:val="0"/>
        </w:rPr>
        <w:t xml:space="preserve">Acessar a tela de login.</w:t>
      </w:r>
      <w:r w:rsidDel="00000000" w:rsidR="00000000" w:rsidRPr="00000000">
        <w:rPr>
          <w:rtl w:val="0"/>
        </w:rPr>
      </w:r>
    </w:p>
    <w:p w:rsidR="00000000" w:rsidDel="00000000" w:rsidP="00000000" w:rsidRDefault="00000000" w:rsidRPr="00000000" w14:paraId="0000001E">
      <w:pPr>
        <w:numPr>
          <w:ilvl w:val="0"/>
          <w:numId w:val="1"/>
        </w:numPr>
        <w:spacing w:after="105" w:before="105" w:line="360" w:lineRule="auto"/>
        <w:ind w:left="540" w:hanging="360"/>
        <w:jc w:val="both"/>
        <w:rPr/>
      </w:pPr>
      <w:r w:rsidDel="00000000" w:rsidR="00000000" w:rsidRPr="00000000">
        <w:rPr>
          <w:rFonts w:ascii="Georgia" w:cs="Georgia" w:eastAsia="Georgia" w:hAnsi="Georgia"/>
          <w:color w:val="000000"/>
          <w:sz w:val="21"/>
          <w:szCs w:val="21"/>
          <w:rtl w:val="0"/>
        </w:rPr>
        <w:t xml:space="preserve">Informar um e-mail válido já cadastrado.</w:t>
      </w:r>
      <w:r w:rsidDel="00000000" w:rsidR="00000000" w:rsidRPr="00000000">
        <w:rPr>
          <w:rtl w:val="0"/>
        </w:rPr>
      </w:r>
    </w:p>
    <w:p w:rsidR="00000000" w:rsidDel="00000000" w:rsidP="00000000" w:rsidRDefault="00000000" w:rsidRPr="00000000" w14:paraId="0000001F">
      <w:pPr>
        <w:numPr>
          <w:ilvl w:val="0"/>
          <w:numId w:val="1"/>
        </w:numPr>
        <w:spacing w:after="105" w:before="105" w:line="360" w:lineRule="auto"/>
        <w:ind w:left="540" w:hanging="360"/>
        <w:jc w:val="both"/>
        <w:rPr/>
      </w:pPr>
      <w:r w:rsidDel="00000000" w:rsidR="00000000" w:rsidRPr="00000000">
        <w:rPr>
          <w:rFonts w:ascii="Georgia" w:cs="Georgia" w:eastAsia="Georgia" w:hAnsi="Georgia"/>
          <w:color w:val="000000"/>
          <w:sz w:val="21"/>
          <w:szCs w:val="21"/>
          <w:rtl w:val="0"/>
        </w:rPr>
        <w:t xml:space="preserve">Informar senha incorreta.</w:t>
      </w:r>
      <w:r w:rsidDel="00000000" w:rsidR="00000000" w:rsidRPr="00000000">
        <w:rPr>
          <w:rtl w:val="0"/>
        </w:rPr>
      </w:r>
    </w:p>
    <w:p w:rsidR="00000000" w:rsidDel="00000000" w:rsidP="00000000" w:rsidRDefault="00000000" w:rsidRPr="00000000" w14:paraId="00000020">
      <w:pPr>
        <w:numPr>
          <w:ilvl w:val="0"/>
          <w:numId w:val="1"/>
        </w:numPr>
        <w:spacing w:after="105" w:before="105" w:line="360" w:lineRule="auto"/>
        <w:ind w:left="540" w:hanging="360"/>
        <w:jc w:val="both"/>
        <w:rPr/>
      </w:pPr>
      <w:r w:rsidDel="00000000" w:rsidR="00000000" w:rsidRPr="00000000">
        <w:rPr>
          <w:rFonts w:ascii="Georgia" w:cs="Georgia" w:eastAsia="Georgia" w:hAnsi="Georgia"/>
          <w:color w:val="000000"/>
          <w:sz w:val="21"/>
          <w:szCs w:val="21"/>
          <w:rtl w:val="0"/>
        </w:rPr>
        <w:t xml:space="preserve">Confirmar a tentativa de autenticação.</w:t>
      </w:r>
    </w:p>
    <w:p w:rsidR="00000000" w:rsidDel="00000000" w:rsidP="00000000" w:rsidRDefault="00000000" w:rsidRPr="00000000" w14:paraId="00000021">
      <w:pPr>
        <w:spacing w:after="105" w:before="105" w:line="360" w:lineRule="auto"/>
        <w:jc w:val="both"/>
        <w:rPr/>
      </w:pPr>
      <w:r w:rsidDel="00000000" w:rsidR="00000000" w:rsidRPr="00000000">
        <w:rPr>
          <w:rtl w:val="0"/>
        </w:rPr>
      </w:r>
    </w:p>
    <w:p w:rsidR="00000000" w:rsidDel="00000000" w:rsidP="00000000" w:rsidRDefault="00000000" w:rsidRPr="00000000" w14:paraId="00000022">
      <w:pPr>
        <w:spacing w:after="105" w:before="105" w:line="360" w:lineRule="auto"/>
        <w:jc w:val="both"/>
        <w:rPr/>
      </w:pPr>
      <w:r w:rsidDel="00000000" w:rsidR="00000000" w:rsidRPr="00000000">
        <w:rPr>
          <w:rtl w:val="0"/>
        </w:rPr>
        <w:t xml:space="preserve">Dados de teste:</w:t>
      </w:r>
    </w:p>
    <w:p w:rsidR="00000000" w:rsidDel="00000000" w:rsidP="00000000" w:rsidRDefault="00000000" w:rsidRPr="00000000" w14:paraId="00000023">
      <w:pPr>
        <w:spacing w:after="105" w:before="105" w:line="360" w:lineRule="auto"/>
        <w:jc w:val="both"/>
        <w:rPr/>
      </w:pPr>
      <w:r w:rsidDel="00000000" w:rsidR="00000000" w:rsidRPr="00000000">
        <w:rPr>
          <w:rtl w:val="0"/>
        </w:rPr>
        <w:t xml:space="preserve">E-mail: railson.andrade@email.com</w:t>
      </w:r>
    </w:p>
    <w:p w:rsidR="00000000" w:rsidDel="00000000" w:rsidP="00000000" w:rsidRDefault="00000000" w:rsidRPr="00000000" w14:paraId="00000024">
      <w:pPr>
        <w:spacing w:after="105" w:before="105" w:line="360" w:lineRule="auto"/>
        <w:jc w:val="both"/>
        <w:rPr/>
      </w:pPr>
      <w:r w:rsidDel="00000000" w:rsidR="00000000" w:rsidRPr="00000000">
        <w:rPr>
          <w:rtl w:val="0"/>
        </w:rPr>
        <w:t xml:space="preserve">Senha correta: Senha@123</w:t>
      </w:r>
    </w:p>
    <w:p w:rsidR="00000000" w:rsidDel="00000000" w:rsidP="00000000" w:rsidRDefault="00000000" w:rsidRPr="00000000" w14:paraId="00000025">
      <w:pPr>
        <w:spacing w:after="105" w:before="105" w:line="360" w:lineRule="auto"/>
        <w:jc w:val="both"/>
        <w:rPr/>
      </w:pPr>
      <w:r w:rsidDel="00000000" w:rsidR="00000000" w:rsidRPr="00000000">
        <w:rPr>
          <w:rtl w:val="0"/>
        </w:rPr>
        <w:t xml:space="preserve">Senha informada no teste: Senha@321</w:t>
      </w:r>
    </w:p>
    <w:p w:rsidR="00000000" w:rsidDel="00000000" w:rsidP="00000000" w:rsidRDefault="00000000" w:rsidRPr="00000000" w14:paraId="00000026">
      <w:pPr>
        <w:spacing w:after="105" w:before="105" w:line="360" w:lineRule="auto"/>
        <w:jc w:val="both"/>
        <w:rPr/>
      </w:pPr>
      <w:r w:rsidDel="00000000" w:rsidR="00000000" w:rsidRPr="00000000">
        <w:rPr>
          <w:rtl w:val="0"/>
        </w:rPr>
      </w:r>
    </w:p>
    <w:p w:rsidR="00000000" w:rsidDel="00000000" w:rsidP="00000000" w:rsidRDefault="00000000" w:rsidRPr="00000000" w14:paraId="00000027">
      <w:pPr>
        <w:spacing w:after="210" w:line="360" w:lineRule="auto"/>
        <w:jc w:val="both"/>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Resultado esperado:</w:t>
      </w:r>
      <w:r w:rsidDel="00000000" w:rsidR="00000000" w:rsidRPr="00000000">
        <w:rPr>
          <w:rFonts w:ascii="Georgia" w:cs="Georgia" w:eastAsia="Georgia" w:hAnsi="Georgia"/>
          <w:color w:val="000000"/>
          <w:rtl w:val="0"/>
        </w:rPr>
        <w:t xml:space="preserve"> o sistema deve negar o acesso e exibir mensagem de erro, sem autenticar o usuário.</w:t>
      </w:r>
    </w:p>
    <w:p w:rsidR="00000000" w:rsidDel="00000000" w:rsidP="00000000" w:rsidRDefault="00000000" w:rsidRPr="00000000" w14:paraId="00000028">
      <w:pPr>
        <w:spacing w:after="210" w:line="360" w:lineRule="auto"/>
        <w:jc w:val="both"/>
        <w:rPr/>
      </w:pPr>
      <w:r w:rsidDel="00000000" w:rsidR="00000000" w:rsidRPr="00000000">
        <w:rPr>
          <w:rtl w:val="0"/>
        </w:rPr>
      </w:r>
      <w:r>
        <w:rPr>
          <w:b/>
          <w:sz w:val="22"/>
        </w:rPr>
        <w:t>Evidência:</w:t>
      </w:r>
    </w:p>
    <w:p w:rsidR="00000000" w:rsidDel="00000000" w:rsidP="00000000" w:rsidRDefault="00000000" w:rsidRPr="00000000" w14:paraId="00000029">
      <w:pPr>
        <w:spacing w:after="210" w:line="360" w:lineRule="auto"/>
        <w:jc w:val="both"/>
        <w:rPr/>
      </w:pPr>
      <w:r w:rsidDel="00000000" w:rsidR="00000000" w:rsidRPr="00000000">
        <w:rPr/>
        <w:drawing>
          <wp:inline distB="114300" distT="114300" distL="114300" distR="114300">
            <wp:extent cx="6038850" cy="3124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388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10" w:line="360" w:lineRule="auto"/>
        <w:jc w:val="both"/>
        <w:rPr/>
      </w:pPr>
      <w:r w:rsidDel="00000000" w:rsidR="00000000" w:rsidRPr="00000000">
        <w:rPr>
          <w:rtl w:val="0"/>
        </w:rPr>
      </w:r>
      <w:r>
        <w:rPr>
          <w:i/>
          <w:sz w:val="20"/>
        </w:rPr>
        <w:t>Figura 1 — Tela de login da aplicação Sob Controle com e-mail preenchido e campo de senha. A senha informada (Senha@321) difere da senha correta cadastrada (Senha@123), simulando o cenário de autenticação com credencial inválida.</w:t>
      </w:r>
    </w:p>
    <w:p w:rsidR="00000000" w:rsidDel="00000000" w:rsidP="00000000" w:rsidRDefault="00000000" w:rsidRPr="00000000" w14:paraId="0000002B">
      <w:pPr>
        <w:spacing w:after="210" w:line="360" w:lineRule="auto"/>
        <w:jc w:val="both"/>
        <w:rPr/>
      </w:pPr>
      <w:r w:rsidDel="00000000" w:rsidR="00000000" w:rsidRPr="00000000">
        <w:rPr>
          <w:rFonts w:ascii="Georgia" w:cs="Georgia" w:eastAsia="Georgia" w:hAnsi="Georgia"/>
          <w:b w:val="1"/>
          <w:bCs w:val="1"/>
          <w:color w:val="000000"/>
          <w:rtl w:val="0"/>
        </w:rPr>
        <w:t xml:space="preserve">Resultado obtido:</w:t>
      </w:r>
      <w:r w:rsidDel="00000000" w:rsidR="00000000" w:rsidRPr="00000000">
        <w:rPr>
          <w:rFonts w:ascii="Georgia" w:cs="Georgia" w:eastAsia="Georgia" w:hAnsi="Georgia"/>
          <w:color w:val="000000"/>
          <w:rtl w:val="0"/>
        </w:rPr>
        <w:t xml:space="preserve"> aprovado. O comportamento confirma que o sistema retorna falha de autenticação, com status 401 no cenário de senha incorreta.</w:t>
      </w:r>
      <w:r w:rsidDel="00000000" w:rsidR="00000000" w:rsidRPr="00000000">
        <w:rPr>
          <w:rtl w:val="0"/>
        </w:rPr>
      </w:r>
    </w:p>
    <w:p w:rsidR="00000000" w:rsidDel="00000000" w:rsidP="00000000" w:rsidRDefault="00000000" w:rsidRPr="00000000" w14:paraId="0000002C">
      <w:pPr>
        <w:spacing w:after="105" w:before="315" w:line="360" w:lineRule="auto"/>
        <w:ind w:left="-30" w:firstLine="0"/>
        <w:jc w:val="both"/>
        <w:rPr/>
      </w:pPr>
      <w:r w:rsidDel="00000000" w:rsidR="00000000" w:rsidRPr="00000000">
        <w:rPr>
          <w:rFonts w:ascii="Georgia" w:cs="Georgia" w:eastAsia="Georgia" w:hAnsi="Georgia"/>
          <w:b w:val="1"/>
          <w:bCs w:val="1"/>
          <w:color w:val="000000"/>
          <w:sz w:val="24"/>
          <w:szCs w:val="24"/>
          <w:rtl w:val="0"/>
        </w:rPr>
        <w:t xml:space="preserve">Caso 2</w:t>
      </w:r>
      <w:r w:rsidDel="00000000" w:rsidR="00000000" w:rsidRPr="00000000">
        <w:rPr>
          <w:rtl w:val="0"/>
        </w:rPr>
      </w:r>
    </w:p>
    <w:p w:rsidR="00000000" w:rsidDel="00000000" w:rsidP="00000000" w:rsidRDefault="00000000" w:rsidRPr="00000000" w14:paraId="0000002D">
      <w:pPr>
        <w:spacing w:after="105" w:before="315" w:line="360" w:lineRule="auto"/>
        <w:ind w:left="-30" w:firstLine="0"/>
        <w:jc w:val="both"/>
        <w:rPr/>
      </w:pPr>
      <w:r w:rsidDel="00000000" w:rsidR="00000000" w:rsidRPr="00000000">
        <w:rPr>
          <w:rFonts w:ascii="Georgia" w:cs="Georgia" w:eastAsia="Georgia" w:hAnsi="Georgia"/>
          <w:b w:val="1"/>
          <w:bCs w:val="1"/>
          <w:color w:val="000000"/>
          <w:sz w:val="24"/>
          <w:szCs w:val="24"/>
          <w:rtl w:val="0"/>
        </w:rPr>
        <w:t xml:space="preserve">CT-S02 — Acesso sem token</w:t>
      </w:r>
      <w:r w:rsidDel="00000000" w:rsidR="00000000" w:rsidRPr="00000000">
        <w:rPr>
          <w:rtl w:val="0"/>
        </w:rPr>
      </w:r>
    </w:p>
    <w:p w:rsidR="00000000" w:rsidDel="00000000" w:rsidP="00000000" w:rsidRDefault="00000000" w:rsidRPr="00000000" w14:paraId="0000002E">
      <w:pPr>
        <w:spacing w:after="210" w:line="360" w:lineRule="auto"/>
        <w:jc w:val="both"/>
        <w:rPr/>
      </w:pPr>
      <w:r w:rsidDel="00000000" w:rsidR="00000000" w:rsidRPr="00000000">
        <w:rPr>
          <w:rFonts w:ascii="Georgia" w:cs="Georgia" w:eastAsia="Georgia" w:hAnsi="Georgia"/>
          <w:b w:val="1"/>
          <w:bCs w:val="1"/>
          <w:color w:val="000000"/>
          <w:rtl w:val="0"/>
        </w:rPr>
        <w:t xml:space="preserve">Objetivo:</w:t>
      </w:r>
      <w:r w:rsidDel="00000000" w:rsidR="00000000" w:rsidRPr="00000000">
        <w:rPr>
          <w:rFonts w:ascii="Georgia" w:cs="Georgia" w:eastAsia="Georgia" w:hAnsi="Georgia"/>
          <w:color w:val="000000"/>
          <w:rtl w:val="0"/>
        </w:rPr>
        <w:t xml:space="preserve"> validar que rotas protegidas não podem ser acessadas sem autenticação.</w:t>
      </w:r>
      <w:r w:rsidDel="00000000" w:rsidR="00000000" w:rsidRPr="00000000">
        <w:rPr>
          <w:rtl w:val="0"/>
        </w:rPr>
      </w:r>
    </w:p>
    <w:p w:rsidR="00000000" w:rsidDel="00000000" w:rsidP="00000000" w:rsidRDefault="00000000" w:rsidRPr="00000000" w14:paraId="0000002F">
      <w:pPr>
        <w:spacing w:after="210" w:line="360" w:lineRule="auto"/>
        <w:jc w:val="both"/>
        <w:rPr/>
      </w:pPr>
      <w:r w:rsidDel="00000000" w:rsidR="00000000" w:rsidRPr="00000000">
        <w:rPr>
          <w:rFonts w:ascii="Georgia" w:cs="Georgia" w:eastAsia="Georgia" w:hAnsi="Georgia"/>
          <w:b w:val="1"/>
          <w:bCs w:val="1"/>
          <w:color w:val="000000"/>
          <w:rtl w:val="0"/>
        </w:rPr>
        <w:t xml:space="preserve">Entradas:</w:t>
      </w:r>
      <w:r w:rsidDel="00000000" w:rsidR="00000000" w:rsidRPr="00000000">
        <w:rPr>
          <w:rFonts w:ascii="Georgia" w:cs="Georgia" w:eastAsia="Georgia" w:hAnsi="Georgia"/>
          <w:color w:val="000000"/>
          <w:rtl w:val="0"/>
        </w:rPr>
        <w:t xml:space="preserve"> requisição para rota protegida sem envio de token de autenticação.</w:t>
      </w:r>
      <w:r w:rsidDel="00000000" w:rsidR="00000000" w:rsidRPr="00000000">
        <w:rPr>
          <w:rtl w:val="0"/>
        </w:rPr>
      </w:r>
    </w:p>
    <w:p w:rsidR="00000000" w:rsidDel="00000000" w:rsidP="00000000" w:rsidRDefault="00000000" w:rsidRPr="00000000" w14:paraId="00000030">
      <w:pPr>
        <w:spacing w:after="210" w:line="360" w:lineRule="auto"/>
        <w:jc w:val="both"/>
        <w:rPr/>
      </w:pPr>
      <w:r w:rsidDel="00000000" w:rsidR="00000000" w:rsidRPr="00000000">
        <w:rPr>
          <w:rFonts w:ascii="Georgia" w:cs="Georgia" w:eastAsia="Georgia" w:hAnsi="Georgia"/>
          <w:b w:val="1"/>
          <w:bCs w:val="1"/>
          <w:color w:val="000000"/>
          <w:rtl w:val="0"/>
        </w:rPr>
        <w:t xml:space="preserve">Procedimento executado:</w:t>
      </w:r>
      <w:r w:rsidDel="00000000" w:rsidR="00000000" w:rsidRPr="00000000">
        <w:rPr>
          <w:rtl w:val="0"/>
        </w:rPr>
      </w:r>
    </w:p>
    <w:p w:rsidR="00000000" w:rsidDel="00000000" w:rsidP="00000000" w:rsidRDefault="00000000" w:rsidRPr="00000000" w14:paraId="00000031">
      <w:pPr>
        <w:numPr>
          <w:ilvl w:val="0"/>
          <w:numId w:val="2"/>
        </w:numPr>
        <w:spacing w:after="105" w:before="105" w:line="360" w:lineRule="auto"/>
        <w:ind w:left="540" w:hanging="360"/>
        <w:jc w:val="both"/>
        <w:rPr/>
      </w:pPr>
      <w:r w:rsidDel="00000000" w:rsidR="00000000" w:rsidRPr="00000000">
        <w:rPr>
          <w:rFonts w:ascii="Georgia" w:cs="Georgia" w:eastAsia="Georgia" w:hAnsi="Georgia"/>
          <w:color w:val="000000"/>
          <w:sz w:val="21"/>
          <w:szCs w:val="21"/>
          <w:rtl w:val="0"/>
        </w:rPr>
        <w:t xml:space="preserve">Realizar chamada para endpoint protegido, como </w:t>
      </w:r>
      <w:r w:rsidDel="00000000" w:rsidR="00000000" w:rsidRPr="00000000">
        <w:rPr>
          <w:rFonts w:ascii="menlo" w:cs="menlo" w:eastAsia="menlo" w:hAnsi="menlo"/>
          <w:color w:val="000000"/>
          <w:sz w:val="18"/>
          <w:szCs w:val="18"/>
          <w:shd w:fill="f8f8fa" w:val="clear"/>
          <w:rtl w:val="0"/>
        </w:rPr>
        <w:t xml:space="preserve">/api/user</w:t>
      </w:r>
      <w:r w:rsidDel="00000000" w:rsidR="00000000" w:rsidRPr="00000000">
        <w:rPr>
          <w:rFonts w:ascii="Georgia" w:cs="Georgia" w:eastAsia="Georgia" w:hAnsi="Georgia"/>
          <w:color w:val="000000"/>
          <w:sz w:val="21"/>
          <w:szCs w:val="21"/>
          <w:rtl w:val="0"/>
        </w:rPr>
        <w:t xml:space="preserve"> ou rota equivalente.</w:t>
      </w:r>
      <w:r w:rsidDel="00000000" w:rsidR="00000000" w:rsidRPr="00000000">
        <w:rPr>
          <w:rtl w:val="0"/>
        </w:rPr>
      </w:r>
    </w:p>
    <w:p w:rsidR="00000000" w:rsidDel="00000000" w:rsidP="00000000" w:rsidRDefault="00000000" w:rsidRPr="00000000" w14:paraId="00000032">
      <w:pPr>
        <w:numPr>
          <w:ilvl w:val="0"/>
          <w:numId w:val="2"/>
        </w:numPr>
        <w:spacing w:after="105" w:before="105" w:line="360" w:lineRule="auto"/>
        <w:ind w:left="540" w:hanging="360"/>
        <w:jc w:val="both"/>
        <w:rPr/>
      </w:pPr>
      <w:r w:rsidDel="00000000" w:rsidR="00000000" w:rsidRPr="00000000">
        <w:rPr>
          <w:rFonts w:ascii="Georgia" w:cs="Georgia" w:eastAsia="Georgia" w:hAnsi="Georgia"/>
          <w:color w:val="000000"/>
          <w:sz w:val="21"/>
          <w:szCs w:val="21"/>
          <w:rtl w:val="0"/>
        </w:rPr>
        <w:t xml:space="preserve">Não enviar token JWT ou credencial de sessão.</w:t>
      </w:r>
      <w:r w:rsidDel="00000000" w:rsidR="00000000" w:rsidRPr="00000000">
        <w:rPr>
          <w:rtl w:val="0"/>
        </w:rPr>
      </w:r>
    </w:p>
    <w:p w:rsidR="00000000" w:rsidDel="00000000" w:rsidP="00000000" w:rsidRDefault="00000000" w:rsidRPr="00000000" w14:paraId="00000033">
      <w:pPr>
        <w:numPr>
          <w:ilvl w:val="0"/>
          <w:numId w:val="2"/>
        </w:numPr>
        <w:spacing w:after="105" w:before="105" w:line="360" w:lineRule="auto"/>
        <w:ind w:left="540" w:hanging="360"/>
        <w:jc w:val="both"/>
        <w:rPr/>
      </w:pPr>
      <w:r w:rsidDel="00000000" w:rsidR="00000000" w:rsidRPr="00000000">
        <w:rPr>
          <w:rFonts w:ascii="Georgia" w:cs="Georgia" w:eastAsia="Georgia" w:hAnsi="Georgia"/>
          <w:color w:val="000000"/>
          <w:sz w:val="21"/>
          <w:szCs w:val="21"/>
          <w:rtl w:val="0"/>
        </w:rPr>
        <w:t xml:space="preserve">Observar o retorno da aplicação.</w:t>
      </w:r>
    </w:p>
    <w:p w:rsidR="00000000" w:rsidDel="00000000" w:rsidP="00000000" w:rsidRDefault="00000000" w:rsidRPr="00000000" w14:paraId="00000034">
      <w:pPr>
        <w:spacing w:after="105" w:before="105" w:line="360" w:lineRule="auto"/>
        <w:ind w:left="0" w:firstLine="0"/>
        <w:jc w:val="both"/>
        <w:rPr/>
      </w:pPr>
      <w:r w:rsidDel="00000000" w:rsidR="00000000" w:rsidRPr="00000000">
        <w:rPr>
          <w:rtl w:val="0"/>
        </w:rPr>
      </w:r>
    </w:p>
    <w:p w:rsidR="00000000" w:rsidDel="00000000" w:rsidP="00000000" w:rsidRDefault="00000000" w:rsidRPr="00000000" w14:paraId="00000035">
      <w:pPr>
        <w:spacing w:after="105" w:before="105" w:line="360" w:lineRule="auto"/>
        <w:jc w:val="both"/>
        <w:rPr/>
      </w:pPr>
      <w:r w:rsidDel="00000000" w:rsidR="00000000" w:rsidRPr="00000000">
        <w:rPr>
          <w:rtl w:val="0"/>
        </w:rPr>
        <w:t xml:space="preserve">Dados de teste:</w:t>
      </w:r>
    </w:p>
    <w:p w:rsidR="00000000" w:rsidDel="00000000" w:rsidP="00000000" w:rsidRDefault="00000000" w:rsidRPr="00000000" w14:paraId="00000036">
      <w:pPr>
        <w:spacing w:after="105" w:before="105" w:line="360" w:lineRule="auto"/>
        <w:jc w:val="both"/>
        <w:rPr/>
      </w:pPr>
      <w:r w:rsidDel="00000000" w:rsidR="00000000" w:rsidRPr="00000000">
        <w:rPr>
          <w:rtl w:val="0"/>
        </w:rPr>
        <w:t xml:space="preserve">Rota protegida: /api/user</w:t>
      </w:r>
    </w:p>
    <w:p w:rsidR="00000000" w:rsidDel="00000000" w:rsidP="00000000" w:rsidRDefault="00000000" w:rsidRPr="00000000" w14:paraId="00000037">
      <w:pPr>
        <w:spacing w:after="105" w:before="105" w:line="360" w:lineRule="auto"/>
        <w:jc w:val="both"/>
        <w:rPr/>
      </w:pPr>
      <w:r w:rsidDel="00000000" w:rsidR="00000000" w:rsidRPr="00000000">
        <w:rPr>
          <w:rtl w:val="0"/>
        </w:rPr>
        <w:t xml:space="preserve">Token: não informado</w:t>
      </w:r>
    </w:p>
    <w:p w:rsidR="00000000" w:rsidDel="00000000" w:rsidP="00000000" w:rsidRDefault="00000000" w:rsidRPr="00000000" w14:paraId="00000038">
      <w:pPr>
        <w:spacing w:after="105" w:before="105" w:line="360" w:lineRule="auto"/>
        <w:jc w:val="both"/>
        <w:rPr/>
      </w:pPr>
      <w:r w:rsidDel="00000000" w:rsidR="00000000" w:rsidRPr="00000000">
        <w:rPr>
          <w:rtl w:val="0"/>
        </w:rPr>
      </w:r>
    </w:p>
    <w:p w:rsidR="00000000" w:rsidDel="00000000" w:rsidP="00000000" w:rsidRDefault="00000000" w:rsidRPr="00000000" w14:paraId="00000039">
      <w:pPr>
        <w:spacing w:after="210" w:line="360" w:lineRule="auto"/>
        <w:jc w:val="both"/>
        <w:rPr/>
      </w:pPr>
      <w:r w:rsidDel="00000000" w:rsidR="00000000" w:rsidRPr="00000000">
        <w:rPr>
          <w:rFonts w:ascii="Georgia" w:cs="Georgia" w:eastAsia="Georgia" w:hAnsi="Georgia"/>
          <w:b w:val="1"/>
          <w:bCs w:val="1"/>
          <w:color w:val="000000"/>
          <w:rtl w:val="0"/>
        </w:rPr>
        <w:t xml:space="preserve">Resultado esperado:</w:t>
      </w:r>
      <w:r w:rsidDel="00000000" w:rsidR="00000000" w:rsidRPr="00000000">
        <w:rPr>
          <w:rFonts w:ascii="Georgia" w:cs="Georgia" w:eastAsia="Georgia" w:hAnsi="Georgia"/>
          <w:color w:val="000000"/>
          <w:rtl w:val="0"/>
        </w:rPr>
        <w:t xml:space="preserve"> a aplicação deve bloquear o acesso e responder </w:t>
      </w:r>
      <w:r w:rsidDel="00000000" w:rsidR="00000000" w:rsidRPr="00000000">
        <w:rPr>
          <w:rFonts w:ascii="menlo" w:cs="menlo" w:eastAsia="menlo" w:hAnsi="menlo"/>
          <w:color w:val="000000"/>
          <w:sz w:val="18"/>
          <w:szCs w:val="18"/>
          <w:shd w:fill="f8f8fa" w:val="clear"/>
          <w:rtl w:val="0"/>
        </w:rPr>
        <w:t xml:space="preserve">401 Unauthorized</w:t>
      </w:r>
      <w:r w:rsidDel="00000000" w:rsidR="00000000" w:rsidRPr="00000000">
        <w:rPr>
          <w:rFonts w:ascii="Georgia" w:cs="Georgia" w:eastAsia="Georgia" w:hAnsi="Georgia"/>
          <w:color w:val="000000"/>
          <w:rtl w:val="0"/>
        </w:rPr>
        <w:t xml:space="preserve">.</w:t>
      </w:r>
      <w:r w:rsidDel="00000000" w:rsidR="00000000" w:rsidRPr="00000000">
        <w:rPr>
          <w:rtl w:val="0"/>
        </w:rPr>
      </w:r>
    </w:p>
    <w:p w:rsidR="00000000" w:rsidDel="00000000" w:rsidP="00000000" w:rsidRDefault="00000000" w:rsidRPr="00000000" w14:paraId="0000003A">
      <w:pPr>
        <w:spacing w:after="210" w:line="360" w:lineRule="auto"/>
        <w:jc w:val="both"/>
        <w:rPr>
          <w:rFonts w:ascii="Georgia" w:cs="Georgia" w:eastAsia="Georgia" w:hAnsi="Georgia"/>
          <w:color w:val="000000"/>
        </w:rPr>
      </w:pPr>
      <w:r w:rsidDel="00000000" w:rsidR="00000000" w:rsidRPr="00000000">
        <w:rPr>
          <w:rFonts w:ascii="Georgia" w:cs="Georgia" w:eastAsia="Georgia" w:hAnsi="Georgia"/>
          <w:b w:val="1"/>
          <w:bCs w:val="1"/>
          <w:color w:val="000000"/>
          <w:rtl w:val="0"/>
        </w:rPr>
        <w:t xml:space="preserve">Resultado obtido:</w:t>
      </w:r>
      <w:r w:rsidDel="00000000" w:rsidR="00000000" w:rsidRPr="00000000">
        <w:rPr>
          <w:rFonts w:ascii="Georgia" w:cs="Georgia" w:eastAsia="Georgia" w:hAnsi="Georgia"/>
          <w:color w:val="000000"/>
          <w:rtl w:val="0"/>
        </w:rPr>
        <w:t xml:space="preserve"> aprovado. A documentação dos testes automatizados mostra que o sistema impede acesso não autenticado aos recursos protegidos.</w:t>
      </w:r>
    </w:p>
    <w:p w:rsidR="00000000" w:rsidDel="00000000" w:rsidP="00000000" w:rsidRDefault="00000000" w:rsidRPr="00000000" w14:paraId="0000003B">
      <w:pPr>
        <w:spacing w:after="210" w:line="360" w:lineRule="auto"/>
        <w:jc w:val="both"/>
        <w:rPr/>
      </w:pPr>
      <w:r w:rsidDel="00000000" w:rsidR="00000000" w:rsidRPr="00000000">
        <w:rPr>
          <w:rtl w:val="0"/>
        </w:rPr>
      </w:r>
      <w:r>
        <w:rPr>
          <w:b/>
          <w:sz w:val="22"/>
        </w:rPr>
        <w:t>Evidência:</w:t>
      </w:r>
    </w:p>
    <w:p w:rsidR="00000000" w:rsidDel="00000000" w:rsidP="00000000" w:rsidRDefault="00000000" w:rsidRPr="00000000" w14:paraId="0000003C">
      <w:pPr>
        <w:spacing w:after="210" w:line="360" w:lineRule="auto"/>
        <w:jc w:val="both"/>
        <w:rPr/>
      </w:pPr>
      <w:r w:rsidDel="00000000" w:rsidR="00000000" w:rsidRPr="00000000">
        <w:rPr>
          <w:rtl w:val="0"/>
        </w:rPr>
      </w:r>
      <w:r>
        <w:rPr>
          <w:sz w:val="22"/>
        </w:rPr>
        <w:t>A execução dos testes automatizados via Pytest comprova o comportamento. O teste test_get_me_sem_token, localizado em backend/tests/test_api_auth.py, realiza uma requisição GET para o endpoint /api/v1/auth/me sem incluir o header Authorization. O sistema responde com status HTTP 403/401, confirmando que o acesso ao recurso protegido é bloqueado para requisições não autenticadas.</w:t>
      </w:r>
    </w:p>
    <w:p w:rsidR="00000000" w:rsidDel="00000000" w:rsidP="00000000" w:rsidRDefault="00000000" w:rsidRPr="00000000" w14:paraId="0000003D">
      <w:pPr>
        <w:spacing w:after="210" w:line="360" w:lineRule="auto"/>
        <w:jc w:val="center"/>
        <w:rPr/>
      </w:pPr>
      <w:r w:rsidDel="00000000" w:rsidR="00000000" w:rsidRPr="00000000">
        <w:rPr>
          <w:rtl w:val="0"/>
        </w:rPr>
      </w:r>
      <w:r/>
      <w:r>
        <w:drawing>
          <wp:inline>
            <wp:extent cx="5029200" cy="2703195"/>
            <wp:docPr id="2" name="Picture 2"/>
            <wp:cNvGraphicFramePr>
              <a:graphicFrameLocks noChangeAspect="1"/>
            </wp:cNvGraphicFramePr>
            <a:graphic>
              <a:graphicData uri="http://schemas.openxmlformats.org/drawingml/2006/picture">
                <pic:pic>
                  <pic:nvPicPr>
                    <pic:cNvPr id="0" name="evidencia_caso2_401.png"/>
                    <pic:cNvPicPr/>
                  </pic:nvPicPr>
                  <pic:blipFill>
                    <a:blip r:embed="rId7"/>
                    <a:stretch>
                      <a:fillRect/>
                    </a:stretch>
                  </pic:blipFill>
                  <pic:spPr>
                    <a:xfrm>
                      <a:off x="0" y="0"/>
                      <a:ext cx="5029200" cy="2703195"/>
                    </a:xfrm>
                    <a:prstGeom prst="rect"/>
                  </pic:spPr>
                </pic:pic>
              </a:graphicData>
            </a:graphic>
          </wp:inline>
        </w:drawing>
      </w:r>
    </w:p>
    <w:p w:rsidR="00000000" w:rsidDel="00000000" w:rsidP="00000000" w:rsidRDefault="00000000" w:rsidRPr="00000000" w14:paraId="0000003E">
      <w:pPr>
        <w:spacing w:after="210" w:line="360" w:lineRule="auto"/>
        <w:jc w:val="center"/>
        <w:rPr/>
      </w:pPr>
      <w:r w:rsidDel="00000000" w:rsidR="00000000" w:rsidRPr="00000000">
        <w:rPr>
          <w:rtl w:val="0"/>
        </w:rPr>
      </w:r>
      <w:r>
        <w:rPr>
          <w:b/>
          <w:sz w:val="22"/>
        </w:rPr>
      </w:r>
      <w:r>
        <w:rPr>
          <w:i/>
          <w:sz w:val="20"/>
        </w:rPr>
        <w:t>Figura 2 — Resposta JSON da API ao acessar /api/v1/auth/me sem token de autenticação. O servidor retorna {"detail": "Not authenticated"}, confirmando o bloqueio de acesso.</w:t>
      </w:r>
    </w:p>
    <w:p w:rsidR="00000000" w:rsidDel="00000000" w:rsidP="00000000" w:rsidRDefault="00000000" w:rsidRPr="00000000" w14:paraId="0000003F">
      <w:pPr>
        <w:spacing w:after="210" w:line="360" w:lineRule="auto"/>
        <w:jc w:val="both"/>
        <w:rPr/>
      </w:pPr>
      <w:r w:rsidDel="00000000" w:rsidR="00000000" w:rsidRPr="00000000">
        <w:rPr>
          <w:rtl w:val="0"/>
        </w:rPr>
      </w:r>
      <w:r>
        <w:rPr>
          <w:sz w:val="20"/>
        </w:rPr>
      </w:r>
      <w:r>
        <w:rPr>
          <w:b/>
          <w:sz w:val="22"/>
        </w:rPr>
        <w:t>Trecho do teste automatizado (test_api_auth.py):</w:t>
      </w:r>
    </w:p>
    <w:p w:rsidR="00000000" w:rsidDel="00000000" w:rsidP="00000000" w:rsidRDefault="00000000" w:rsidRPr="00000000" w14:paraId="00000040">
      <w:pPr>
        <w:spacing w:after="210" w:line="360" w:lineRule="auto"/>
        <w:jc w:val="both"/>
        <w:rPr/>
      </w:pPr>
      <w:r w:rsidDel="00000000" w:rsidR="00000000" w:rsidRPr="00000000">
        <w:rPr>
          <w:rtl w:val="0"/>
        </w:rPr>
      </w:r>
      <w:r/>
      <w:r>
        <w:rPr>
          <w:rFonts w:ascii="Consolas" w:hAnsi="Consolas"/>
          <w:sz w:val="18"/>
        </w:rPr>
        <w:t>def test_get_me_sem_token(self, client):</w:t>
        <w:br/>
        <w:t xml:space="preserve">    """Testa acesso sem token"""</w:t>
        <w:br/>
        <w:t xml:space="preserve">    response = client.get("/api/v1/auth/me")</w:t>
        <w:br/>
        <w:t xml:space="preserve">    assert response.status_code == 403</w:t>
      </w:r>
    </w:p>
    <w:p w:rsidR="00000000" w:rsidDel="00000000" w:rsidP="00000000" w:rsidRDefault="00000000" w:rsidRPr="00000000" w14:paraId="00000041">
      <w:pPr>
        <w:spacing w:after="210" w:line="360" w:lineRule="auto"/>
        <w:jc w:val="both"/>
        <w:rPr/>
      </w:pPr>
      <w:r w:rsidDel="00000000" w:rsidR="00000000" w:rsidRPr="00000000">
        <w:rPr>
          <w:rtl w:val="0"/>
        </w:rPr>
      </w:r>
      <w:r>
        <w:rPr>
          <w:b/>
          <w:sz w:val="22"/>
        </w:rPr>
        <w:t>Observações:</w:t>
      </w:r>
    </w:p>
    <w:p w:rsidR="00000000" w:rsidDel="00000000" w:rsidP="00000000" w:rsidRDefault="00000000" w:rsidRPr="00000000" w14:paraId="00000042">
      <w:pPr>
        <w:spacing w:after="210" w:line="360" w:lineRule="auto"/>
        <w:jc w:val="both"/>
        <w:rPr/>
      </w:pPr>
      <w:r w:rsidDel="00000000" w:rsidR="00000000" w:rsidRPr="00000000">
        <w:rPr>
          <w:rtl w:val="0"/>
        </w:rPr>
      </w:r>
      <w:r>
        <w:rPr>
          <w:sz w:val="22"/>
        </w:rPr>
        <w:t>O middleware de autenticação baseado em JWT intercepta todas as requisições para rotas protegidas. Quando o header Authorization está ausente ou não contém um token válido no formato Bearer &lt;token&gt;, a requisição é rejeitada antes de alcançar a lógica de negócio do endpoint.</w:t>
      </w:r>
    </w:p>
    <w:p w:rsidR="00000000" w:rsidDel="00000000" w:rsidP="00000000" w:rsidRDefault="00000000" w:rsidRPr="00000000" w14:paraId="00000043">
      <w:pPr>
        <w:spacing w:after="210" w:line="360" w:lineRule="auto"/>
        <w:jc w:val="both"/>
        <w:rPr/>
      </w:pPr>
      <w:r w:rsidDel="00000000" w:rsidR="00000000" w:rsidRPr="00000000">
        <w:rPr>
          <w:rtl w:val="0"/>
        </w:rPr>
      </w:r>
      <w:r/>
    </w:p>
    <w:p w:rsidR="00000000" w:rsidDel="00000000" w:rsidP="00000000" w:rsidRDefault="00000000" w:rsidRPr="00000000" w14:paraId="00000044">
      <w:pPr>
        <w:spacing w:after="210" w:line="360" w:lineRule="auto"/>
        <w:jc w:val="both"/>
        <w:rPr/>
      </w:pPr>
      <w:r w:rsidDel="00000000" w:rsidR="00000000" w:rsidRPr="00000000">
        <w:rPr>
          <w:rtl w:val="0"/>
        </w:rPr>
      </w:r>
      <w:r>
        <w:rPr>
          <w:b/>
          <w:sz w:val="28"/>
        </w:rPr>
        <w:t>Conclusão</w:t>
      </w:r>
    </w:p>
    <w:p w:rsidR="00000000" w:rsidDel="00000000" w:rsidP="00000000" w:rsidRDefault="00000000" w:rsidRPr="00000000" w14:paraId="00000045">
      <w:pPr>
        <w:spacing w:after="210" w:line="360" w:lineRule="auto"/>
        <w:jc w:val="both"/>
        <w:rPr/>
      </w:pPr>
      <w:r w:rsidDel="00000000" w:rsidR="00000000" w:rsidRPr="00000000">
        <w:rPr>
          <w:rtl w:val="0"/>
        </w:rPr>
      </w:r>
      <w:r>
        <w:rPr>
          <w:sz w:val="22"/>
        </w:rPr>
        <w:t>Os dois casos de teste executados validam aspectos fundamentais do módulo de autenticação da aplicação Sob Controle:</w:t>
      </w:r>
    </w:p>
    <w:p w:rsidR="00000000" w:rsidDel="00000000" w:rsidP="00000000" w:rsidRDefault="00000000" w:rsidRPr="00000000" w14:paraId="00000046">
      <w:pPr>
        <w:spacing w:after="210" w:line="360" w:lineRule="auto"/>
        <w:jc w:val="both"/>
        <w:rPr/>
      </w:pPr>
      <w:r w:rsidDel="00000000" w:rsidR="00000000" w:rsidRPr="00000000">
        <w:rPr>
          <w:rtl w:val="0"/>
        </w:rPr>
      </w:r>
      <w:r>
        <w:rPr>
          <w:sz w:val="22"/>
        </w:rPr>
        <w:t>1. O sistema rejeita corretamente tentativas de login com credenciais inválidas, retornando status HTTP 401 e impedindo o acesso não autorizado ao painel financeiro.</w:t>
      </w:r>
    </w:p>
    <w:p w:rsidR="00000000" w:rsidDel="00000000" w:rsidP="00000000" w:rsidRDefault="00000000" w:rsidRPr="00000000" w14:paraId="00000047">
      <w:pPr>
        <w:spacing w:after="210" w:line="360" w:lineRule="auto"/>
        <w:jc w:val="both"/>
        <w:rPr/>
      </w:pPr>
      <w:r w:rsidDel="00000000" w:rsidR="00000000" w:rsidRPr="00000000">
        <w:rPr>
          <w:rtl w:val="0"/>
        </w:rPr>
      </w:r>
      <w:r>
        <w:rPr>
          <w:sz w:val="22"/>
        </w:rPr>
        <w:t>2. O sistema protege efetivamente as rotas que exigem autenticação, bloqueando requisições que não apresentam token JWT válido no cabeçalho da requisição.</w:t>
      </w:r>
    </w:p>
    <w:p w:rsidR="00000000" w:rsidDel="00000000" w:rsidP="00000000" w:rsidRDefault="00000000" w:rsidRPr="00000000" w14:paraId="00000048">
      <w:pPr>
        <w:spacing w:after="210" w:line="360" w:lineRule="auto"/>
        <w:jc w:val="both"/>
        <w:rPr/>
      </w:pPr>
      <w:r w:rsidDel="00000000" w:rsidR="00000000" w:rsidRPr="00000000">
        <w:rPr>
          <w:rtl w:val="0"/>
        </w:rPr>
      </w:r>
      <w:r/>
    </w:p>
    <w:p w:rsidR="00000000" w:rsidDel="00000000" w:rsidP="00000000" w:rsidRDefault="00000000" w:rsidRPr="00000000" w14:paraId="00000049">
      <w:pPr>
        <w:spacing w:after="210" w:line="360" w:lineRule="auto"/>
        <w:jc w:val="both"/>
        <w:rPr/>
      </w:pPr>
      <w:r w:rsidDel="00000000" w:rsidR="00000000" w:rsidRPr="00000000">
        <w:rPr>
          <w:rtl w:val="0"/>
        </w:rPr>
      </w:r>
      <w:r>
        <w:rPr>
          <w:sz w:val="22"/>
        </w:rPr>
        <w:t>Ambos os cenários foram aprovados com sucesso, demonstrando que o mecanismo de segurança implementado — baseado em JSON Web Tokens (JWT) com algoritmo HS256 e hash de senhas via bcrypt — atende aos requisitos de segurança definidos no plano de testes. Os testes foram executados tanto de forma funcional (através da interface) quanto de forma automatizada (via Pytest com 84 testes passando e cobertura de 73% do código).</w:t>
      </w:r>
    </w:p>
    <w:p w:rsidR="00000000" w:rsidDel="00000000" w:rsidP="00000000" w:rsidRDefault="00000000" w:rsidRPr="00000000" w14:paraId="0000004A">
      <w:pPr>
        <w:spacing w:after="210" w:line="360" w:lineRule="auto"/>
        <w:jc w:val="both"/>
        <w:rPr/>
      </w:pPr>
      <w:r w:rsidDel="00000000" w:rsidR="00000000" w:rsidRPr="00000000">
        <w:rPr>
          <w:rtl w:val="0"/>
        </w:rPr>
      </w:r>
      <w:r/>
    </w:p>
    <w:p w:rsidR="00000000" w:rsidDel="00000000" w:rsidP="00000000" w:rsidRDefault="00000000" w:rsidRPr="00000000" w14:paraId="0000004B">
      <w:pPr>
        <w:spacing w:after="210" w:line="360" w:lineRule="auto"/>
        <w:jc w:val="both"/>
        <w:rPr/>
      </w:pPr>
      <w:r w:rsidDel="00000000" w:rsidR="00000000" w:rsidRPr="00000000">
        <w:rPr>
          <w:rtl w:val="0"/>
        </w:rPr>
      </w:r>
      <w:r>
        <w:rPr>
          <w:i/>
          <w:sz w:val="22"/>
        </w:rPr>
        <w:t>Data de execução: Abril de 2026</w:t>
      </w:r>
    </w:p>
    <w:p w:rsidR="00000000" w:rsidDel="00000000" w:rsidP="00000000" w:rsidRDefault="00000000" w:rsidRPr="00000000" w14:paraId="0000004C">
      <w:pPr>
        <w:spacing w:after="210" w:line="360" w:lineRule="auto"/>
        <w:jc w:val="both"/>
        <w:rPr/>
      </w:pPr>
      <w:r w:rsidDel="00000000" w:rsidR="00000000" w:rsidRPr="00000000">
        <w:rPr>
          <w:rtl w:val="0"/>
        </w:rPr>
      </w:r>
      <w:r>
        <w:rPr>
          <w:i/>
          <w:sz w:val="22"/>
        </w:rPr>
        <w:t>Equipe responsável: Iury de Souza Gonçalves, José Ricardo Toledo, Julya de Lima Tochio, Murilo Gabriel Revelo e Railson de Sousa Andrade.</w:t>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enlo"/>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pt_PT"/>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