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8F6" w:rsidRPr="009A497E" w:rsidRDefault="005538F6" w:rsidP="008950D4">
      <w:pPr>
        <w:spacing w:line="360" w:lineRule="auto"/>
        <w:jc w:val="center"/>
        <w:rPr>
          <w:rFonts w:ascii="Arial" w:hAnsi="Arial" w:cs="Arial"/>
          <w:b/>
          <w:sz w:val="24"/>
          <w:lang w:val="en-GB"/>
        </w:rPr>
      </w:pPr>
      <w:r w:rsidRPr="009A497E">
        <w:rPr>
          <w:rFonts w:ascii="Arial" w:hAnsi="Arial" w:cs="Arial"/>
          <w:b/>
          <w:sz w:val="24"/>
          <w:lang w:val="en-GB"/>
        </w:rPr>
        <w:t>Remodelling of the cardiac extracellular matrix proteome during chronological and pathological aging</w:t>
      </w:r>
    </w:p>
    <w:p w:rsidR="005538F6" w:rsidRPr="001D4C00" w:rsidRDefault="005538F6" w:rsidP="008950D4">
      <w:pPr>
        <w:spacing w:line="360" w:lineRule="auto"/>
        <w:rPr>
          <w:rFonts w:ascii="Arial" w:hAnsi="Arial" w:cs="Arial"/>
          <w:lang w:val="pt-PT"/>
        </w:rPr>
      </w:pPr>
      <w:proofErr w:type="spellStart"/>
      <w:r w:rsidRPr="001D4C00">
        <w:rPr>
          <w:rFonts w:ascii="Arial" w:hAnsi="Arial" w:cs="Arial"/>
          <w:b/>
          <w:lang w:val="pt-PT"/>
        </w:rPr>
        <w:t>Authors</w:t>
      </w:r>
      <w:proofErr w:type="spellEnd"/>
      <w:r w:rsidRPr="001D4C00">
        <w:rPr>
          <w:rFonts w:ascii="Arial" w:hAnsi="Arial" w:cs="Arial"/>
          <w:b/>
          <w:lang w:val="pt-PT"/>
        </w:rPr>
        <w:t>:</w:t>
      </w:r>
      <w:r w:rsidRPr="001D4C00">
        <w:rPr>
          <w:rFonts w:ascii="Arial" w:hAnsi="Arial" w:cs="Arial"/>
          <w:lang w:val="pt-PT"/>
        </w:rPr>
        <w:t xml:space="preserve"> Deolinda Santinha</w:t>
      </w:r>
      <w:r w:rsidRPr="001D4C00">
        <w:rPr>
          <w:rFonts w:ascii="Arial" w:hAnsi="Arial" w:cs="Arial"/>
          <w:vertAlign w:val="superscript"/>
          <w:lang w:val="pt-PT"/>
        </w:rPr>
        <w:t>1,2</w:t>
      </w:r>
      <w:r w:rsidRPr="001D4C00">
        <w:rPr>
          <w:rFonts w:ascii="Arial" w:hAnsi="Arial" w:cs="Arial"/>
          <w:lang w:val="pt-PT"/>
        </w:rPr>
        <w:t>, Andreia Vilaça</w:t>
      </w:r>
      <w:r w:rsidRPr="001D4C00">
        <w:rPr>
          <w:rFonts w:ascii="Arial" w:hAnsi="Arial" w:cs="Arial"/>
          <w:vertAlign w:val="superscript"/>
          <w:lang w:val="pt-PT"/>
        </w:rPr>
        <w:t>2,3</w:t>
      </w:r>
      <w:r w:rsidRPr="001D4C00">
        <w:rPr>
          <w:rFonts w:ascii="Arial" w:hAnsi="Arial" w:cs="Arial"/>
          <w:lang w:val="pt-PT"/>
        </w:rPr>
        <w:t>, Luís Estronca</w:t>
      </w:r>
      <w:r w:rsidRPr="001D4C00">
        <w:rPr>
          <w:rFonts w:ascii="Arial" w:hAnsi="Arial" w:cs="Arial"/>
          <w:vertAlign w:val="superscript"/>
          <w:lang w:val="pt-PT"/>
        </w:rPr>
        <w:t>1,2</w:t>
      </w:r>
      <w:r w:rsidRPr="001D4C00">
        <w:rPr>
          <w:rFonts w:ascii="Arial" w:hAnsi="Arial" w:cs="Arial"/>
          <w:lang w:val="pt-PT"/>
        </w:rPr>
        <w:t xml:space="preserve">, </w:t>
      </w:r>
      <w:proofErr w:type="spellStart"/>
      <w:r w:rsidRPr="001D4C00">
        <w:rPr>
          <w:rFonts w:ascii="Arial" w:hAnsi="Arial" w:cs="Arial"/>
          <w:lang w:val="pt-PT"/>
        </w:rPr>
        <w:t>Svenja</w:t>
      </w:r>
      <w:proofErr w:type="spellEnd"/>
      <w:r w:rsidRPr="001D4C00">
        <w:rPr>
          <w:rFonts w:ascii="Arial" w:hAnsi="Arial" w:cs="Arial"/>
          <w:lang w:val="pt-PT"/>
        </w:rPr>
        <w:t xml:space="preserve"> C. Schüler</w:t>
      </w:r>
      <w:r w:rsidRPr="001D4C00">
        <w:rPr>
          <w:rFonts w:ascii="Arial" w:hAnsi="Arial" w:cs="Arial"/>
          <w:vertAlign w:val="superscript"/>
          <w:lang w:val="pt-PT"/>
        </w:rPr>
        <w:t>4</w:t>
      </w:r>
      <w:r w:rsidRPr="001D4C00">
        <w:rPr>
          <w:rFonts w:ascii="Arial" w:hAnsi="Arial" w:cs="Arial"/>
          <w:lang w:val="pt-PT"/>
        </w:rPr>
        <w:t>, Catherine Bartoli</w:t>
      </w:r>
      <w:r w:rsidRPr="001D4C00">
        <w:rPr>
          <w:rFonts w:ascii="Arial" w:hAnsi="Arial" w:cs="Arial"/>
          <w:vertAlign w:val="superscript"/>
          <w:lang w:val="pt-PT"/>
        </w:rPr>
        <w:t>5</w:t>
      </w:r>
      <w:r w:rsidRPr="001D4C00">
        <w:rPr>
          <w:rFonts w:ascii="Arial" w:hAnsi="Arial" w:cs="Arial"/>
          <w:lang w:val="pt-PT"/>
        </w:rPr>
        <w:t xml:space="preserve">, </w:t>
      </w:r>
      <w:proofErr w:type="spellStart"/>
      <w:r w:rsidRPr="001D4C00">
        <w:rPr>
          <w:rFonts w:ascii="Arial" w:hAnsi="Arial" w:cs="Arial"/>
          <w:lang w:val="pt-PT"/>
        </w:rPr>
        <w:t>Maximillian</w:t>
      </w:r>
      <w:proofErr w:type="spellEnd"/>
      <w:r w:rsidRPr="001D4C00">
        <w:rPr>
          <w:rFonts w:ascii="Arial" w:hAnsi="Arial" w:cs="Arial"/>
          <w:lang w:val="pt-PT"/>
        </w:rPr>
        <w:t xml:space="preserve"> Quaas</w:t>
      </w:r>
      <w:r w:rsidRPr="001D4C00">
        <w:rPr>
          <w:rFonts w:ascii="Arial" w:hAnsi="Arial" w:cs="Arial"/>
          <w:vertAlign w:val="superscript"/>
          <w:lang w:val="pt-PT"/>
        </w:rPr>
        <w:t>6</w:t>
      </w:r>
      <w:r w:rsidRPr="001D4C00">
        <w:rPr>
          <w:rFonts w:ascii="Arial" w:hAnsi="Arial" w:cs="Arial"/>
          <w:lang w:val="pt-PT"/>
        </w:rPr>
        <w:t xml:space="preserve">, </w:t>
      </w:r>
      <w:proofErr w:type="spellStart"/>
      <w:r w:rsidRPr="001D4C00">
        <w:rPr>
          <w:rFonts w:ascii="Arial" w:hAnsi="Arial" w:cs="Arial"/>
          <w:lang w:val="pt-PT"/>
        </w:rPr>
        <w:t>Annachiara</w:t>
      </w:r>
      <w:proofErr w:type="spellEnd"/>
      <w:r w:rsidRPr="001D4C00">
        <w:rPr>
          <w:rFonts w:ascii="Arial" w:hAnsi="Arial" w:cs="Arial"/>
          <w:lang w:val="pt-PT"/>
        </w:rPr>
        <w:t xml:space="preserve"> De Sandre-Giovannoli</w:t>
      </w:r>
      <w:r w:rsidRPr="001D4C00">
        <w:rPr>
          <w:rFonts w:ascii="Arial" w:hAnsi="Arial" w:cs="Arial"/>
          <w:vertAlign w:val="superscript"/>
          <w:lang w:val="pt-PT"/>
        </w:rPr>
        <w:t>5,7</w:t>
      </w:r>
      <w:r w:rsidRPr="001D4C00">
        <w:rPr>
          <w:rFonts w:ascii="Arial" w:hAnsi="Arial" w:cs="Arial"/>
          <w:lang w:val="pt-PT"/>
        </w:rPr>
        <w:t>, Tilo Pompe</w:t>
      </w:r>
      <w:r w:rsidRPr="001D4C00">
        <w:rPr>
          <w:rFonts w:ascii="Arial" w:hAnsi="Arial" w:cs="Arial"/>
          <w:vertAlign w:val="superscript"/>
          <w:lang w:val="pt-PT"/>
        </w:rPr>
        <w:t>6</w:t>
      </w:r>
      <w:r w:rsidRPr="001D4C00">
        <w:rPr>
          <w:rFonts w:ascii="Arial" w:hAnsi="Arial" w:cs="Arial"/>
          <w:lang w:val="pt-PT"/>
        </w:rPr>
        <w:t>, Arnaldo Figueiredo</w:t>
      </w:r>
      <w:r w:rsidRPr="001D4C00">
        <w:rPr>
          <w:rFonts w:ascii="Arial" w:hAnsi="Arial" w:cs="Arial"/>
          <w:vertAlign w:val="superscript"/>
          <w:lang w:val="pt-PT"/>
        </w:rPr>
        <w:t>8</w:t>
      </w:r>
      <w:r w:rsidRPr="001D4C00">
        <w:rPr>
          <w:rFonts w:ascii="Arial" w:hAnsi="Arial" w:cs="Arial"/>
          <w:lang w:val="pt-PT"/>
        </w:rPr>
        <w:t>, Alessandro Ori</w:t>
      </w:r>
      <w:r w:rsidRPr="001D4C00">
        <w:rPr>
          <w:rFonts w:ascii="Arial" w:hAnsi="Arial" w:cs="Arial"/>
          <w:vertAlign w:val="superscript"/>
          <w:lang w:val="pt-PT"/>
        </w:rPr>
        <w:t>4</w:t>
      </w:r>
      <w:r w:rsidRPr="001D4C00">
        <w:rPr>
          <w:rFonts w:ascii="Arial" w:hAnsi="Arial" w:cs="Arial"/>
          <w:lang w:val="pt-PT"/>
        </w:rPr>
        <w:t xml:space="preserve">* </w:t>
      </w:r>
      <w:proofErr w:type="spellStart"/>
      <w:r w:rsidRPr="001D4C00">
        <w:rPr>
          <w:rFonts w:ascii="Arial" w:hAnsi="Arial" w:cs="Arial"/>
          <w:lang w:val="pt-PT"/>
        </w:rPr>
        <w:t>and</w:t>
      </w:r>
      <w:proofErr w:type="spellEnd"/>
      <w:r w:rsidRPr="001D4C00">
        <w:rPr>
          <w:rFonts w:ascii="Arial" w:hAnsi="Arial" w:cs="Arial"/>
          <w:lang w:val="pt-PT"/>
        </w:rPr>
        <w:t xml:space="preserve"> Lino Ferreira</w:t>
      </w:r>
      <w:r w:rsidRPr="001D4C00">
        <w:rPr>
          <w:rFonts w:ascii="Arial" w:hAnsi="Arial" w:cs="Arial"/>
          <w:vertAlign w:val="superscript"/>
          <w:lang w:val="pt-PT"/>
        </w:rPr>
        <w:t>1,2</w:t>
      </w:r>
      <w:r w:rsidRPr="001D4C00">
        <w:rPr>
          <w:rFonts w:ascii="Arial" w:hAnsi="Arial" w:cs="Arial"/>
          <w:lang w:val="pt-PT"/>
        </w:rPr>
        <w:t>*</w:t>
      </w:r>
    </w:p>
    <w:p w:rsidR="008950D4" w:rsidRPr="001D4C00" w:rsidRDefault="008950D4" w:rsidP="008950D4">
      <w:pPr>
        <w:spacing w:line="360" w:lineRule="auto"/>
        <w:rPr>
          <w:rFonts w:ascii="Arial" w:hAnsi="Arial" w:cs="Arial"/>
          <w:lang w:val="pt-PT"/>
        </w:rPr>
      </w:pPr>
    </w:p>
    <w:p w:rsidR="005538F6" w:rsidRPr="009A497E" w:rsidRDefault="0016315D" w:rsidP="008950D4">
      <w:pPr>
        <w:spacing w:line="360" w:lineRule="auto"/>
        <w:rPr>
          <w:rFonts w:ascii="Arial" w:hAnsi="Arial" w:cs="Arial"/>
          <w:b/>
          <w:lang w:val="en-GB"/>
        </w:rPr>
      </w:pPr>
      <w:r>
        <w:rPr>
          <w:rFonts w:ascii="Arial" w:hAnsi="Arial" w:cs="Arial"/>
          <w:b/>
          <w:lang w:val="en-GB"/>
        </w:rPr>
        <w:t>Supplementary Information:</w:t>
      </w:r>
    </w:p>
    <w:p w:rsidR="009A497E" w:rsidRPr="009A497E" w:rsidRDefault="0016315D" w:rsidP="009A497E">
      <w:pPr>
        <w:spacing w:line="360" w:lineRule="auto"/>
        <w:rPr>
          <w:rFonts w:ascii="Arial" w:hAnsi="Arial" w:cs="Arial"/>
          <w:b/>
          <w:lang w:val="en-GB"/>
        </w:rPr>
      </w:pPr>
      <w:r>
        <w:rPr>
          <w:rFonts w:ascii="Arial" w:hAnsi="Arial" w:cs="Arial"/>
          <w:b/>
          <w:lang w:val="en-GB"/>
        </w:rPr>
        <w:t xml:space="preserve">1. </w:t>
      </w:r>
      <w:r w:rsidR="005538F6" w:rsidRPr="009A497E">
        <w:rPr>
          <w:rFonts w:ascii="Arial" w:hAnsi="Arial" w:cs="Arial"/>
          <w:b/>
          <w:lang w:val="en-GB"/>
        </w:rPr>
        <w:t>Methods</w:t>
      </w:r>
    </w:p>
    <w:p w:rsidR="009A497E" w:rsidRPr="009A497E" w:rsidRDefault="009A497E" w:rsidP="009A497E">
      <w:pPr>
        <w:spacing w:line="360" w:lineRule="auto"/>
        <w:jc w:val="both"/>
        <w:rPr>
          <w:rStyle w:val="fontstyle01"/>
          <w:rFonts w:ascii="Arial" w:hAnsi="Arial" w:cs="Arial"/>
          <w:b/>
          <w:sz w:val="22"/>
          <w:szCs w:val="22"/>
          <w:lang w:val="en-GB"/>
        </w:rPr>
      </w:pPr>
      <w:r w:rsidRPr="009A497E">
        <w:rPr>
          <w:rStyle w:val="fontstyle01"/>
          <w:rFonts w:ascii="Arial" w:hAnsi="Arial" w:cs="Arial"/>
          <w:b/>
          <w:sz w:val="22"/>
          <w:szCs w:val="22"/>
          <w:lang w:val="en-GB"/>
        </w:rPr>
        <w:t>Left ventricle dissection</w:t>
      </w:r>
    </w:p>
    <w:p w:rsidR="001D4C00" w:rsidRDefault="009A497E" w:rsidP="009A497E">
      <w:pPr>
        <w:spacing w:line="360" w:lineRule="auto"/>
        <w:jc w:val="both"/>
        <w:rPr>
          <w:rFonts w:ascii="Arial" w:hAnsi="Arial" w:cs="Arial"/>
          <w:color w:val="000000"/>
          <w:lang w:val="en-GB"/>
        </w:rPr>
      </w:pPr>
      <w:r w:rsidRPr="009A497E">
        <w:rPr>
          <w:rStyle w:val="fontstyle01"/>
          <w:rFonts w:ascii="Arial" w:hAnsi="Arial" w:cs="Arial"/>
          <w:sz w:val="22"/>
          <w:szCs w:val="22"/>
          <w:lang w:val="en-GB"/>
        </w:rPr>
        <w:t xml:space="preserve">Left ventricle </w:t>
      </w:r>
      <w:r w:rsidRPr="009A497E">
        <w:rPr>
          <w:rFonts w:ascii="Arial" w:eastAsia="Calibri" w:hAnsi="Arial" w:cs="Arial"/>
          <w:lang w:val="en-GB"/>
        </w:rPr>
        <w:t xml:space="preserve">(LV) wall </w:t>
      </w:r>
      <w:r w:rsidRPr="009A497E">
        <w:rPr>
          <w:rStyle w:val="fontstyle01"/>
          <w:rFonts w:ascii="Arial" w:hAnsi="Arial" w:cs="Arial"/>
          <w:sz w:val="22"/>
          <w:szCs w:val="22"/>
          <w:lang w:val="en-GB"/>
        </w:rPr>
        <w:t>was isolated from mice after sacrificing</w:t>
      </w:r>
      <w:r w:rsidRPr="009A497E">
        <w:rPr>
          <w:rFonts w:ascii="Arial" w:hAnsi="Arial" w:cs="Arial"/>
          <w:color w:val="000000"/>
          <w:lang w:val="en-GB"/>
        </w:rPr>
        <w:t xml:space="preserve"> </w:t>
      </w:r>
      <w:r w:rsidRPr="009A497E">
        <w:rPr>
          <w:rStyle w:val="fontstyle01"/>
          <w:rFonts w:ascii="Arial" w:hAnsi="Arial" w:cs="Arial"/>
          <w:sz w:val="22"/>
          <w:szCs w:val="22"/>
          <w:lang w:val="en-GB"/>
        </w:rPr>
        <w:t>them by using 0.5 ml/min CO</w:t>
      </w:r>
      <w:r w:rsidRPr="009A497E">
        <w:rPr>
          <w:rStyle w:val="fontstyle01"/>
          <w:rFonts w:ascii="Arial" w:hAnsi="Arial" w:cs="Arial"/>
          <w:sz w:val="22"/>
          <w:szCs w:val="22"/>
          <w:vertAlign w:val="subscript"/>
          <w:lang w:val="en-GB"/>
        </w:rPr>
        <w:t>2</w:t>
      </w:r>
      <w:r w:rsidRPr="009A497E">
        <w:rPr>
          <w:rStyle w:val="fontstyle01"/>
          <w:rFonts w:ascii="Arial" w:hAnsi="Arial" w:cs="Arial"/>
          <w:sz w:val="22"/>
          <w:szCs w:val="22"/>
          <w:lang w:val="en-GB"/>
        </w:rPr>
        <w:t xml:space="preserve"> inhalation for 5 min. For subsequent mass spectrometry</w:t>
      </w:r>
      <w:r w:rsidRPr="009A497E">
        <w:rPr>
          <w:rFonts w:ascii="Arial" w:hAnsi="Arial" w:cs="Arial"/>
          <w:color w:val="000000"/>
          <w:lang w:val="en-GB"/>
        </w:rPr>
        <w:t xml:space="preserve"> </w:t>
      </w:r>
      <w:r w:rsidRPr="009A497E">
        <w:rPr>
          <w:rStyle w:val="fontstyle01"/>
          <w:rFonts w:ascii="Arial" w:hAnsi="Arial" w:cs="Arial"/>
          <w:sz w:val="22"/>
          <w:szCs w:val="22"/>
          <w:lang w:val="en-GB"/>
        </w:rPr>
        <w:t>or decellularization procedure, the LV wall was cut into similar portions and were snap frozen in liquid nitrogen in 1.5</w:t>
      </w:r>
      <w:r w:rsidRPr="009A497E">
        <w:rPr>
          <w:rFonts w:ascii="Arial" w:hAnsi="Arial" w:cs="Arial"/>
          <w:color w:val="000000"/>
          <w:lang w:val="en-GB"/>
        </w:rPr>
        <w:t xml:space="preserve"> </w:t>
      </w:r>
      <w:r w:rsidRPr="009A497E">
        <w:rPr>
          <w:rStyle w:val="fontstyle01"/>
          <w:rFonts w:ascii="Arial" w:hAnsi="Arial" w:cs="Arial"/>
          <w:sz w:val="22"/>
          <w:szCs w:val="22"/>
          <w:lang w:val="en-GB"/>
        </w:rPr>
        <w:t>ml tubes (Eppendorf, 0300120.086) and stored at -80°C.</w:t>
      </w:r>
      <w:r w:rsidRPr="009A497E">
        <w:rPr>
          <w:rFonts w:ascii="Arial" w:hAnsi="Arial" w:cs="Arial"/>
          <w:color w:val="000000"/>
          <w:lang w:val="en-GB"/>
        </w:rPr>
        <w:t xml:space="preserve"> </w:t>
      </w:r>
      <w:r w:rsidRPr="009A497E">
        <w:rPr>
          <w:rStyle w:val="fontstyle01"/>
          <w:rFonts w:ascii="Arial" w:hAnsi="Arial" w:cs="Arial"/>
          <w:sz w:val="22"/>
          <w:szCs w:val="22"/>
          <w:lang w:val="en-GB"/>
        </w:rPr>
        <w:t>For histological analyses, LV tissues were isolated from mice after sacrificing them by using 0.5 ml/min CO</w:t>
      </w:r>
      <w:r w:rsidRPr="009A497E">
        <w:rPr>
          <w:rStyle w:val="fontstyle01"/>
          <w:rFonts w:ascii="Arial" w:hAnsi="Arial" w:cs="Arial"/>
          <w:sz w:val="22"/>
          <w:szCs w:val="22"/>
          <w:vertAlign w:val="subscript"/>
          <w:lang w:val="en-GB"/>
        </w:rPr>
        <w:t>2</w:t>
      </w:r>
      <w:r w:rsidRPr="009A497E">
        <w:rPr>
          <w:rStyle w:val="fontstyle01"/>
          <w:rFonts w:ascii="Arial" w:hAnsi="Arial" w:cs="Arial"/>
          <w:sz w:val="22"/>
          <w:szCs w:val="22"/>
          <w:lang w:val="en-GB"/>
        </w:rPr>
        <w:t xml:space="preserve"> inhalation for 5 min. They were cut in half, snap-frozen</w:t>
      </w:r>
      <w:r w:rsidRPr="009A497E">
        <w:rPr>
          <w:rFonts w:ascii="Arial" w:hAnsi="Arial" w:cs="Arial"/>
          <w:color w:val="000000"/>
          <w:lang w:val="en-GB"/>
        </w:rPr>
        <w:t xml:space="preserve"> </w:t>
      </w:r>
      <w:r w:rsidRPr="009A497E">
        <w:rPr>
          <w:rStyle w:val="fontstyle01"/>
          <w:rFonts w:ascii="Arial" w:hAnsi="Arial" w:cs="Arial"/>
          <w:sz w:val="22"/>
          <w:szCs w:val="22"/>
          <w:lang w:val="en-GB"/>
        </w:rPr>
        <w:t xml:space="preserve">using liquid nitrogen in freezing medium in an </w:t>
      </w:r>
      <w:proofErr w:type="spellStart"/>
      <w:r w:rsidRPr="009A497E">
        <w:rPr>
          <w:rStyle w:val="fontstyle01"/>
          <w:rFonts w:ascii="Arial" w:hAnsi="Arial" w:cs="Arial"/>
          <w:sz w:val="22"/>
          <w:szCs w:val="22"/>
          <w:lang w:val="en-GB"/>
        </w:rPr>
        <w:t>aluminum</w:t>
      </w:r>
      <w:proofErr w:type="spellEnd"/>
      <w:r w:rsidRPr="009A497E">
        <w:rPr>
          <w:rStyle w:val="fontstyle01"/>
          <w:rFonts w:ascii="Arial" w:hAnsi="Arial" w:cs="Arial"/>
          <w:sz w:val="22"/>
          <w:szCs w:val="22"/>
          <w:lang w:val="en-GB"/>
        </w:rPr>
        <w:t xml:space="preserve"> foil and stored at -80 °C.</w:t>
      </w:r>
      <w:r w:rsidRPr="009A497E">
        <w:rPr>
          <w:rFonts w:ascii="Arial" w:hAnsi="Arial" w:cs="Arial"/>
          <w:color w:val="000000"/>
          <w:lang w:val="en-GB"/>
        </w:rPr>
        <w:t xml:space="preserve"> </w:t>
      </w:r>
    </w:p>
    <w:p w:rsidR="009A497E" w:rsidRPr="009A497E" w:rsidRDefault="009A497E" w:rsidP="009A497E">
      <w:pPr>
        <w:spacing w:line="360" w:lineRule="auto"/>
        <w:jc w:val="both"/>
        <w:rPr>
          <w:rFonts w:ascii="Arial" w:hAnsi="Arial" w:cs="Arial"/>
          <w:b/>
          <w:lang w:val="en-GB"/>
        </w:rPr>
      </w:pPr>
      <w:r w:rsidRPr="009A497E">
        <w:rPr>
          <w:rStyle w:val="fontstyle21"/>
          <w:rFonts w:ascii="Arial" w:hAnsi="Arial" w:cs="Arial"/>
          <w:szCs w:val="22"/>
          <w:lang w:val="en-GB"/>
        </w:rPr>
        <w:t xml:space="preserve">Freezing medium </w:t>
      </w:r>
      <w:r w:rsidR="00F43284">
        <w:rPr>
          <w:rStyle w:val="fontstyle01"/>
          <w:rFonts w:ascii="Arial" w:hAnsi="Arial" w:cs="Arial"/>
          <w:sz w:val="20"/>
          <w:szCs w:val="22"/>
          <w:lang w:val="en-GB"/>
        </w:rPr>
        <w:t>(1 part 30</w:t>
      </w:r>
      <w:r w:rsidRPr="009A497E">
        <w:rPr>
          <w:rStyle w:val="fontstyle01"/>
          <w:rFonts w:ascii="Arial" w:hAnsi="Arial" w:cs="Arial"/>
          <w:sz w:val="20"/>
          <w:szCs w:val="22"/>
          <w:lang w:val="en-GB"/>
        </w:rPr>
        <w:t xml:space="preserve">% sucrose (w/v, 21938, </w:t>
      </w:r>
      <w:proofErr w:type="spellStart"/>
      <w:r w:rsidRPr="009A497E">
        <w:rPr>
          <w:rStyle w:val="fontstyle01"/>
          <w:rFonts w:ascii="Arial" w:hAnsi="Arial" w:cs="Arial"/>
          <w:sz w:val="20"/>
          <w:szCs w:val="22"/>
          <w:lang w:val="en-GB"/>
        </w:rPr>
        <w:t>Affymetrix</w:t>
      </w:r>
      <w:proofErr w:type="spellEnd"/>
      <w:r w:rsidRPr="009A497E">
        <w:rPr>
          <w:rStyle w:val="fontstyle01"/>
          <w:rFonts w:ascii="Arial" w:hAnsi="Arial" w:cs="Arial"/>
          <w:sz w:val="20"/>
          <w:szCs w:val="22"/>
          <w:lang w:val="en-GB"/>
        </w:rPr>
        <w:t xml:space="preserve">) and 2 parts </w:t>
      </w:r>
      <w:proofErr w:type="spellStart"/>
      <w:r w:rsidRPr="009A497E">
        <w:rPr>
          <w:rStyle w:val="fontstyle01"/>
          <w:rFonts w:ascii="Arial" w:hAnsi="Arial" w:cs="Arial"/>
          <w:sz w:val="20"/>
          <w:szCs w:val="22"/>
          <w:lang w:val="en-GB"/>
        </w:rPr>
        <w:t>Thermo</w:t>
      </w:r>
      <w:proofErr w:type="spellEnd"/>
      <w:r w:rsidRPr="009A497E">
        <w:rPr>
          <w:rStyle w:val="fontstyle01"/>
          <w:rFonts w:ascii="Arial" w:hAnsi="Arial" w:cs="Arial"/>
          <w:sz w:val="20"/>
          <w:szCs w:val="22"/>
          <w:lang w:val="en-GB"/>
        </w:rPr>
        <w:t xml:space="preserve"> Scientific™ </w:t>
      </w:r>
      <w:proofErr w:type="spellStart"/>
      <w:r w:rsidRPr="009A497E">
        <w:rPr>
          <w:rStyle w:val="fontstyle01"/>
          <w:rFonts w:ascii="Arial" w:hAnsi="Arial" w:cs="Arial"/>
          <w:sz w:val="20"/>
          <w:szCs w:val="22"/>
          <w:lang w:val="en-GB"/>
        </w:rPr>
        <w:t>RichardAllan</w:t>
      </w:r>
      <w:proofErr w:type="spellEnd"/>
      <w:r w:rsidRPr="009A497E">
        <w:rPr>
          <w:rStyle w:val="fontstyle01"/>
          <w:rFonts w:ascii="Arial" w:hAnsi="Arial" w:cs="Arial"/>
          <w:sz w:val="20"/>
          <w:szCs w:val="22"/>
          <w:lang w:val="en-GB"/>
        </w:rPr>
        <w:t xml:space="preserve"> Scientific™ Neg-50™ Frozen Section Medium (6502, </w:t>
      </w:r>
      <w:proofErr w:type="spellStart"/>
      <w:r w:rsidRPr="009A497E">
        <w:rPr>
          <w:rStyle w:val="fontstyle01"/>
          <w:rFonts w:ascii="Arial" w:hAnsi="Arial" w:cs="Arial"/>
          <w:sz w:val="20"/>
          <w:szCs w:val="22"/>
          <w:lang w:val="en-GB"/>
        </w:rPr>
        <w:t>Thermo</w:t>
      </w:r>
      <w:proofErr w:type="spellEnd"/>
      <w:r w:rsidRPr="009A497E">
        <w:rPr>
          <w:rStyle w:val="fontstyle01"/>
          <w:rFonts w:ascii="Arial" w:hAnsi="Arial" w:cs="Arial"/>
          <w:sz w:val="20"/>
          <w:szCs w:val="22"/>
          <w:lang w:val="en-GB"/>
        </w:rPr>
        <w:t xml:space="preserve"> Fisher))</w:t>
      </w:r>
    </w:p>
    <w:p w:rsidR="009A497E" w:rsidRPr="009A497E" w:rsidRDefault="009A497E" w:rsidP="008950D4">
      <w:pPr>
        <w:spacing w:line="360" w:lineRule="auto"/>
        <w:rPr>
          <w:rFonts w:ascii="Arial" w:hAnsi="Arial" w:cs="Arial"/>
          <w:b/>
          <w:lang w:val="en-GB"/>
        </w:rPr>
      </w:pPr>
    </w:p>
    <w:p w:rsidR="005538F6" w:rsidRPr="009A497E" w:rsidRDefault="005538F6" w:rsidP="005538F6">
      <w:pPr>
        <w:tabs>
          <w:tab w:val="left" w:pos="3170"/>
        </w:tabs>
        <w:spacing w:after="0" w:line="360" w:lineRule="auto"/>
        <w:jc w:val="both"/>
        <w:rPr>
          <w:rFonts w:ascii="Arial" w:eastAsia="Calibri" w:hAnsi="Arial" w:cs="Arial"/>
          <w:b/>
          <w:lang w:val="en-GB"/>
        </w:rPr>
      </w:pPr>
      <w:r w:rsidRPr="009A497E">
        <w:rPr>
          <w:rFonts w:ascii="Arial" w:eastAsia="Calibri" w:hAnsi="Arial" w:cs="Arial"/>
          <w:b/>
          <w:lang w:val="en-GB"/>
        </w:rPr>
        <w:t xml:space="preserve">Decellularization of the mouse left ventricle (LV) </w:t>
      </w:r>
    </w:p>
    <w:p w:rsidR="005538F6" w:rsidRPr="009A497E" w:rsidRDefault="005538F6" w:rsidP="005538F6">
      <w:pPr>
        <w:tabs>
          <w:tab w:val="left" w:pos="3170"/>
        </w:tabs>
        <w:spacing w:after="0" w:line="360" w:lineRule="auto"/>
        <w:jc w:val="both"/>
        <w:rPr>
          <w:rFonts w:ascii="Arial" w:eastAsia="Calibri" w:hAnsi="Arial" w:cs="Arial"/>
          <w:lang w:val="en-GB"/>
        </w:rPr>
      </w:pPr>
      <w:r w:rsidRPr="009A497E">
        <w:rPr>
          <w:rFonts w:ascii="Arial" w:eastAsia="Calibri" w:hAnsi="Arial" w:cs="Arial"/>
          <w:lang w:val="en-GB"/>
        </w:rPr>
        <w:t xml:space="preserve">Similar LV portions (6-9 mg) from 5 young and 5 old animals were decellularized following the protocol adapted from Silva et al. 2016 </w:t>
      </w:r>
      <w:r w:rsidRPr="009A497E">
        <w:rPr>
          <w:rFonts w:ascii="Arial" w:eastAsia="Calibri" w:hAnsi="Arial" w:cs="Arial"/>
          <w:lang w:val="en-GB"/>
        </w:rPr>
        <w:fldChar w:fldCharType="begin">
          <w:fldData xml:space="preserve">PEVuZE5vdGU+PENpdGU+PEF1dGhvcj5TaWx2YTwvQXV0aG9yPjxZZWFyPjIwMTY8L1llYXI+PFJl
Y051bT4xNTwvUmVjTnVtPjxEaXNwbGF5VGV4dD48c3R5bGUgZmFjZT0ic3VwZXJzY3JpcHQiPjE8
L3N0eWxlPjwvRGlzcGxheVRleHQ+PHJlY29yZD48cmVjLW51bWJlcj4xNTwvcmVjLW51bWJlcj48
Zm9yZWlnbi1rZXlzPjxrZXkgYXBwPSJFTiIgZGItaWQ9ImZhMGVld3JhdmZ3MHdhZXpydzdwd2R0
dDV2cnplZjlmYTB6ZCIgdGltZXN0YW1wPSIwIj4xNTwva2V5PjwvZm9yZWlnbi1rZXlzPjxyZWYt
dHlwZSBuYW1lPSJKb3VybmFsIEFydGljbGUiPjE3PC9yZWYtdHlwZT48Y29udHJpYnV0b3JzPjxh
dXRob3JzPjxhdXRob3I+U2lsdmEsIEEuIEMuPC9hdXRob3I+PGF1dGhvcj5Sb2RyaWd1ZXMsIFMu
IEMuPC9hdXRob3I+PGF1dGhvcj5DYWxkZWlyYSwgSi48L2F1dGhvcj48YXV0aG9yPk51bmVzLCBB
LiBNLjwvYXV0aG9yPjxhdXRob3I+U2FtcGFpby1QaW50bywgVi48L2F1dGhvcj48YXV0aG9yPlJl
c2VuZGUsIFQuIFAuPC9hdXRob3I+PGF1dGhvcj5PbGl2ZWlyYSwgTS4gSi48L2F1dGhvcj48YXV0
aG9yPkJhcmJvc2EsIE0uIEEuPC9hdXRob3I+PGF1dGhvcj5UaG9yc3RlaW5zZG90dGlyLCBTLjwv
YXV0aG9yPjxhdXRob3I+TmFzY2ltZW50bywgRC4gUy48L2F1dGhvcj48YXV0aG9yPlBpbnRvLWRv
LCBPLiBQLjwvYXV0aG9yPjwvYXV0aG9ycz48L2NvbnRyaWJ1dG9ycz48YXV0aC1hZGRyZXNzPmkz
UyAtIEluc3RpdHV0byBkZSBJbnZlc3RpZ2FjYW8gZSBJbm92YWNhbyBlbSBTYXVkZSwgVW5pdmVy
c2lkYWRlIGRvIFBvcnRvLCBQb3J0byA0MjAwLTEzNSwgUG9ydHVnYWw7IElORUIgLSBJbnN0aXR1
dG8gZGUgRW5nZW5oYXJpYSBCaW9tZWRpY2EsIFVuaXZlcnNpZGFkZSBkbyBQb3J0bywgUG9ydG8g
NDIwMC0xMzUsIFBvcnR1Z2FsOyBJbnN0aXR1dG8gZGUgQ2llbmNpYXMgQmlvbWVkaWNhcyBBYmVs
IFNhbGF6YXIgKElDQkFTKSwgVW5pdmVyc2lkYWRlIGRvIFBvcnRvLCBQb3J0byA0MDUwLTMxMywg
UG9ydHVnYWw7IEdsYWRzdG9uZSBJbnN0aXR1dGVzLCBVbml2ZXJzaXR5IG9mIENhbGlmb3JuaWEg
U2FuIEZyYW5jaXNjbywgU2FuIEZyYW5jaXNjbyA5NDE1OCwgVVNBLiYjeEQ7aTNTIC0gSW5zdGl0
dXRvIGRlIEludmVzdGlnYWNhbyBlIElub3ZhY2FvIGVtIFNhdWRlLCBVbml2ZXJzaWRhZGUgZG8g
UG9ydG8sIFBvcnRvIDQyMDAtMTM1LCBQb3J0dWdhbDsgSU5FQiAtIEluc3RpdHV0byBkZSBFbmdl
bmhhcmlhIEJpb21lZGljYSwgVW5pdmVyc2lkYWRlIGRvIFBvcnRvLCBQb3J0byA0MjAwLTEzNSwg
UG9ydHVnYWwuJiN4RDtDZW50cmUgZm9yIEVjb2xvZ3ksIEV2b2x1dGlvbiBhbmQgRW52aXJvbm1l
bnRhbCBDaGFuZ2UsIERlcGFydGFtZW50byBkZSBCaW9sb2dpYSBBbmltYWwsIEZhY3VsZGFkZSBk
ZSBDaWVuY2lhcywgVW5pdmVyc2lkYWRlIGRlIExpc2JvYSwgTGlzYm9hIDE3NDktMDE2LCBQb3J0
dWdhbC4mI3hEO2kzUyAtIEluc3RpdHV0byBkZSBJbnZlc3RpZ2FjYW8gZSBJbm92YWNhbyBlbSBT
YXVkZSwgVW5pdmVyc2lkYWRlIGRvIFBvcnRvLCBQb3J0byA0MjAwLTEzNSwgUG9ydHVnYWw7IElO
RUIgLSBJbnN0aXR1dG8gZGUgRW5nZW5oYXJpYSBCaW9tZWRpY2EsIFVuaXZlcnNpZGFkZSBkbyBQ
b3J0bywgUG9ydG8gNDIwMC0xMzUsIFBvcnR1Z2FsOyBJbnN0aXR1dG8gZGUgQ2llbmNpYXMgQmlv
bWVkaWNhcyBBYmVsIFNhbGF6YXIgKElDQkFTKSwgVW5pdmVyc2lkYWRlIGRvIFBvcnRvLCBQb3J0
byA0MDUwLTMxMywgUG9ydHVnYWwuJiN4RDtpM1MgLSBJbnN0aXR1dG8gZGUgSW52ZXN0aWdhY2Fv
IGUgSW5vdmFjYW8gZW0gU2F1ZGUsIFVuaXZlcnNpZGFkZSBkbyBQb3J0bywgUG9ydG8gNDIwMC0x
MzUsIFBvcnR1Z2FsOyBJTkVCIC0gSW5zdGl0dXRvIGRlIEVuZ2VuaGFyaWEgQmlvbWVkaWNhLCBV
bml2ZXJzaWRhZGUgZG8gUG9ydG8sIFBvcnRvIDQyMDAtMTM1LCBQb3J0dWdhbDsgRmFjdWx0eSBv
ZiBNZWRpY2luZSwgVW5pdmVyc2l0eSBvZiBQb3J0bywgUG9ydG8gNDIwMC0zMTksIFBvcnR1Z2Fs
LiYjeEQ7aTNTIC0gSW5zdGl0dXRvIGRlIEludmVzdGlnYWNhbyBlIElub3ZhY2FvIGVtIFNhdWRl
LCBVbml2ZXJzaWRhZGUgZG8gUG9ydG8sIFBvcnRvIDQyMDAtMTM1LCBQb3J0dWdhbDsgSU5FQiAt
IEluc3RpdHV0byBkZSBFbmdlbmhhcmlhIEJpb21lZGljYSwgVW5pdmVyc2lkYWRlIGRvIFBvcnRv
LCBQb3J0byA0MjAwLTEzNSwgUG9ydHVnYWwuIEVsZWN0cm9uaWMgYWRkcmVzczogZHNuQGluZWIu
dXAucHQuJiN4RDtpM1MgLSBJbnN0aXR1dG8gZGUgSW52ZXN0aWdhY2FvIGUgSW5vdmFjYW8gZW0g
U2F1ZGUsIFVuaXZlcnNpZGFkZSBkbyBQb3J0bywgUG9ydG8gNDIwMC0xMzUsIFBvcnR1Z2FsOyBJ
TkVCIC0gSW5zdGl0dXRvIGRlIEVuZ2VuaGFyaWEgQmlvbWVkaWNhLCBVbml2ZXJzaWRhZGUgZG8g
UG9ydG8sIFBvcnRvIDQyMDAtMTM1LCBQb3J0dWdhbDsgSW5zdGl0dXRvIGRlIENpZW5jaWFzIEJp
b21lZGljYXMgQWJlbCBTYWxhemFyIChJQ0JBUyksIFVuaXZlcnNpZGFkZSBkbyBQb3J0bywgUG9y
dG8gNDA1MC0zMTMsIFBvcnR1Z2FsOyBVbml0IGZvciBMeW1waG9wb2llc2lzLCBJbW11bm9sb2d5
IERlcGFydG1lbnQsIElOU0VSTSBVNjY4LCBVbml2ZXJzaXR5IFBhcmlzIERpZGVyb3QsIFNvcmJv
bm5lIFBhcmlzIENpdGUsIENlbGx1bGUgUGFzdGV1ci4gSW5zdGl0dXQgUGFzdGV1ciwgUGFyaXMs
IEZyYW5jZS4gRWxlY3Ryb25pYyBhZGRyZXNzOiBwZXJwZXR1YUBpbmViLnVwLnB0LjwvYXV0aC1h
ZGRyZXNzPjx0aXRsZXM+PHRpdGxlPlRocmVlLWRpbWVuc2lvbmFsIHNjYWZmb2xkcyBvZiBmZXRh
bCBkZWNlbGx1bGFyaXplZCBoZWFydHMgZXhoaWJpdCBlbmhhbmNlZCBwb3RlbnRpYWwgdG8gc3Vw
cG9ydCBjYXJkaWFjIGNlbGxzIGluIGNvbXBhcmlzb24gdG8gdGhlIGFkdWx0PC90aXRsZT48c2Vj
b25kYXJ5LXRpdGxlPkJpb21hdGVyaWFsczwvc2Vjb25kYXJ5LXRpdGxlPjxhbHQtdGl0bGU+Qmlv
bWF0ZXJpYWxzPC9hbHQtdGl0bGU+PC90aXRsZXM+PHBhZ2VzPjUyLTY0PC9wYWdlcz48dm9sdW1l
PjEwNDwvdm9sdW1lPjxrZXl3b3Jkcz48a2V5d29yZD5BZ2luZy9waHlzaW9sb2d5PC9rZXl3b3Jk
PjxrZXl3b3JkPkFuaW1hbHM8L2tleXdvcmQ+PGtleXdvcmQ+Q2VsbCBNb3ZlbWVudC9waHlzaW9s
b2d5PC9rZXl3b3JkPjxrZXl3b3JkPkNlbGwgU3Vydml2YWwvcGh5c2lvbG9neTwva2V5d29yZD48
a2V5d29yZD5DZWxsLUZyZWUgU3lzdGVtL2NoZW1pc3RyeTwva2V5d29yZD48a2V5d29yZD5DZWxs
cywgQ3VsdHVyZWQ8L2tleXdvcmQ+PGtleXdvcmQ+RXh0cmFjZWxsdWxhciBNYXRyaXgvKmNoZW1p
c3RyeTwva2V5d29yZD48a2V5d29yZD5GZWFzaWJpbGl0eSBTdHVkaWVzPC9rZXl3b3JkPjxrZXl3
b3JkPkZldGFsIEhlYXJ0LypjaGVtaXN0cnk8L2tleXdvcmQ+PGtleXdvcmQ+TWljZTwva2V5d29y
ZD48a2V5d29yZD5NaWNlLCBJbmJyZWQgQzU3Qkw8L2tleXdvcmQ+PGtleXdvcmQ+TXlvY3l0ZXMs
IENhcmRpYWMvKmN5dG9sb2d5LypwaHlzaW9sb2d5PC9rZXl3b3JkPjxrZXl3b3JkPlByaW50aW5n
LCBUaHJlZS1EaW1lbnNpb25hbDwva2V5d29yZD48a2V5d29yZD5UaXNzdWUgRW5naW5lZXJpbmcv
aW5zdHJ1bWVudGF0aW9uLyptZXRob2RzPC9rZXl3b3JkPjxrZXl3b3JkPipUaXNzdWUgU2NhZmZv
bGRzPC9rZXl3b3JkPjwva2V5d29yZHM+PGRhdGVzPjx5ZWFyPjIwMTY8L3llYXI+PHB1Yi1kYXRl
cz48ZGF0ZT5PY3Q8L2RhdGU+PC9wdWItZGF0ZXM+PC9kYXRlcz48aXNibj4xODc4LTU5MDUgKEVs
ZWN0cm9uaWMpJiN4RDswMTQyLTk2MTIgKExpbmtpbmcpPC9pc2JuPjxhY2Nlc3Npb24tbnVtPjI3
NDI0MjE2PC9hY2Nlc3Npb24tbnVtPjx1cmxzPjxyZWxhdGVkLXVybHM+PHVybD5odHRwOi8vd3d3
Lm5jYmkubmxtLm5paC5nb3YvcHVibWVkLzI3NDI0MjE2PC91cmw+PHVybD5odHRwczovL3d3dy5z
Y2llbmNlZGlyZWN0LmNvbS9zY2llbmNlL2FydGljbGUvcGlpL1MwMTQyOTYxMjE2MzAzMjIyP3Zp
YSUzRGlodWI8L3VybD48L3JlbGF0ZWQtdXJscz48L3VybHM+PGVsZWN0cm9uaWMtcmVzb3VyY2Ut
bnVtPjEwLjEwMTYvai5iaW9tYXRlcmlhbHMuMjAxNi4wNi4wNjI8L2VsZWN0cm9uaWMtcmVzb3Vy
Y2UtbnVtPjwvcmVjb3JkPjwvQ2l0ZT48L0VuZE5vdGU+
</w:fldData>
        </w:fldChar>
      </w:r>
      <w:r w:rsidR="00196FE5">
        <w:rPr>
          <w:rFonts w:ascii="Arial" w:eastAsia="Calibri" w:hAnsi="Arial" w:cs="Arial"/>
          <w:lang w:val="en-GB"/>
        </w:rPr>
        <w:instrText xml:space="preserve"> ADDIN EN.CITE </w:instrText>
      </w:r>
      <w:r w:rsidR="00196FE5">
        <w:rPr>
          <w:rFonts w:ascii="Arial" w:eastAsia="Calibri" w:hAnsi="Arial" w:cs="Arial"/>
          <w:lang w:val="en-GB"/>
        </w:rPr>
        <w:fldChar w:fldCharType="begin">
          <w:fldData xml:space="preserve">PEVuZE5vdGU+PENpdGU+PEF1dGhvcj5TaWx2YTwvQXV0aG9yPjxZZWFyPjIwMTY8L1llYXI+PFJl
Y051bT4xNTwvUmVjTnVtPjxEaXNwbGF5VGV4dD48c3R5bGUgZmFjZT0ic3VwZXJzY3JpcHQiPjE8
L3N0eWxlPjwvRGlzcGxheVRleHQ+PHJlY29yZD48cmVjLW51bWJlcj4xNTwvcmVjLW51bWJlcj48
Zm9yZWlnbi1rZXlzPjxrZXkgYXBwPSJFTiIgZGItaWQ9ImZhMGVld3JhdmZ3MHdhZXpydzdwd2R0
dDV2cnplZjlmYTB6ZCIgdGltZXN0YW1wPSIwIj4xNTwva2V5PjwvZm9yZWlnbi1rZXlzPjxyZWYt
dHlwZSBuYW1lPSJKb3VybmFsIEFydGljbGUiPjE3PC9yZWYtdHlwZT48Y29udHJpYnV0b3JzPjxh
dXRob3JzPjxhdXRob3I+U2lsdmEsIEEuIEMuPC9hdXRob3I+PGF1dGhvcj5Sb2RyaWd1ZXMsIFMu
IEMuPC9hdXRob3I+PGF1dGhvcj5DYWxkZWlyYSwgSi48L2F1dGhvcj48YXV0aG9yPk51bmVzLCBB
LiBNLjwvYXV0aG9yPjxhdXRob3I+U2FtcGFpby1QaW50bywgVi48L2F1dGhvcj48YXV0aG9yPlJl
c2VuZGUsIFQuIFAuPC9hdXRob3I+PGF1dGhvcj5PbGl2ZWlyYSwgTS4gSi48L2F1dGhvcj48YXV0
aG9yPkJhcmJvc2EsIE0uIEEuPC9hdXRob3I+PGF1dGhvcj5UaG9yc3RlaW5zZG90dGlyLCBTLjwv
YXV0aG9yPjxhdXRob3I+TmFzY2ltZW50bywgRC4gUy48L2F1dGhvcj48YXV0aG9yPlBpbnRvLWRv
LCBPLiBQLjwvYXV0aG9yPjwvYXV0aG9ycz48L2NvbnRyaWJ1dG9ycz48YXV0aC1hZGRyZXNzPmkz
UyAtIEluc3RpdHV0byBkZSBJbnZlc3RpZ2FjYW8gZSBJbm92YWNhbyBlbSBTYXVkZSwgVW5pdmVy
c2lkYWRlIGRvIFBvcnRvLCBQb3J0byA0MjAwLTEzNSwgUG9ydHVnYWw7IElORUIgLSBJbnN0aXR1
dG8gZGUgRW5nZW5oYXJpYSBCaW9tZWRpY2EsIFVuaXZlcnNpZGFkZSBkbyBQb3J0bywgUG9ydG8g
NDIwMC0xMzUsIFBvcnR1Z2FsOyBJbnN0aXR1dG8gZGUgQ2llbmNpYXMgQmlvbWVkaWNhcyBBYmVs
IFNhbGF6YXIgKElDQkFTKSwgVW5pdmVyc2lkYWRlIGRvIFBvcnRvLCBQb3J0byA0MDUwLTMxMywg
UG9ydHVnYWw7IEdsYWRzdG9uZSBJbnN0aXR1dGVzLCBVbml2ZXJzaXR5IG9mIENhbGlmb3JuaWEg
U2FuIEZyYW5jaXNjbywgU2FuIEZyYW5jaXNjbyA5NDE1OCwgVVNBLiYjeEQ7aTNTIC0gSW5zdGl0
dXRvIGRlIEludmVzdGlnYWNhbyBlIElub3ZhY2FvIGVtIFNhdWRlLCBVbml2ZXJzaWRhZGUgZG8g
UG9ydG8sIFBvcnRvIDQyMDAtMTM1LCBQb3J0dWdhbDsgSU5FQiAtIEluc3RpdHV0byBkZSBFbmdl
bmhhcmlhIEJpb21lZGljYSwgVW5pdmVyc2lkYWRlIGRvIFBvcnRvLCBQb3J0byA0MjAwLTEzNSwg
UG9ydHVnYWwuJiN4RDtDZW50cmUgZm9yIEVjb2xvZ3ksIEV2b2x1dGlvbiBhbmQgRW52aXJvbm1l
bnRhbCBDaGFuZ2UsIERlcGFydGFtZW50byBkZSBCaW9sb2dpYSBBbmltYWwsIEZhY3VsZGFkZSBk
ZSBDaWVuY2lhcywgVW5pdmVyc2lkYWRlIGRlIExpc2JvYSwgTGlzYm9hIDE3NDktMDE2LCBQb3J0
dWdhbC4mI3hEO2kzUyAtIEluc3RpdHV0byBkZSBJbnZlc3RpZ2FjYW8gZSBJbm92YWNhbyBlbSBT
YXVkZSwgVW5pdmVyc2lkYWRlIGRvIFBvcnRvLCBQb3J0byA0MjAwLTEzNSwgUG9ydHVnYWw7IElO
RUIgLSBJbnN0aXR1dG8gZGUgRW5nZW5oYXJpYSBCaW9tZWRpY2EsIFVuaXZlcnNpZGFkZSBkbyBQ
b3J0bywgUG9ydG8gNDIwMC0xMzUsIFBvcnR1Z2FsOyBJbnN0aXR1dG8gZGUgQ2llbmNpYXMgQmlv
bWVkaWNhcyBBYmVsIFNhbGF6YXIgKElDQkFTKSwgVW5pdmVyc2lkYWRlIGRvIFBvcnRvLCBQb3J0
byA0MDUwLTMxMywgUG9ydHVnYWwuJiN4RDtpM1MgLSBJbnN0aXR1dG8gZGUgSW52ZXN0aWdhY2Fv
IGUgSW5vdmFjYW8gZW0gU2F1ZGUsIFVuaXZlcnNpZGFkZSBkbyBQb3J0bywgUG9ydG8gNDIwMC0x
MzUsIFBvcnR1Z2FsOyBJTkVCIC0gSW5zdGl0dXRvIGRlIEVuZ2VuaGFyaWEgQmlvbWVkaWNhLCBV
bml2ZXJzaWRhZGUgZG8gUG9ydG8sIFBvcnRvIDQyMDAtMTM1LCBQb3J0dWdhbDsgRmFjdWx0eSBv
ZiBNZWRpY2luZSwgVW5pdmVyc2l0eSBvZiBQb3J0bywgUG9ydG8gNDIwMC0zMTksIFBvcnR1Z2Fs
LiYjeEQ7aTNTIC0gSW5zdGl0dXRvIGRlIEludmVzdGlnYWNhbyBlIElub3ZhY2FvIGVtIFNhdWRl
LCBVbml2ZXJzaWRhZGUgZG8gUG9ydG8sIFBvcnRvIDQyMDAtMTM1LCBQb3J0dWdhbDsgSU5FQiAt
IEluc3RpdHV0byBkZSBFbmdlbmhhcmlhIEJpb21lZGljYSwgVW5pdmVyc2lkYWRlIGRvIFBvcnRv
LCBQb3J0byA0MjAwLTEzNSwgUG9ydHVnYWwuIEVsZWN0cm9uaWMgYWRkcmVzczogZHNuQGluZWIu
dXAucHQuJiN4RDtpM1MgLSBJbnN0aXR1dG8gZGUgSW52ZXN0aWdhY2FvIGUgSW5vdmFjYW8gZW0g
U2F1ZGUsIFVuaXZlcnNpZGFkZSBkbyBQb3J0bywgUG9ydG8gNDIwMC0xMzUsIFBvcnR1Z2FsOyBJ
TkVCIC0gSW5zdGl0dXRvIGRlIEVuZ2VuaGFyaWEgQmlvbWVkaWNhLCBVbml2ZXJzaWRhZGUgZG8g
UG9ydG8sIFBvcnRvIDQyMDAtMTM1LCBQb3J0dWdhbDsgSW5zdGl0dXRvIGRlIENpZW5jaWFzIEJp
b21lZGljYXMgQWJlbCBTYWxhemFyIChJQ0JBUyksIFVuaXZlcnNpZGFkZSBkbyBQb3J0bywgUG9y
dG8gNDA1MC0zMTMsIFBvcnR1Z2FsOyBVbml0IGZvciBMeW1waG9wb2llc2lzLCBJbW11bm9sb2d5
IERlcGFydG1lbnQsIElOU0VSTSBVNjY4LCBVbml2ZXJzaXR5IFBhcmlzIERpZGVyb3QsIFNvcmJv
bm5lIFBhcmlzIENpdGUsIENlbGx1bGUgUGFzdGV1ci4gSW5zdGl0dXQgUGFzdGV1ciwgUGFyaXMs
IEZyYW5jZS4gRWxlY3Ryb25pYyBhZGRyZXNzOiBwZXJwZXR1YUBpbmViLnVwLnB0LjwvYXV0aC1h
ZGRyZXNzPjx0aXRsZXM+PHRpdGxlPlRocmVlLWRpbWVuc2lvbmFsIHNjYWZmb2xkcyBvZiBmZXRh
bCBkZWNlbGx1bGFyaXplZCBoZWFydHMgZXhoaWJpdCBlbmhhbmNlZCBwb3RlbnRpYWwgdG8gc3Vw
cG9ydCBjYXJkaWFjIGNlbGxzIGluIGNvbXBhcmlzb24gdG8gdGhlIGFkdWx0PC90aXRsZT48c2Vj
b25kYXJ5LXRpdGxlPkJpb21hdGVyaWFsczwvc2Vjb25kYXJ5LXRpdGxlPjxhbHQtdGl0bGU+Qmlv
bWF0ZXJpYWxzPC9hbHQtdGl0bGU+PC90aXRsZXM+PHBhZ2VzPjUyLTY0PC9wYWdlcz48dm9sdW1l
PjEwNDwvdm9sdW1lPjxrZXl3b3Jkcz48a2V5d29yZD5BZ2luZy9waHlzaW9sb2d5PC9rZXl3b3Jk
PjxrZXl3b3JkPkFuaW1hbHM8L2tleXdvcmQ+PGtleXdvcmQ+Q2VsbCBNb3ZlbWVudC9waHlzaW9s
b2d5PC9rZXl3b3JkPjxrZXl3b3JkPkNlbGwgU3Vydml2YWwvcGh5c2lvbG9neTwva2V5d29yZD48
a2V5d29yZD5DZWxsLUZyZWUgU3lzdGVtL2NoZW1pc3RyeTwva2V5d29yZD48a2V5d29yZD5DZWxs
cywgQ3VsdHVyZWQ8L2tleXdvcmQ+PGtleXdvcmQ+RXh0cmFjZWxsdWxhciBNYXRyaXgvKmNoZW1p
c3RyeTwva2V5d29yZD48a2V5d29yZD5GZWFzaWJpbGl0eSBTdHVkaWVzPC9rZXl3b3JkPjxrZXl3
b3JkPkZldGFsIEhlYXJ0LypjaGVtaXN0cnk8L2tleXdvcmQ+PGtleXdvcmQ+TWljZTwva2V5d29y
ZD48a2V5d29yZD5NaWNlLCBJbmJyZWQgQzU3Qkw8L2tleXdvcmQ+PGtleXdvcmQ+TXlvY3l0ZXMs
IENhcmRpYWMvKmN5dG9sb2d5LypwaHlzaW9sb2d5PC9rZXl3b3JkPjxrZXl3b3JkPlByaW50aW5n
LCBUaHJlZS1EaW1lbnNpb25hbDwva2V5d29yZD48a2V5d29yZD5UaXNzdWUgRW5naW5lZXJpbmcv
aW5zdHJ1bWVudGF0aW9uLyptZXRob2RzPC9rZXl3b3JkPjxrZXl3b3JkPipUaXNzdWUgU2NhZmZv
bGRzPC9rZXl3b3JkPjwva2V5d29yZHM+PGRhdGVzPjx5ZWFyPjIwMTY8L3llYXI+PHB1Yi1kYXRl
cz48ZGF0ZT5PY3Q8L2RhdGU+PC9wdWItZGF0ZXM+PC9kYXRlcz48aXNibj4xODc4LTU5MDUgKEVs
ZWN0cm9uaWMpJiN4RDswMTQyLTk2MTIgKExpbmtpbmcpPC9pc2JuPjxhY2Nlc3Npb24tbnVtPjI3
NDI0MjE2PC9hY2Nlc3Npb24tbnVtPjx1cmxzPjxyZWxhdGVkLXVybHM+PHVybD5odHRwOi8vd3d3
Lm5jYmkubmxtLm5paC5nb3YvcHVibWVkLzI3NDI0MjE2PC91cmw+PHVybD5odHRwczovL3d3dy5z
Y2llbmNlZGlyZWN0LmNvbS9zY2llbmNlL2FydGljbGUvcGlpL1MwMTQyOTYxMjE2MzAzMjIyP3Zp
YSUzRGlodWI8L3VybD48L3JlbGF0ZWQtdXJscz48L3VybHM+PGVsZWN0cm9uaWMtcmVzb3VyY2Ut
bnVtPjEwLjEwMTYvai5iaW9tYXRlcmlhbHMuMjAxNi4wNi4wNjI8L2VsZWN0cm9uaWMtcmVzb3Vy
Y2UtbnVtPjwvcmVjb3JkPjwvQ2l0ZT48L0VuZE5vdGU+
</w:fldData>
        </w:fldChar>
      </w:r>
      <w:r w:rsidR="00196FE5">
        <w:rPr>
          <w:rFonts w:ascii="Arial" w:eastAsia="Calibri" w:hAnsi="Arial" w:cs="Arial"/>
          <w:lang w:val="en-GB"/>
        </w:rPr>
        <w:instrText xml:space="preserve"> ADDIN EN.CITE.DATA </w:instrText>
      </w:r>
      <w:r w:rsidR="00196FE5">
        <w:rPr>
          <w:rFonts w:ascii="Arial" w:eastAsia="Calibri" w:hAnsi="Arial" w:cs="Arial"/>
          <w:lang w:val="en-GB"/>
        </w:rPr>
      </w:r>
      <w:r w:rsidR="00196FE5">
        <w:rPr>
          <w:rFonts w:ascii="Arial" w:eastAsia="Calibri" w:hAnsi="Arial" w:cs="Arial"/>
          <w:lang w:val="en-GB"/>
        </w:rPr>
        <w:fldChar w:fldCharType="end"/>
      </w:r>
      <w:r w:rsidRPr="009A497E">
        <w:rPr>
          <w:rFonts w:ascii="Arial" w:eastAsia="Calibri" w:hAnsi="Arial" w:cs="Arial"/>
          <w:lang w:val="en-GB"/>
        </w:rPr>
      </w:r>
      <w:r w:rsidRPr="009A497E">
        <w:rPr>
          <w:rFonts w:ascii="Arial" w:eastAsia="Calibri" w:hAnsi="Arial" w:cs="Arial"/>
          <w:lang w:val="en-GB"/>
        </w:rPr>
        <w:fldChar w:fldCharType="separate"/>
      </w:r>
      <w:r w:rsidR="008950D4" w:rsidRPr="009A497E">
        <w:rPr>
          <w:rFonts w:ascii="Arial" w:eastAsia="Calibri" w:hAnsi="Arial" w:cs="Arial"/>
          <w:noProof/>
          <w:vertAlign w:val="superscript"/>
          <w:lang w:val="en-GB"/>
        </w:rPr>
        <w:t>1</w:t>
      </w:r>
      <w:r w:rsidRPr="009A497E">
        <w:rPr>
          <w:rFonts w:ascii="Arial" w:eastAsia="Calibri" w:hAnsi="Arial" w:cs="Arial"/>
          <w:lang w:val="en-GB"/>
        </w:rPr>
        <w:fldChar w:fldCharType="end"/>
      </w:r>
      <w:r w:rsidRPr="009A497E">
        <w:rPr>
          <w:rFonts w:ascii="Arial" w:eastAsia="Calibri" w:hAnsi="Arial" w:cs="Arial"/>
          <w:lang w:val="en-GB"/>
        </w:rPr>
        <w:t xml:space="preserve">. Briefly, LV tissues were incubated for 18 h in hypotonic buffer (10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HCl</w:t>
      </w:r>
      <w:proofErr w:type="spellEnd"/>
      <w:r w:rsidRPr="009A497E">
        <w:rPr>
          <w:rFonts w:ascii="Arial" w:eastAsia="Calibri" w:hAnsi="Arial" w:cs="Arial"/>
          <w:lang w:val="en-GB"/>
        </w:rPr>
        <w:t xml:space="preserve">/0.1% EDTA, pH 7.8 (Alfa </w:t>
      </w:r>
      <w:proofErr w:type="spellStart"/>
      <w:r w:rsidRPr="009A497E">
        <w:rPr>
          <w:rFonts w:ascii="Arial" w:eastAsia="Calibri" w:hAnsi="Arial" w:cs="Arial"/>
          <w:lang w:val="en-GB"/>
        </w:rPr>
        <w:t>Aesar</w:t>
      </w:r>
      <w:proofErr w:type="spellEnd"/>
      <w:r w:rsidRPr="009A497E">
        <w:rPr>
          <w:rFonts w:ascii="Arial" w:eastAsia="Calibri" w:hAnsi="Arial" w:cs="Arial"/>
          <w:lang w:val="en-GB"/>
        </w:rPr>
        <w:t xml:space="preserve">, A10713) and washed three times in PBS (1 h per wash) before decellularization with 0.2 % sodium dodecyl sulphate (SDS) (VWR, 444464T) in 10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HCl</w:t>
      </w:r>
      <w:proofErr w:type="spellEnd"/>
      <w:r w:rsidRPr="009A497E">
        <w:rPr>
          <w:rFonts w:ascii="Arial" w:eastAsia="Calibri" w:hAnsi="Arial" w:cs="Arial"/>
          <w:lang w:val="en-GB"/>
        </w:rPr>
        <w:t xml:space="preserve"> (Merck, 10812846001) pH 7.8 for 24 h. Then, the decellularized tissues were washed three times (20 min per wash) with the hypotonic wash buffer (10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HCl</w:t>
      </w:r>
      <w:proofErr w:type="spellEnd"/>
      <w:r w:rsidRPr="009A497E">
        <w:rPr>
          <w:rFonts w:ascii="Arial" w:eastAsia="Calibri" w:hAnsi="Arial" w:cs="Arial"/>
          <w:lang w:val="en-GB"/>
        </w:rPr>
        <w:t xml:space="preserve">, pH 7.8) and incubated in </w:t>
      </w:r>
      <w:proofErr w:type="spellStart"/>
      <w:r w:rsidRPr="009A497E">
        <w:rPr>
          <w:rFonts w:ascii="Arial" w:eastAsia="Calibri" w:hAnsi="Arial" w:cs="Arial"/>
          <w:lang w:val="en-GB"/>
        </w:rPr>
        <w:t>DNAse</w:t>
      </w:r>
      <w:proofErr w:type="spellEnd"/>
      <w:r w:rsidRPr="009A497E">
        <w:rPr>
          <w:rFonts w:ascii="Arial" w:eastAsia="Calibri" w:hAnsi="Arial" w:cs="Arial"/>
          <w:lang w:val="en-GB"/>
        </w:rPr>
        <w:t xml:space="preserve"> solution (50 U/mL </w:t>
      </w:r>
      <w:proofErr w:type="spellStart"/>
      <w:r w:rsidRPr="009A497E">
        <w:rPr>
          <w:rFonts w:ascii="Arial" w:eastAsia="Calibri" w:hAnsi="Arial" w:cs="Arial"/>
          <w:lang w:val="en-GB"/>
        </w:rPr>
        <w:t>DNAse</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Qiagen</w:t>
      </w:r>
      <w:proofErr w:type="spellEnd"/>
      <w:r w:rsidRPr="009A497E">
        <w:rPr>
          <w:rFonts w:ascii="Arial" w:eastAsia="Calibri" w:hAnsi="Arial" w:cs="Arial"/>
          <w:lang w:val="en-GB"/>
        </w:rPr>
        <w:t xml:space="preserve">, 79254)/10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HCl</w:t>
      </w:r>
      <w:proofErr w:type="spellEnd"/>
      <w:r w:rsidRPr="009A497E">
        <w:rPr>
          <w:rFonts w:ascii="Arial" w:eastAsia="Calibri" w:hAnsi="Arial" w:cs="Arial"/>
          <w:lang w:val="en-GB"/>
        </w:rPr>
        <w:t xml:space="preserve">, pH 7.8) for 3 h at 37 ºC. To remove residual detergent and </w:t>
      </w:r>
      <w:proofErr w:type="spellStart"/>
      <w:r w:rsidRPr="009A497E">
        <w:rPr>
          <w:rFonts w:ascii="Arial" w:eastAsia="Calibri" w:hAnsi="Arial" w:cs="Arial"/>
          <w:lang w:val="en-GB"/>
        </w:rPr>
        <w:t>DNAse</w:t>
      </w:r>
      <w:proofErr w:type="spellEnd"/>
      <w:r w:rsidRPr="009A497E">
        <w:rPr>
          <w:rFonts w:ascii="Arial" w:eastAsia="Calibri" w:hAnsi="Arial" w:cs="Arial"/>
          <w:lang w:val="en-GB"/>
        </w:rPr>
        <w:t xml:space="preserve">, multiple washes (20 min each) were performed before evaluating the evaluating the efficacy of decellularization by biochemical, histochemical, and </w:t>
      </w:r>
      <w:proofErr w:type="spellStart"/>
      <w:r w:rsidRPr="009A497E">
        <w:rPr>
          <w:rFonts w:ascii="Arial" w:eastAsia="Calibri" w:hAnsi="Arial" w:cs="Arial"/>
          <w:lang w:val="en-GB"/>
        </w:rPr>
        <w:t>immunohistochemical</w:t>
      </w:r>
      <w:proofErr w:type="spellEnd"/>
      <w:r w:rsidRPr="009A497E">
        <w:rPr>
          <w:rFonts w:ascii="Arial" w:eastAsia="Calibri" w:hAnsi="Arial" w:cs="Arial"/>
          <w:lang w:val="en-GB"/>
        </w:rPr>
        <w:t xml:space="preserve"> analyses. With the exception of the </w:t>
      </w:r>
      <w:proofErr w:type="spellStart"/>
      <w:r w:rsidRPr="009A497E">
        <w:rPr>
          <w:rFonts w:ascii="Arial" w:eastAsia="Calibri" w:hAnsi="Arial" w:cs="Arial"/>
          <w:lang w:val="en-GB"/>
        </w:rPr>
        <w:t>DNAse</w:t>
      </w:r>
      <w:proofErr w:type="spellEnd"/>
      <w:r w:rsidRPr="009A497E">
        <w:rPr>
          <w:rFonts w:ascii="Arial" w:eastAsia="Calibri" w:hAnsi="Arial" w:cs="Arial"/>
          <w:lang w:val="en-GB"/>
        </w:rPr>
        <w:t xml:space="preserve"> treatment, all steps were performed under agitation at 165 rpm at 25ºC, and all solutions were supplemented with a </w:t>
      </w:r>
      <w:r w:rsidRPr="009A497E">
        <w:rPr>
          <w:rFonts w:ascii="Arial" w:eastAsia="Calibri" w:hAnsi="Arial" w:cs="Arial"/>
          <w:lang w:val="en-GB"/>
        </w:rPr>
        <w:lastRenderedPageBreak/>
        <w:t>protease inhibitor cocktail (Roche, 11836170001). The decellularized LV tissue portions were stored at -80 ºC until further use. For a schematic representation of the decellularization protocol, see Figure 3a.</w:t>
      </w:r>
    </w:p>
    <w:p w:rsidR="005538F6" w:rsidRPr="009A497E" w:rsidRDefault="005538F6" w:rsidP="005538F6">
      <w:pPr>
        <w:tabs>
          <w:tab w:val="left" w:pos="3170"/>
        </w:tabs>
        <w:spacing w:after="0" w:line="360" w:lineRule="auto"/>
        <w:jc w:val="both"/>
        <w:rPr>
          <w:rFonts w:ascii="Arial" w:eastAsia="Calibri" w:hAnsi="Arial" w:cs="Arial"/>
          <w:b/>
          <w:lang w:val="en-GB"/>
        </w:rPr>
      </w:pPr>
    </w:p>
    <w:p w:rsidR="005538F6" w:rsidRPr="009A497E" w:rsidRDefault="005538F6" w:rsidP="005538F6">
      <w:pPr>
        <w:tabs>
          <w:tab w:val="left" w:pos="3170"/>
        </w:tabs>
        <w:spacing w:after="0" w:line="360" w:lineRule="auto"/>
        <w:jc w:val="both"/>
        <w:rPr>
          <w:rFonts w:ascii="Arial" w:eastAsia="Calibri" w:hAnsi="Arial" w:cs="Arial"/>
          <w:b/>
          <w:bCs/>
          <w:iCs/>
          <w:lang w:val="en-GB"/>
        </w:rPr>
      </w:pPr>
      <w:r w:rsidRPr="009A497E">
        <w:rPr>
          <w:rFonts w:ascii="Arial" w:eastAsia="Calibri" w:hAnsi="Arial" w:cs="Arial"/>
          <w:b/>
          <w:bCs/>
          <w:iCs/>
          <w:lang w:val="en-GB"/>
        </w:rPr>
        <w:t xml:space="preserve">Biochemical quantification of dsDNA, total proteins, collagens and </w:t>
      </w:r>
      <w:proofErr w:type="spellStart"/>
      <w:r w:rsidRPr="009A497E">
        <w:rPr>
          <w:rFonts w:ascii="Arial" w:eastAsia="Calibri" w:hAnsi="Arial" w:cs="Arial"/>
          <w:b/>
          <w:bCs/>
          <w:iCs/>
          <w:lang w:val="en-GB"/>
        </w:rPr>
        <w:t>sGAGs</w:t>
      </w:r>
      <w:proofErr w:type="spellEnd"/>
      <w:r w:rsidRPr="009A497E">
        <w:rPr>
          <w:rFonts w:ascii="Arial" w:eastAsia="Calibri" w:hAnsi="Arial" w:cs="Arial"/>
          <w:b/>
          <w:bCs/>
          <w:iCs/>
          <w:lang w:val="en-GB"/>
        </w:rPr>
        <w:t xml:space="preserve"> in native and decellularized LV tissue </w:t>
      </w:r>
    </w:p>
    <w:p w:rsidR="005538F6" w:rsidRPr="009A497E" w:rsidRDefault="005538F6" w:rsidP="005538F6">
      <w:pPr>
        <w:tabs>
          <w:tab w:val="left" w:pos="3170"/>
        </w:tabs>
        <w:spacing w:after="0" w:line="360" w:lineRule="auto"/>
        <w:jc w:val="both"/>
        <w:rPr>
          <w:rFonts w:ascii="Arial" w:eastAsia="Calibri" w:hAnsi="Arial" w:cs="Arial"/>
          <w:lang w:val="en-GB"/>
        </w:rPr>
      </w:pPr>
      <w:r w:rsidRPr="009A497E">
        <w:rPr>
          <w:rFonts w:ascii="Arial" w:eastAsia="Calibri" w:hAnsi="Arial" w:cs="Arial"/>
          <w:lang w:val="en-GB"/>
        </w:rPr>
        <w:t xml:space="preserve">Double-stranded deoxyribonucleic acid (dsDNA) and major ECM components were quantified from decellularized (DT) and compared with native (NT) LV mouse heart tissue. NT and DT samples were digested in 500 µl papain digestion solution (3.88 units/ml Papain, 100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L-cysteine (Sigma-Aldrich, 30089), 100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Sodium phosphate (Sigma-Aldrich, 71496), 5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EDTA (Alfa </w:t>
      </w:r>
      <w:proofErr w:type="spellStart"/>
      <w:r w:rsidRPr="009A497E">
        <w:rPr>
          <w:rFonts w:ascii="Arial" w:eastAsia="Calibri" w:hAnsi="Arial" w:cs="Arial"/>
          <w:lang w:val="en-GB"/>
        </w:rPr>
        <w:t>Aesar</w:t>
      </w:r>
      <w:proofErr w:type="spellEnd"/>
      <w:r w:rsidRPr="009A497E">
        <w:rPr>
          <w:rFonts w:ascii="Arial" w:eastAsia="Calibri" w:hAnsi="Arial" w:cs="Arial"/>
          <w:lang w:val="en-GB"/>
        </w:rPr>
        <w:t>, A10713), pH 6.5) for 20 h at 60˚C with agitation. The dsDNA content was determined using the DNA Quantitation Kit (Sigma-Aldrich, DNAQF) according to the manufacturer’s instructions. Fluorescence intensity was measured using the Synergy H1 microplate reader (</w:t>
      </w:r>
      <w:proofErr w:type="spellStart"/>
      <w:r w:rsidRPr="009A497E">
        <w:rPr>
          <w:rFonts w:ascii="Arial" w:eastAsia="Calibri" w:hAnsi="Arial" w:cs="Arial"/>
          <w:lang w:val="en-GB"/>
        </w:rPr>
        <w:t>BioTeck</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Aligent</w:t>
      </w:r>
      <w:proofErr w:type="spellEnd"/>
      <w:r w:rsidRPr="009A497E">
        <w:rPr>
          <w:rFonts w:ascii="Arial" w:eastAsia="Calibri" w:hAnsi="Arial" w:cs="Arial"/>
          <w:lang w:val="en-GB"/>
        </w:rPr>
        <w:t xml:space="preserve">). The quantity of protein, collagen (soluble, insoluble, and total), and sulphated </w:t>
      </w:r>
      <w:proofErr w:type="spellStart"/>
      <w:r w:rsidRPr="009A497E">
        <w:rPr>
          <w:rFonts w:ascii="Arial" w:eastAsia="Calibri" w:hAnsi="Arial" w:cs="Arial"/>
          <w:lang w:val="en-GB"/>
        </w:rPr>
        <w:t>glycosaminoglycans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sGAG</w:t>
      </w:r>
      <w:proofErr w:type="spellEnd"/>
      <w:r w:rsidRPr="009A497E">
        <w:rPr>
          <w:rFonts w:ascii="Arial" w:eastAsia="Calibri" w:hAnsi="Arial" w:cs="Arial"/>
          <w:lang w:val="en-GB"/>
        </w:rPr>
        <w:t>) was quantified using BCA assay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Scientific, PI23225), </w:t>
      </w:r>
      <w:proofErr w:type="spellStart"/>
      <w:r w:rsidRPr="009A497E">
        <w:rPr>
          <w:rFonts w:ascii="Arial" w:eastAsia="Calibri" w:hAnsi="Arial" w:cs="Arial"/>
          <w:lang w:val="en-GB"/>
        </w:rPr>
        <w:t>QuickZyme</w:t>
      </w:r>
      <w:proofErr w:type="spellEnd"/>
      <w:r w:rsidRPr="009A497E">
        <w:rPr>
          <w:rFonts w:ascii="Arial" w:eastAsia="Calibri" w:hAnsi="Arial" w:cs="Arial"/>
          <w:lang w:val="en-GB"/>
        </w:rPr>
        <w:t xml:space="preserve"> Total Collagen assay (</w:t>
      </w:r>
      <w:proofErr w:type="spellStart"/>
      <w:r w:rsidRPr="009A497E">
        <w:rPr>
          <w:rFonts w:ascii="Arial" w:eastAsia="Calibri" w:hAnsi="Arial" w:cs="Arial"/>
          <w:lang w:val="en-GB"/>
        </w:rPr>
        <w:t>Quickzyme</w:t>
      </w:r>
      <w:proofErr w:type="spellEnd"/>
      <w:r w:rsidRPr="009A497E">
        <w:rPr>
          <w:rFonts w:ascii="Arial" w:eastAsia="Calibri" w:hAnsi="Arial" w:cs="Arial"/>
          <w:lang w:val="en-GB"/>
        </w:rPr>
        <w:t xml:space="preserve"> Biosciences, QZBTOTCOL1), and Glycosaminoglycan assay </w:t>
      </w:r>
      <w:proofErr w:type="spellStart"/>
      <w:r w:rsidRPr="009A497E">
        <w:rPr>
          <w:rFonts w:ascii="Arial" w:eastAsia="Calibri" w:hAnsi="Arial" w:cs="Arial"/>
          <w:lang w:val="en-GB"/>
        </w:rPr>
        <w:t>Blyscan</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Biocolor</w:t>
      </w:r>
      <w:proofErr w:type="spellEnd"/>
      <w:r w:rsidRPr="009A497E">
        <w:rPr>
          <w:rFonts w:ascii="Arial" w:eastAsia="Calibri" w:hAnsi="Arial" w:cs="Arial"/>
          <w:lang w:val="en-GB"/>
        </w:rPr>
        <w:t xml:space="preserve">, B1000), respectively, according to the manufacturer’s instructions. Absorbance of the sample was measured using the Synergy H1 microplate reader. Data were expressed as measured component mass normalized to tissue wet weight or protein content. </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b/>
          <w:lang w:val="en-GB"/>
        </w:rPr>
      </w:pPr>
      <w:r w:rsidRPr="009A497E">
        <w:rPr>
          <w:rFonts w:ascii="Arial" w:eastAsia="Calibri" w:hAnsi="Arial" w:cs="Arial"/>
          <w:b/>
          <w:lang w:val="en-GB"/>
        </w:rPr>
        <w:t>Histochemical analysis of native and decellularized mouse LV tissue</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r w:rsidRPr="009A497E">
        <w:rPr>
          <w:rFonts w:ascii="Arial" w:eastAsia="Calibri" w:hAnsi="Arial" w:cs="Arial"/>
          <w:lang w:val="en-GB"/>
        </w:rPr>
        <w:t>OCT-embedded NT and DT were sectioned in a cryostat (Leica Biosystems), and the cryosections were fixed for 5 minutes at room temperature (RT) with 10 % neutral buffered formalin solution (Sigma, HT501128) and washed three times in PBS. Staining with the Picrosirius Red Stain Kit (</w:t>
      </w:r>
      <w:proofErr w:type="spellStart"/>
      <w:r w:rsidRPr="009A497E">
        <w:rPr>
          <w:rFonts w:ascii="Arial" w:eastAsia="Calibri" w:hAnsi="Arial" w:cs="Arial"/>
          <w:lang w:val="en-GB"/>
        </w:rPr>
        <w:t>Polysciences</w:t>
      </w:r>
      <w:proofErr w:type="spellEnd"/>
      <w:r w:rsidRPr="009A497E">
        <w:rPr>
          <w:rFonts w:ascii="Arial" w:eastAsia="Calibri" w:hAnsi="Arial" w:cs="Arial"/>
          <w:lang w:val="en-GB"/>
        </w:rPr>
        <w:t xml:space="preserve">, 24901) was performed according to the manufacturer’s instructions. After most water was removed, samples were rinsed in Xylene (Sigma, 534056) and mounted in Xylene-containing mounting medium (Leica, 14046430011). Microscopic images were acquired with an </w:t>
      </w:r>
      <w:proofErr w:type="spellStart"/>
      <w:r w:rsidRPr="009A497E">
        <w:rPr>
          <w:rFonts w:ascii="Arial" w:eastAsia="Calibri" w:hAnsi="Arial" w:cs="Arial"/>
          <w:lang w:val="en-GB"/>
        </w:rPr>
        <w:t>Axio</w:t>
      </w:r>
      <w:proofErr w:type="spellEnd"/>
      <w:r w:rsidRPr="009A497E">
        <w:rPr>
          <w:rFonts w:ascii="Arial" w:eastAsia="Calibri" w:hAnsi="Arial" w:cs="Arial"/>
          <w:lang w:val="en-GB"/>
        </w:rPr>
        <w:t xml:space="preserve"> Scan.Z1 system (Carl Zeiss) using a Plan </w:t>
      </w:r>
      <w:proofErr w:type="spellStart"/>
      <w:r w:rsidRPr="009A497E">
        <w:rPr>
          <w:rFonts w:ascii="Arial" w:eastAsia="Calibri" w:hAnsi="Arial" w:cs="Arial"/>
          <w:lang w:val="en-GB"/>
        </w:rPr>
        <w:t>Apochromat</w:t>
      </w:r>
      <w:proofErr w:type="spellEnd"/>
      <w:r w:rsidRPr="009A497E">
        <w:rPr>
          <w:rFonts w:ascii="Arial" w:eastAsia="Calibri" w:hAnsi="Arial" w:cs="Arial"/>
          <w:lang w:val="en-GB"/>
        </w:rPr>
        <w:t xml:space="preserve"> 20x/0.8 objective. Bright field images were taken with transmitted light (LED) and a 3 CCD Hitachi colour camera. Fluorescence images were acquired using a </w:t>
      </w:r>
      <w:proofErr w:type="spellStart"/>
      <w:r w:rsidRPr="009A497E">
        <w:rPr>
          <w:rFonts w:ascii="Arial" w:eastAsia="Calibri" w:hAnsi="Arial" w:cs="Arial"/>
          <w:lang w:val="en-GB"/>
        </w:rPr>
        <w:t>Colibri</w:t>
      </w:r>
      <w:proofErr w:type="spellEnd"/>
      <w:r w:rsidRPr="009A497E">
        <w:rPr>
          <w:rFonts w:ascii="Arial" w:eastAsia="Calibri" w:hAnsi="Arial" w:cs="Arial"/>
          <w:lang w:val="en-GB"/>
        </w:rPr>
        <w:t xml:space="preserve"> 7 for excitation (385nm, 475nm and 555nm) and an Orca Flash 4.0 V3 monochromatic CMOS camera.</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b/>
          <w:lang w:val="en-GB"/>
        </w:rPr>
      </w:pPr>
      <w:proofErr w:type="spellStart"/>
      <w:r w:rsidRPr="009A497E">
        <w:rPr>
          <w:rFonts w:ascii="Arial" w:eastAsia="Calibri" w:hAnsi="Arial" w:cs="Arial"/>
          <w:b/>
          <w:lang w:val="en-GB"/>
        </w:rPr>
        <w:lastRenderedPageBreak/>
        <w:t>Immunohistochemical</w:t>
      </w:r>
      <w:proofErr w:type="spellEnd"/>
      <w:r w:rsidRPr="009A497E">
        <w:rPr>
          <w:rFonts w:ascii="Arial" w:eastAsia="Calibri" w:hAnsi="Arial" w:cs="Arial"/>
          <w:b/>
          <w:lang w:val="en-GB"/>
        </w:rPr>
        <w:t xml:space="preserve"> analysis of native and decellularized mouse LV cryosections</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r w:rsidRPr="009A497E">
        <w:rPr>
          <w:rFonts w:ascii="Arial" w:eastAsia="Calibri" w:hAnsi="Arial" w:cs="Arial"/>
          <w:lang w:val="en-GB"/>
        </w:rPr>
        <w:t xml:space="preserve">Cryosections of native and decellularized left ventricular heart tissue (6μm thick) were fixed with cold acetone (Fisher Chemical, A/0600/21) for 5 min at RT, washed twice with PBS, and then </w:t>
      </w:r>
      <w:proofErr w:type="spellStart"/>
      <w:r w:rsidRPr="009A497E">
        <w:rPr>
          <w:rFonts w:ascii="Arial" w:eastAsia="Calibri" w:hAnsi="Arial" w:cs="Arial"/>
          <w:lang w:val="en-GB"/>
        </w:rPr>
        <w:t>permeabilized</w:t>
      </w:r>
      <w:proofErr w:type="spellEnd"/>
      <w:r w:rsidRPr="009A497E">
        <w:rPr>
          <w:rFonts w:ascii="Arial" w:eastAsia="Calibri" w:hAnsi="Arial" w:cs="Arial"/>
          <w:lang w:val="en-GB"/>
        </w:rPr>
        <w:t xml:space="preserve"> for 5 min at RT (0.1 % Triton X-100 (</w:t>
      </w:r>
      <w:r w:rsidRPr="009A497E">
        <w:rPr>
          <w:rFonts w:ascii="Arial" w:eastAsia="Calibri" w:hAnsi="Arial" w:cs="Arial"/>
          <w:color w:val="000000"/>
          <w:shd w:val="clear" w:color="auto" w:fill="FFFFFF"/>
          <w:lang w:val="en-GB"/>
        </w:rPr>
        <w:t>Sigma-Aldrich</w:t>
      </w:r>
      <w:r w:rsidRPr="009A497E">
        <w:rPr>
          <w:rFonts w:ascii="Arial" w:eastAsia="Calibri" w:hAnsi="Arial" w:cs="Arial"/>
          <w:lang w:val="en-GB"/>
        </w:rPr>
        <w:t>, X100). Washing with PBS was repeated three times, and cryosections were incubated with a blocking solution of 5 % of Bovine Serum Albumin (BSA) (</w:t>
      </w:r>
      <w:r w:rsidRPr="009A497E">
        <w:rPr>
          <w:rFonts w:ascii="Arial" w:eastAsia="Calibri" w:hAnsi="Arial" w:cs="Arial"/>
          <w:color w:val="000000"/>
          <w:shd w:val="clear" w:color="auto" w:fill="FFFFFF"/>
          <w:lang w:val="en-GB"/>
        </w:rPr>
        <w:t>Sigma-Aldrich</w:t>
      </w:r>
      <w:r w:rsidRPr="009A497E">
        <w:rPr>
          <w:rFonts w:ascii="Arial" w:eastAsia="Calibri" w:hAnsi="Arial" w:cs="Arial"/>
          <w:lang w:val="en-GB"/>
        </w:rPr>
        <w:t xml:space="preserve">, A4503) in PBS for 1 </w:t>
      </w:r>
      <w:proofErr w:type="spellStart"/>
      <w:r w:rsidRPr="009A497E">
        <w:rPr>
          <w:rFonts w:ascii="Arial" w:eastAsia="Calibri" w:hAnsi="Arial" w:cs="Arial"/>
          <w:lang w:val="en-GB"/>
        </w:rPr>
        <w:t>h at</w:t>
      </w:r>
      <w:proofErr w:type="spellEnd"/>
      <w:r w:rsidRPr="009A497E">
        <w:rPr>
          <w:rFonts w:ascii="Arial" w:eastAsia="Calibri" w:hAnsi="Arial" w:cs="Arial"/>
          <w:lang w:val="en-GB"/>
        </w:rPr>
        <w:t xml:space="preserve"> RT. Sections were incubated overnight at 4 °C with primary antibodies in 1 % BSA against the following proteins: α-</w:t>
      </w:r>
      <w:proofErr w:type="spellStart"/>
      <w:r w:rsidRPr="009A497E">
        <w:rPr>
          <w:rFonts w:ascii="Arial" w:eastAsia="Calibri" w:hAnsi="Arial" w:cs="Arial"/>
          <w:lang w:val="en-GB"/>
        </w:rPr>
        <w:t>Actinin</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Sarcomeric</w:t>
      </w:r>
      <w:proofErr w:type="spellEnd"/>
      <w:r w:rsidRPr="009A497E">
        <w:rPr>
          <w:rFonts w:ascii="Arial" w:eastAsia="Calibri" w:hAnsi="Arial" w:cs="Arial"/>
          <w:lang w:val="en-GB"/>
        </w:rPr>
        <w:t>) (Sigma-Aldrich, A7811, mouse clone EA-53, 1:100) and Collagen I (</w:t>
      </w:r>
      <w:proofErr w:type="spellStart"/>
      <w:r w:rsidRPr="009A497E">
        <w:rPr>
          <w:rFonts w:ascii="Arial" w:eastAsia="Calibri" w:hAnsi="Arial" w:cs="Arial"/>
          <w:lang w:val="en-GB"/>
        </w:rPr>
        <w:t>Abcam</w:t>
      </w:r>
      <w:proofErr w:type="spellEnd"/>
      <w:r w:rsidRPr="009A497E">
        <w:rPr>
          <w:rFonts w:ascii="Arial" w:eastAsia="Calibri" w:hAnsi="Arial" w:cs="Arial"/>
          <w:lang w:val="en-GB"/>
        </w:rPr>
        <w:t xml:space="preserve">, ab34710, rabbit IgG, 1:100). After washing three times with PBS, the sections were incubated for 1 hour at RT with the respective secondary antibody: Donkey anti-mouse IgG (Alexa </w:t>
      </w:r>
      <w:proofErr w:type="spellStart"/>
      <w:r w:rsidRPr="009A497E">
        <w:rPr>
          <w:rFonts w:ascii="Arial" w:eastAsia="Calibri" w:hAnsi="Arial" w:cs="Arial"/>
          <w:lang w:val="en-GB"/>
        </w:rPr>
        <w:t>Fluor&amp;reg</w:t>
      </w:r>
      <w:proofErr w:type="spellEnd"/>
      <w:r w:rsidRPr="009A497E">
        <w:rPr>
          <w:rFonts w:ascii="Arial" w:eastAsia="Calibri" w:hAnsi="Arial" w:cs="Arial"/>
          <w:lang w:val="en-GB"/>
        </w:rPr>
        <w:t xml:space="preserve"> 488, Invitrogen, A21202) and Goat anti-rabbit IgG (Alexa Fluor 633, Invitrogen,</w:t>
      </w:r>
      <w:r w:rsidRPr="009A497E">
        <w:rPr>
          <w:rFonts w:ascii="Calibri" w:eastAsia="Calibri" w:hAnsi="Calibri" w:cs="Times New Roman"/>
          <w:lang w:val="en-GB"/>
        </w:rPr>
        <w:t xml:space="preserve"> </w:t>
      </w:r>
      <w:r w:rsidRPr="009A497E">
        <w:rPr>
          <w:rFonts w:ascii="Arial" w:eastAsia="Calibri" w:hAnsi="Arial" w:cs="Arial"/>
          <w:lang w:val="en-GB"/>
        </w:rPr>
        <w:t>A-21070) 1:800 in 1 % BSA in PBS. After washing, nuclei were stained with DAPI (</w:t>
      </w:r>
      <w:r w:rsidRPr="009A497E">
        <w:rPr>
          <w:rFonts w:ascii="Arial" w:eastAsia="Calibri" w:hAnsi="Arial" w:cs="Arial"/>
          <w:color w:val="000000"/>
          <w:szCs w:val="20"/>
          <w:shd w:val="clear" w:color="auto" w:fill="FFFFFF"/>
          <w:lang w:val="en-GB"/>
        </w:rPr>
        <w:t xml:space="preserve">2 </w:t>
      </w:r>
      <w:proofErr w:type="spellStart"/>
      <w:r w:rsidRPr="009A497E">
        <w:rPr>
          <w:rFonts w:ascii="Arial" w:eastAsia="Calibri" w:hAnsi="Arial" w:cs="Arial"/>
          <w:color w:val="000000"/>
          <w:szCs w:val="20"/>
          <w:shd w:val="clear" w:color="auto" w:fill="FFFFFF"/>
          <w:lang w:val="en-GB"/>
        </w:rPr>
        <w:t>μg</w:t>
      </w:r>
      <w:proofErr w:type="spellEnd"/>
      <w:r w:rsidRPr="009A497E">
        <w:rPr>
          <w:rFonts w:ascii="Arial" w:eastAsia="Calibri" w:hAnsi="Arial" w:cs="Arial"/>
          <w:color w:val="000000"/>
          <w:szCs w:val="20"/>
          <w:shd w:val="clear" w:color="auto" w:fill="FFFFFF"/>
          <w:lang w:val="en-GB"/>
        </w:rPr>
        <w:t xml:space="preserve">/mL </w:t>
      </w:r>
      <w:r w:rsidRPr="009A497E">
        <w:rPr>
          <w:rFonts w:ascii="Arial" w:eastAsia="Calibri" w:hAnsi="Arial" w:cs="Arial"/>
          <w:lang w:val="en-GB"/>
        </w:rPr>
        <w:t xml:space="preserve">in PBS) (Sigma, D9542) at RT for 5 min followed by three washing steps using PBS and mounting in VECTASHIELD® </w:t>
      </w:r>
      <w:proofErr w:type="spellStart"/>
      <w:r w:rsidRPr="009A497E">
        <w:rPr>
          <w:rFonts w:ascii="Arial" w:eastAsia="Calibri" w:hAnsi="Arial" w:cs="Arial"/>
          <w:lang w:val="en-GB"/>
        </w:rPr>
        <w:t>HardSet</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Antifade</w:t>
      </w:r>
      <w:proofErr w:type="spellEnd"/>
      <w:r w:rsidRPr="009A497E">
        <w:rPr>
          <w:rFonts w:ascii="Arial" w:eastAsia="Calibri" w:hAnsi="Arial" w:cs="Arial"/>
          <w:lang w:val="en-GB"/>
        </w:rPr>
        <w:t xml:space="preserve"> Mounting Medium H-1400 (Vector Laboratories, H-1400). Stained cryosections were observed with high-content fluorescence microscope (IN Cell 2200, GE Healthcare) or using an LSM 710 point-scan confocal laser microscope (Zeiss) with a 40× oil-immersion objective.</w:t>
      </w:r>
    </w:p>
    <w:p w:rsidR="008950D4" w:rsidRPr="009A497E" w:rsidRDefault="008950D4" w:rsidP="005538F6">
      <w:pPr>
        <w:widowControl w:val="0"/>
        <w:autoSpaceDE w:val="0"/>
        <w:autoSpaceDN w:val="0"/>
        <w:adjustRightInd w:val="0"/>
        <w:spacing w:before="120" w:after="240" w:line="360" w:lineRule="auto"/>
        <w:contextualSpacing/>
        <w:jc w:val="both"/>
        <w:rPr>
          <w:rFonts w:ascii="Arial" w:eastAsia="Calibri" w:hAnsi="Arial" w:cs="Arial"/>
          <w:lang w:val="en-GB"/>
        </w:rPr>
      </w:pPr>
    </w:p>
    <w:p w:rsidR="005538F6" w:rsidRPr="009A497E" w:rsidRDefault="005538F6" w:rsidP="005538F6">
      <w:pPr>
        <w:widowControl w:val="0"/>
        <w:autoSpaceDE w:val="0"/>
        <w:autoSpaceDN w:val="0"/>
        <w:adjustRightInd w:val="0"/>
        <w:spacing w:after="0" w:line="360" w:lineRule="auto"/>
        <w:jc w:val="both"/>
        <w:rPr>
          <w:rFonts w:ascii="Arial" w:eastAsia="Calibri" w:hAnsi="Arial" w:cs="Arial"/>
          <w:b/>
          <w:bCs/>
          <w:iCs/>
          <w:szCs w:val="24"/>
          <w:lang w:val="en-GB"/>
        </w:rPr>
      </w:pPr>
      <w:bookmarkStart w:id="0" w:name="_Hlk49770328"/>
      <w:r w:rsidRPr="009A497E">
        <w:rPr>
          <w:rFonts w:ascii="Arial" w:eastAsia="Calibri" w:hAnsi="Arial" w:cs="Arial"/>
          <w:b/>
          <w:bCs/>
          <w:iCs/>
          <w:szCs w:val="24"/>
          <w:lang w:val="en-GB"/>
        </w:rPr>
        <w:t>Scanning Electron Microscopy of decellularized mouse LV tissue</w:t>
      </w:r>
    </w:p>
    <w:p w:rsidR="005538F6" w:rsidRPr="009A497E" w:rsidRDefault="005538F6" w:rsidP="005538F6">
      <w:pPr>
        <w:widowControl w:val="0"/>
        <w:autoSpaceDE w:val="0"/>
        <w:autoSpaceDN w:val="0"/>
        <w:adjustRightInd w:val="0"/>
        <w:spacing w:after="0" w:line="360" w:lineRule="auto"/>
        <w:contextualSpacing/>
        <w:jc w:val="both"/>
        <w:rPr>
          <w:rFonts w:ascii="Arial" w:eastAsia="Calibri" w:hAnsi="Arial" w:cs="Arial"/>
          <w:lang w:val="en-GB"/>
        </w:rPr>
      </w:pPr>
      <w:r w:rsidRPr="009A497E">
        <w:rPr>
          <w:rFonts w:ascii="Arial" w:eastAsia="Calibri" w:hAnsi="Arial" w:cs="Arial"/>
          <w:lang w:val="en-GB"/>
        </w:rPr>
        <w:t>Decellularized LV portions were fixed in 2.5% Glutaraldehyde (Sigma-Aldrich, 49630) in 10% neutral buffered formalin Buffer overnight at 4°C. Samples were placed on self-adhesive carbon substrates (12 mm, Agar Scientific) and visualized using a variable-pressure scanning electron microscope (</w:t>
      </w:r>
      <w:proofErr w:type="spellStart"/>
      <w:r w:rsidRPr="009A497E">
        <w:rPr>
          <w:rFonts w:ascii="Arial" w:eastAsia="Calibri" w:hAnsi="Arial" w:cs="Arial"/>
          <w:lang w:val="en-GB"/>
        </w:rPr>
        <w:t>FlexSEM</w:t>
      </w:r>
      <w:proofErr w:type="spellEnd"/>
      <w:r w:rsidRPr="009A497E">
        <w:rPr>
          <w:rFonts w:ascii="Arial" w:eastAsia="Calibri" w:hAnsi="Arial" w:cs="Arial"/>
          <w:lang w:val="en-GB"/>
        </w:rPr>
        <w:t xml:space="preserve"> 1000, Hitachi) at an accelerating voltage of 10 kV. SEM images were visualized using the open-source Image J software (</w:t>
      </w:r>
      <w:proofErr w:type="spellStart"/>
      <w:r w:rsidRPr="009A497E">
        <w:rPr>
          <w:rFonts w:ascii="Arial" w:eastAsia="Calibri" w:hAnsi="Arial" w:cs="Arial"/>
          <w:lang w:val="en-GB"/>
        </w:rPr>
        <w:t>Rasband</w:t>
      </w:r>
      <w:proofErr w:type="spellEnd"/>
      <w:r w:rsidRPr="009A497E">
        <w:rPr>
          <w:rFonts w:ascii="Arial" w:eastAsia="Calibri" w:hAnsi="Arial" w:cs="Arial"/>
          <w:lang w:val="en-GB"/>
        </w:rPr>
        <w:t>, W.S., ImageJ, U. S. National Institutes of Health, https://imagej.nih.gov/ij/, 1997-2019).</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r w:rsidRPr="009A497E">
        <w:rPr>
          <w:rFonts w:ascii="Arial" w:eastAsia="Calibri" w:hAnsi="Arial" w:cs="Arial"/>
          <w:b/>
          <w:bCs/>
          <w:iCs/>
          <w:lang w:val="en-GB"/>
        </w:rPr>
        <w:t xml:space="preserve">Atomic Force Microscopy of </w:t>
      </w:r>
      <w:bookmarkEnd w:id="0"/>
      <w:r w:rsidRPr="009A497E">
        <w:rPr>
          <w:rFonts w:ascii="Arial" w:eastAsia="Calibri" w:hAnsi="Arial" w:cs="Arial"/>
          <w:b/>
          <w:lang w:val="en-GB"/>
        </w:rPr>
        <w:t>native and decellularized mouse LV tissue</w:t>
      </w:r>
      <w:r w:rsidRPr="009A497E">
        <w:rPr>
          <w:rFonts w:ascii="Arial" w:eastAsia="Calibri" w:hAnsi="Arial" w:cs="Arial"/>
          <w:lang w:val="en-GB"/>
        </w:rPr>
        <w:t xml:space="preserve"> </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sz w:val="24"/>
          <w:szCs w:val="24"/>
          <w:lang w:val="en-GB"/>
        </w:rPr>
      </w:pPr>
      <w:r w:rsidRPr="009A497E">
        <w:rPr>
          <w:rFonts w:ascii="Arial" w:eastAsia="Calibri" w:hAnsi="Arial" w:cs="Arial"/>
          <w:lang w:val="en-GB"/>
        </w:rPr>
        <w:t xml:space="preserve">Atomic Force Microscopy (AFM) analyses were performed using a </w:t>
      </w:r>
      <w:proofErr w:type="spellStart"/>
      <w:r w:rsidRPr="009A497E">
        <w:rPr>
          <w:rFonts w:ascii="Arial" w:eastAsia="Calibri" w:hAnsi="Arial" w:cs="Arial"/>
          <w:lang w:val="en-GB"/>
        </w:rPr>
        <w:t>Nanowizard</w:t>
      </w:r>
      <w:proofErr w:type="spellEnd"/>
      <w:r w:rsidRPr="009A497E">
        <w:rPr>
          <w:rFonts w:ascii="Arial" w:eastAsia="Calibri" w:hAnsi="Arial" w:cs="Arial"/>
          <w:lang w:val="en-GB"/>
        </w:rPr>
        <w:t xml:space="preserve"> 3 AFM (JPK Instruments) mounted on an inverted optical microscope (Observer.D1, Zeiss). A </w:t>
      </w:r>
      <w:proofErr w:type="spellStart"/>
      <w:r w:rsidRPr="009A497E">
        <w:rPr>
          <w:rFonts w:ascii="Arial" w:eastAsia="Calibri" w:hAnsi="Arial" w:cs="Arial"/>
          <w:lang w:val="en-GB"/>
        </w:rPr>
        <w:t>tipless</w:t>
      </w:r>
      <w:proofErr w:type="spellEnd"/>
      <w:r w:rsidRPr="009A497E">
        <w:rPr>
          <w:rFonts w:ascii="Arial" w:eastAsia="Calibri" w:hAnsi="Arial" w:cs="Arial"/>
          <w:lang w:val="en-GB"/>
        </w:rPr>
        <w:t xml:space="preserve">, 300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cantilever with a nominal spring constant of 0.06 N/m (</w:t>
      </w:r>
      <w:proofErr w:type="spellStart"/>
      <w:r w:rsidRPr="009A497E">
        <w:rPr>
          <w:rFonts w:ascii="Arial" w:eastAsia="Calibri" w:hAnsi="Arial" w:cs="Arial"/>
          <w:lang w:val="en-GB"/>
        </w:rPr>
        <w:t>MikroMasch</w:t>
      </w:r>
      <w:proofErr w:type="spellEnd"/>
      <w:r w:rsidRPr="009A497E">
        <w:rPr>
          <w:rFonts w:ascii="Arial" w:eastAsia="Calibri" w:hAnsi="Arial" w:cs="Arial"/>
          <w:lang w:val="en-GB"/>
        </w:rPr>
        <w:t xml:space="preserve">® SPM probes) was used for elasticity and height measurements. For elasticity measurements, colloidal force probes were prepared by attaching glass beads (10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diameter) to the apex of a </w:t>
      </w:r>
      <w:proofErr w:type="spellStart"/>
      <w:r w:rsidRPr="009A497E">
        <w:rPr>
          <w:rFonts w:ascii="Arial" w:eastAsia="Calibri" w:hAnsi="Arial" w:cs="Arial"/>
          <w:lang w:val="en-GB"/>
        </w:rPr>
        <w:t>tipless</w:t>
      </w:r>
      <w:proofErr w:type="spellEnd"/>
      <w:r w:rsidRPr="009A497E">
        <w:rPr>
          <w:rFonts w:ascii="Arial" w:eastAsia="Calibri" w:hAnsi="Arial" w:cs="Arial"/>
          <w:lang w:val="en-GB"/>
        </w:rPr>
        <w:t xml:space="preserve"> cantilever. The Young’s modulus was extracted from the force-displacement curves of the samples using AFM data processing software (JPK </w:t>
      </w:r>
      <w:r w:rsidRPr="009A497E">
        <w:rPr>
          <w:rFonts w:ascii="Arial" w:eastAsia="Calibri" w:hAnsi="Arial" w:cs="Arial"/>
          <w:sz w:val="24"/>
          <w:szCs w:val="24"/>
          <w:lang w:val="en-GB"/>
        </w:rPr>
        <w:t>Instruments).</w:t>
      </w:r>
    </w:p>
    <w:p w:rsidR="005538F6" w:rsidRPr="009A497E" w:rsidRDefault="005538F6" w:rsidP="005538F6">
      <w:pPr>
        <w:tabs>
          <w:tab w:val="left" w:pos="3170"/>
        </w:tabs>
        <w:spacing w:after="0" w:line="360" w:lineRule="auto"/>
        <w:jc w:val="both"/>
        <w:rPr>
          <w:rFonts w:ascii="Arial" w:eastAsia="Calibri" w:hAnsi="Arial" w:cs="Arial"/>
          <w:b/>
          <w:lang w:val="en-GB"/>
        </w:rPr>
      </w:pPr>
      <w:r w:rsidRPr="009A497E">
        <w:rPr>
          <w:rFonts w:ascii="Arial" w:eastAsia="Calibri" w:hAnsi="Arial" w:cs="Arial"/>
          <w:b/>
          <w:lang w:val="en-GB"/>
        </w:rPr>
        <w:lastRenderedPageBreak/>
        <w:t>Lysis of the native and decellularized LV tissues for MS analysis</w:t>
      </w:r>
    </w:p>
    <w:p w:rsidR="005538F6" w:rsidRPr="009A497E" w:rsidRDefault="005538F6" w:rsidP="005538F6">
      <w:pPr>
        <w:tabs>
          <w:tab w:val="left" w:pos="3170"/>
        </w:tabs>
        <w:spacing w:after="0" w:line="360" w:lineRule="auto"/>
        <w:jc w:val="both"/>
        <w:rPr>
          <w:rFonts w:ascii="Arial" w:eastAsia="Calibri" w:hAnsi="Arial" w:cs="Arial"/>
          <w:lang w:val="en-GB"/>
        </w:rPr>
      </w:pPr>
      <w:r w:rsidRPr="009A497E">
        <w:rPr>
          <w:rFonts w:ascii="Arial" w:eastAsia="Calibri" w:hAnsi="Arial" w:cs="Arial"/>
          <w:lang w:val="en-GB"/>
        </w:rPr>
        <w:t xml:space="preserve">Native and decellularized left ventricular tissues were cut into fragments in </w:t>
      </w:r>
      <w:proofErr w:type="spellStart"/>
      <w:r w:rsidRPr="009A497E">
        <w:rPr>
          <w:rFonts w:ascii="Arial" w:eastAsia="Calibri" w:hAnsi="Arial" w:cs="Arial"/>
          <w:lang w:val="en-GB"/>
        </w:rPr>
        <w:t>Precellys</w:t>
      </w:r>
      <w:proofErr w:type="spellEnd"/>
      <w:r w:rsidRPr="009A497E">
        <w:rPr>
          <w:rFonts w:ascii="Arial" w:eastAsia="Calibri" w:hAnsi="Arial" w:cs="Arial"/>
          <w:lang w:val="en-GB"/>
        </w:rPr>
        <w:t xml:space="preserve"> Tubes </w:t>
      </w:r>
      <w:proofErr w:type="spellStart"/>
      <w:r w:rsidRPr="009A497E">
        <w:rPr>
          <w:rFonts w:ascii="Arial" w:eastAsia="Calibri" w:hAnsi="Arial" w:cs="Arial"/>
          <w:lang w:val="en-GB"/>
        </w:rPr>
        <w:t>Keramik</w:t>
      </w:r>
      <w:proofErr w:type="spellEnd"/>
      <w:r w:rsidRPr="009A497E">
        <w:rPr>
          <w:rFonts w:ascii="Arial" w:eastAsia="Calibri" w:hAnsi="Arial" w:cs="Arial"/>
          <w:lang w:val="en-GB"/>
        </w:rPr>
        <w:t>-Kit 1</w:t>
      </w:r>
      <w:proofErr w:type="gramStart"/>
      <w:r w:rsidRPr="009A497E">
        <w:rPr>
          <w:rFonts w:ascii="Arial" w:eastAsia="Calibri" w:hAnsi="Arial" w:cs="Arial"/>
          <w:lang w:val="en-GB"/>
        </w:rPr>
        <w:t>,4</w:t>
      </w:r>
      <w:proofErr w:type="gramEnd"/>
      <w:r w:rsidRPr="009A497E">
        <w:rPr>
          <w:rFonts w:ascii="Arial" w:eastAsia="Calibri" w:hAnsi="Arial" w:cs="Arial"/>
          <w:lang w:val="en-GB"/>
        </w:rPr>
        <w:t xml:space="preserve">/2,8 mm tube (VWR, 431-0170), 400 </w:t>
      </w:r>
      <w:r w:rsidRPr="009A497E">
        <w:rPr>
          <w:rFonts w:ascii="Symbol" w:eastAsia="Calibri" w:hAnsi="Symbol" w:cs="Arial"/>
          <w:lang w:val="en-GB"/>
        </w:rPr>
        <w:t></w:t>
      </w:r>
      <w:r w:rsidRPr="009A497E">
        <w:rPr>
          <w:rFonts w:ascii="Arial" w:eastAsia="Calibri" w:hAnsi="Arial" w:cs="Arial"/>
          <w:lang w:val="en-GB"/>
        </w:rPr>
        <w:t xml:space="preserve">l of PBS was added, and homogenized in a </w:t>
      </w:r>
      <w:proofErr w:type="spellStart"/>
      <w:r w:rsidRPr="009A497E">
        <w:rPr>
          <w:rFonts w:ascii="Arial" w:eastAsia="Calibri" w:hAnsi="Arial" w:cs="Arial"/>
          <w:lang w:val="en-GB"/>
        </w:rPr>
        <w:t>Precellys</w:t>
      </w:r>
      <w:proofErr w:type="spellEnd"/>
      <w:r w:rsidRPr="009A497E">
        <w:rPr>
          <w:rFonts w:ascii="Arial" w:eastAsia="Calibri" w:hAnsi="Arial" w:cs="Arial"/>
          <w:lang w:val="en-GB"/>
        </w:rPr>
        <w:t xml:space="preserve"> 24 homogenizer (</w:t>
      </w:r>
      <w:proofErr w:type="spellStart"/>
      <w:r w:rsidRPr="009A497E">
        <w:rPr>
          <w:rFonts w:ascii="Arial" w:eastAsia="Calibri" w:hAnsi="Arial" w:cs="Arial"/>
          <w:lang w:val="en-GB"/>
        </w:rPr>
        <w:t>Bertin</w:t>
      </w:r>
      <w:proofErr w:type="spellEnd"/>
      <w:r w:rsidRPr="009A497E">
        <w:rPr>
          <w:rFonts w:ascii="Arial" w:eastAsia="Calibri" w:hAnsi="Arial" w:cs="Arial"/>
          <w:lang w:val="en-GB"/>
        </w:rPr>
        <w:t xml:space="preserve">) for 30 seconds at 4 ºC. An additional volume of 200 </w:t>
      </w:r>
      <w:r w:rsidRPr="009A497E">
        <w:rPr>
          <w:rFonts w:ascii="Symbol" w:eastAsia="Calibri" w:hAnsi="Symbol" w:cs="Arial"/>
          <w:lang w:val="en-GB"/>
        </w:rPr>
        <w:t></w:t>
      </w:r>
      <w:r w:rsidRPr="009A497E">
        <w:rPr>
          <w:rFonts w:ascii="Arial" w:eastAsia="Calibri" w:hAnsi="Arial" w:cs="Arial"/>
          <w:lang w:val="en-GB"/>
        </w:rPr>
        <w:t xml:space="preserve">l PBS was added to all samples to homogenize a second time for 30 seconds. The homogenates were aliquoted before subsequent lysis (NT 20 </w:t>
      </w:r>
      <w:r w:rsidRPr="009A497E">
        <w:rPr>
          <w:rFonts w:ascii="Symbol" w:eastAsia="Calibri" w:hAnsi="Symbol" w:cs="Arial"/>
          <w:lang w:val="en-GB"/>
        </w:rPr>
        <w:t></w:t>
      </w:r>
      <w:r w:rsidRPr="009A497E">
        <w:rPr>
          <w:rFonts w:ascii="Arial" w:eastAsia="Calibri" w:hAnsi="Arial" w:cs="Arial"/>
          <w:lang w:val="en-GB"/>
        </w:rPr>
        <w:t xml:space="preserve">l; DT 20 </w:t>
      </w:r>
      <w:r w:rsidRPr="009A497E">
        <w:rPr>
          <w:rFonts w:ascii="Symbol" w:eastAsia="Calibri" w:hAnsi="Symbol" w:cs="Arial"/>
          <w:lang w:val="en-GB"/>
        </w:rPr>
        <w:t></w:t>
      </w:r>
      <w:r w:rsidRPr="009A497E">
        <w:rPr>
          <w:rFonts w:ascii="Arial" w:eastAsia="Calibri" w:hAnsi="Arial" w:cs="Arial"/>
          <w:lang w:val="en-GB"/>
        </w:rPr>
        <w:t xml:space="preserve">l). For lysis, samples were filled up to 100 </w:t>
      </w:r>
      <w:r w:rsidRPr="009A497E">
        <w:rPr>
          <w:rFonts w:ascii="Symbol" w:eastAsia="Calibri" w:hAnsi="Symbol" w:cs="Arial"/>
          <w:lang w:val="en-GB"/>
        </w:rPr>
        <w:t></w:t>
      </w:r>
      <w:r w:rsidRPr="009A497E">
        <w:rPr>
          <w:rFonts w:ascii="Arial" w:eastAsia="Calibri" w:hAnsi="Arial" w:cs="Arial"/>
          <w:lang w:val="en-GB"/>
        </w:rPr>
        <w:t>l with PBS and 20</w:t>
      </w:r>
      <w:r w:rsidRPr="009A497E">
        <w:rPr>
          <w:rFonts w:ascii="Symbol" w:eastAsia="Calibri" w:hAnsi="Symbol" w:cs="Arial"/>
          <w:lang w:val="en-GB"/>
        </w:rPr>
        <w:t></w:t>
      </w:r>
      <w:r w:rsidRPr="009A497E">
        <w:rPr>
          <w:rFonts w:ascii="Arial" w:eastAsia="Calibri" w:hAnsi="Arial" w:cs="Arial"/>
          <w:lang w:val="en-GB"/>
        </w:rPr>
        <w:t xml:space="preserve">l of 10 % (w/v) sodium </w:t>
      </w:r>
      <w:proofErr w:type="spellStart"/>
      <w:r w:rsidRPr="009A497E">
        <w:rPr>
          <w:rFonts w:ascii="Arial" w:eastAsia="Calibri" w:hAnsi="Arial" w:cs="Arial"/>
          <w:lang w:val="en-GB"/>
        </w:rPr>
        <w:t>deoxycholate</w:t>
      </w:r>
      <w:proofErr w:type="spellEnd"/>
      <w:r w:rsidRPr="009A497E">
        <w:rPr>
          <w:rFonts w:ascii="Arial" w:eastAsia="Calibri" w:hAnsi="Arial" w:cs="Arial"/>
          <w:lang w:val="en-GB"/>
        </w:rPr>
        <w:t xml:space="preserve"> (Sigma, 30970) was added and then boiled at 95°C for 10 min. Samples were allowed to cool for 10 min at RT before adding 80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of 10 M Urea in 250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ammonium bicarbonate (Roth, T871.2). Samples were sonicated using a </w:t>
      </w:r>
      <w:proofErr w:type="spellStart"/>
      <w:r w:rsidRPr="009A497E">
        <w:rPr>
          <w:rFonts w:ascii="Arial" w:eastAsia="Calibri" w:hAnsi="Arial" w:cs="Arial"/>
          <w:lang w:val="en-GB"/>
        </w:rPr>
        <w:t>Bioruptor</w:t>
      </w:r>
      <w:proofErr w:type="spellEnd"/>
      <w:r w:rsidRPr="009A497E">
        <w:rPr>
          <w:rFonts w:ascii="Arial" w:eastAsia="Calibri" w:hAnsi="Arial" w:cs="Arial"/>
          <w:lang w:val="en-GB"/>
        </w:rPr>
        <w:t xml:space="preserve"> Plus (</w:t>
      </w:r>
      <w:proofErr w:type="spellStart"/>
      <w:r w:rsidRPr="009A497E">
        <w:rPr>
          <w:rFonts w:ascii="Arial" w:eastAsia="Calibri" w:hAnsi="Arial" w:cs="Arial"/>
          <w:lang w:val="en-GB"/>
        </w:rPr>
        <w:t>Diagenode</w:t>
      </w:r>
      <w:proofErr w:type="spellEnd"/>
      <w:r w:rsidRPr="009A497E">
        <w:rPr>
          <w:rFonts w:ascii="Arial" w:eastAsia="Calibri" w:hAnsi="Arial" w:cs="Arial"/>
          <w:lang w:val="en-GB"/>
        </w:rPr>
        <w:t>) for 10x 1 min on, 30 sec off at 20 °C using the highest settings</w:t>
      </w:r>
      <w:r w:rsidRPr="003C7777">
        <w:rPr>
          <w:rFonts w:ascii="Arial" w:eastAsia="Calibri" w:hAnsi="Arial" w:cs="Arial"/>
          <w:lang w:val="en-GB"/>
        </w:rPr>
        <w:t xml:space="preserve">, followed by a spun down at 21,000x </w:t>
      </w:r>
      <w:r w:rsidRPr="003C7777">
        <w:rPr>
          <w:rFonts w:ascii="Arial" w:eastAsia="Calibri" w:hAnsi="Arial" w:cs="Arial"/>
          <w:i/>
          <w:lang w:val="en-GB"/>
        </w:rPr>
        <w:t>g</w:t>
      </w:r>
      <w:r w:rsidRPr="003C7777">
        <w:rPr>
          <w:rFonts w:ascii="Arial" w:eastAsia="Calibri" w:hAnsi="Arial" w:cs="Arial"/>
          <w:lang w:val="en-GB"/>
        </w:rPr>
        <w:t xml:space="preserve"> for 1 min and transferred to a new tube.</w:t>
      </w:r>
      <w:r w:rsidRPr="009A497E">
        <w:rPr>
          <w:rFonts w:ascii="Arial" w:eastAsia="Calibri" w:hAnsi="Arial" w:cs="Arial"/>
          <w:lang w:val="en-GB"/>
        </w:rPr>
        <w:t xml:space="preserve"> SDS-PAGE and BCA assay analyses were performed to assess the protein concentration of each sample. </w:t>
      </w:r>
    </w:p>
    <w:p w:rsidR="005538F6" w:rsidRPr="009A497E" w:rsidRDefault="005538F6" w:rsidP="005538F6">
      <w:pPr>
        <w:tabs>
          <w:tab w:val="left" w:pos="3170"/>
        </w:tabs>
        <w:spacing w:after="0" w:line="360" w:lineRule="auto"/>
        <w:jc w:val="both"/>
        <w:rPr>
          <w:rFonts w:ascii="Arial" w:eastAsia="Calibri" w:hAnsi="Arial" w:cs="Arial"/>
          <w:lang w:val="en-GB"/>
        </w:rPr>
      </w:pPr>
    </w:p>
    <w:p w:rsidR="005538F6" w:rsidRPr="009A497E" w:rsidRDefault="005538F6" w:rsidP="005538F6">
      <w:pPr>
        <w:tabs>
          <w:tab w:val="left" w:pos="3170"/>
        </w:tabs>
        <w:spacing w:after="0" w:line="360" w:lineRule="auto"/>
        <w:jc w:val="both"/>
        <w:rPr>
          <w:rFonts w:ascii="Arial" w:eastAsia="Calibri" w:hAnsi="Arial" w:cs="Arial"/>
          <w:b/>
          <w:lang w:val="en-GB"/>
        </w:rPr>
      </w:pPr>
      <w:r w:rsidRPr="009A497E">
        <w:rPr>
          <w:rFonts w:ascii="Arial" w:eastAsia="Calibri" w:hAnsi="Arial" w:cs="Arial"/>
          <w:b/>
          <w:lang w:val="en-GB"/>
        </w:rPr>
        <w:t xml:space="preserve">Sample preparation for MS analysis </w:t>
      </w:r>
    </w:p>
    <w:p w:rsidR="005538F6" w:rsidRPr="009A497E" w:rsidRDefault="005538F6" w:rsidP="005538F6">
      <w:pPr>
        <w:tabs>
          <w:tab w:val="left" w:pos="3170"/>
        </w:tabs>
        <w:spacing w:after="0" w:line="360" w:lineRule="auto"/>
        <w:jc w:val="both"/>
        <w:rPr>
          <w:rFonts w:ascii="Arial" w:eastAsia="Calibri" w:hAnsi="Arial" w:cs="Arial"/>
          <w:lang w:val="en-GB"/>
        </w:rPr>
      </w:pPr>
      <w:r w:rsidRPr="009A497E">
        <w:rPr>
          <w:rFonts w:ascii="Arial" w:eastAsia="Calibri" w:hAnsi="Arial" w:cs="Arial"/>
          <w:lang w:val="en-GB"/>
        </w:rPr>
        <w:t>Tissue lysates (50</w:t>
      </w:r>
      <w:r w:rsidRPr="009A497E">
        <w:rPr>
          <w:rFonts w:ascii="Symbol" w:eastAsia="Calibri" w:hAnsi="Symbol" w:cs="Arial"/>
          <w:lang w:val="en-GB"/>
        </w:rPr>
        <w:t></w:t>
      </w:r>
      <w:r w:rsidRPr="009A497E">
        <w:rPr>
          <w:rFonts w:ascii="Arial" w:eastAsia="Calibri" w:hAnsi="Arial" w:cs="Arial"/>
          <w:lang w:val="en-GB"/>
        </w:rPr>
        <w:t xml:space="preserve">g) were reduced by 10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dithiotreitol</w:t>
      </w:r>
      <w:proofErr w:type="spellEnd"/>
      <w:r w:rsidRPr="009A497E">
        <w:rPr>
          <w:rFonts w:ascii="Arial" w:eastAsia="Calibri" w:hAnsi="Arial" w:cs="Arial"/>
          <w:lang w:val="en-GB"/>
        </w:rPr>
        <w:t xml:space="preserve"> (DTT) (Roth, 6908.3) at 37 °C for 30 minutes and </w:t>
      </w:r>
      <w:r w:rsidRPr="005F431B">
        <w:rPr>
          <w:rFonts w:ascii="Arial" w:eastAsia="Calibri" w:hAnsi="Arial" w:cs="Arial"/>
          <w:lang w:val="en-GB"/>
        </w:rPr>
        <w:t xml:space="preserve">then </w:t>
      </w:r>
      <w:r w:rsidR="00D418B7" w:rsidRPr="005F431B">
        <w:rPr>
          <w:rFonts w:ascii="Arial" w:eastAsia="Calibri" w:hAnsi="Arial" w:cs="Arial"/>
          <w:lang w:val="en-GB"/>
        </w:rPr>
        <w:t>alkylated</w:t>
      </w:r>
      <w:r w:rsidRPr="005F431B">
        <w:rPr>
          <w:rFonts w:ascii="Arial" w:eastAsia="Calibri" w:hAnsi="Arial" w:cs="Arial"/>
          <w:lang w:val="en-GB"/>
        </w:rPr>
        <w:t xml:space="preserve"> with</w:t>
      </w:r>
      <w:r w:rsidRPr="009A497E">
        <w:rPr>
          <w:rFonts w:ascii="Arial" w:eastAsia="Calibri" w:hAnsi="Arial" w:cs="Arial"/>
          <w:lang w:val="en-GB"/>
        </w:rPr>
        <w:t xml:space="preserve"> 20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iodoacetamide</w:t>
      </w:r>
      <w:proofErr w:type="spellEnd"/>
      <w:r w:rsidRPr="009A497E">
        <w:rPr>
          <w:rFonts w:ascii="Arial" w:eastAsia="Calibri" w:hAnsi="Arial" w:cs="Arial"/>
          <w:lang w:val="en-GB"/>
        </w:rPr>
        <w:t xml:space="preserve"> (Sigma, I1149) for 30 minutes at RT in the dark. Proteins were precipitated with 100 % </w:t>
      </w:r>
      <w:proofErr w:type="spellStart"/>
      <w:r w:rsidRPr="009A497E">
        <w:rPr>
          <w:rFonts w:ascii="Arial" w:eastAsia="Calibri" w:hAnsi="Arial" w:cs="Arial"/>
          <w:lang w:val="en-GB"/>
        </w:rPr>
        <w:t>Trichloroacetic</w:t>
      </w:r>
      <w:proofErr w:type="spellEnd"/>
      <w:r w:rsidRPr="009A497E">
        <w:rPr>
          <w:rFonts w:ascii="Arial" w:eastAsia="Calibri" w:hAnsi="Arial" w:cs="Arial"/>
          <w:lang w:val="en-GB"/>
        </w:rPr>
        <w:t xml:space="preserve"> Acid (TCA) (Sigma, T6399) at a volume ratio of 1:4for 30 min on ice, centrifuged at 21,000xg for 20 min at 4°C, and the pellet was washed twice with 1 ml of pre-cooled 10% TCA followed by two washes with 100% ice-cold acetone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0001037801BS). The pellets were air-dried before adding the appropriate volume of digestion buffer (3 M Urea (Sigma, U6504), 100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HEPES (Sigma, H3375), pH 8) to achieve a protein concentration of 1 – 3 mg/ml. Protein digestion was started by adding </w:t>
      </w:r>
      <w:proofErr w:type="spellStart"/>
      <w:r w:rsidRPr="009A497E">
        <w:rPr>
          <w:rFonts w:ascii="Arial" w:eastAsia="Calibri" w:hAnsi="Arial" w:cs="Arial"/>
          <w:lang w:val="en-GB"/>
        </w:rPr>
        <w:t>LysC</w:t>
      </w:r>
      <w:proofErr w:type="spellEnd"/>
      <w:r w:rsidRPr="009A497E">
        <w:rPr>
          <w:rFonts w:ascii="Arial" w:eastAsia="Calibri" w:hAnsi="Arial" w:cs="Arial"/>
          <w:lang w:val="en-GB"/>
        </w:rPr>
        <w:t xml:space="preserve"> (Wako Chemical GmbH, 125- 05061) at a ratio of 1:100 (w/w) </w:t>
      </w:r>
      <w:proofErr w:type="spellStart"/>
      <w:r w:rsidRPr="009A497E">
        <w:rPr>
          <w:rFonts w:ascii="Arial" w:eastAsia="Calibri" w:hAnsi="Arial" w:cs="Arial"/>
          <w:lang w:val="en-GB"/>
        </w:rPr>
        <w:t>enzyme:protein</w:t>
      </w:r>
      <w:proofErr w:type="spellEnd"/>
      <w:r w:rsidRPr="009A497E">
        <w:rPr>
          <w:rFonts w:ascii="Arial" w:eastAsia="Calibri" w:hAnsi="Arial" w:cs="Arial"/>
          <w:lang w:val="en-GB"/>
        </w:rPr>
        <w:t xml:space="preserve"> for 4h at 37 °C with shaking (1000 rpm for 1h, then 650 rpm). Samples were then diluted 1:1 with </w:t>
      </w:r>
      <w:proofErr w:type="spellStart"/>
      <w:r w:rsidRPr="009A497E">
        <w:rPr>
          <w:rFonts w:ascii="Arial" w:eastAsia="Calibri" w:hAnsi="Arial" w:cs="Arial"/>
          <w:lang w:val="en-GB"/>
        </w:rPr>
        <w:t>MilliQ</w:t>
      </w:r>
      <w:proofErr w:type="spellEnd"/>
      <w:r w:rsidRPr="009A497E">
        <w:rPr>
          <w:rFonts w:ascii="Arial" w:eastAsia="Calibri" w:hAnsi="Arial" w:cs="Arial"/>
          <w:lang w:val="en-GB"/>
        </w:rPr>
        <w:t xml:space="preserve"> water and trypsin (</w:t>
      </w:r>
      <w:proofErr w:type="spellStart"/>
      <w:r w:rsidRPr="009A497E">
        <w:rPr>
          <w:rFonts w:ascii="Arial" w:eastAsia="Calibri" w:hAnsi="Arial" w:cs="Arial"/>
          <w:lang w:val="en-GB"/>
        </w:rPr>
        <w:t>Promega</w:t>
      </w:r>
      <w:proofErr w:type="spellEnd"/>
      <w:r w:rsidRPr="009A497E">
        <w:rPr>
          <w:rFonts w:ascii="Arial" w:eastAsia="Calibri" w:hAnsi="Arial" w:cs="Arial"/>
          <w:lang w:val="en-GB"/>
        </w:rPr>
        <w:t xml:space="preserve">, V5111) was added at a 1:100 (w/w) </w:t>
      </w:r>
      <w:proofErr w:type="spellStart"/>
      <w:r w:rsidRPr="009A497E">
        <w:rPr>
          <w:rFonts w:ascii="Arial" w:eastAsia="Calibri" w:hAnsi="Arial" w:cs="Arial"/>
          <w:lang w:val="en-GB"/>
        </w:rPr>
        <w:t>enzyme</w:t>
      </w:r>
      <w:proofErr w:type="gramStart"/>
      <w:r w:rsidRPr="009A497E">
        <w:rPr>
          <w:rFonts w:ascii="Arial" w:eastAsia="Calibri" w:hAnsi="Arial" w:cs="Arial"/>
          <w:lang w:val="en-GB"/>
        </w:rPr>
        <w:t>:protein</w:t>
      </w:r>
      <w:proofErr w:type="spellEnd"/>
      <w:proofErr w:type="gramEnd"/>
      <w:r w:rsidRPr="009A497E">
        <w:rPr>
          <w:rFonts w:ascii="Arial" w:eastAsia="Calibri" w:hAnsi="Arial" w:cs="Arial"/>
          <w:lang w:val="en-GB"/>
        </w:rPr>
        <w:t xml:space="preserve"> ratio to complete digestion overnight at 37 °C with shaking (650 rpm). Digested samples were acidified with </w:t>
      </w:r>
      <w:proofErr w:type="spellStart"/>
      <w:r w:rsidRPr="009A497E">
        <w:rPr>
          <w:rFonts w:ascii="Arial" w:eastAsia="Calibri" w:hAnsi="Arial" w:cs="Arial"/>
          <w:lang w:val="en-GB"/>
        </w:rPr>
        <w:t>Trifluoroacetic</w:t>
      </w:r>
      <w:proofErr w:type="spellEnd"/>
      <w:r w:rsidRPr="009A497E">
        <w:rPr>
          <w:rFonts w:ascii="Arial" w:eastAsia="Calibri" w:hAnsi="Arial" w:cs="Arial"/>
          <w:lang w:val="en-GB"/>
        </w:rPr>
        <w:t xml:space="preserve"> acid (TFA)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0020234131BS) to a final concentration of 2% (v/v) and then desalted using Sep Pak C18 </w:t>
      </w:r>
      <w:r w:rsidR="009A497E" w:rsidRPr="009A497E">
        <w:rPr>
          <w:rFonts w:ascii="Arial" w:eastAsia="Calibri" w:hAnsi="Arial" w:cs="Arial"/>
          <w:lang w:val="en-GB"/>
        </w:rPr>
        <w:t>cartridges</w:t>
      </w:r>
      <w:r w:rsidRPr="009A497E">
        <w:rPr>
          <w:rFonts w:ascii="Arial" w:eastAsia="Calibri" w:hAnsi="Arial" w:cs="Arial"/>
          <w:lang w:val="en-GB"/>
        </w:rPr>
        <w:t xml:space="preserve"> (Waters, WAT054945) according to the manufacturer’s instructions (Waters Corporation, Milford, MA, USA). Eluates were dried in a speed vacuum centrifuge and then dissolved at a concentration of 1 µg/µL in reconstitution buffer (5% (v/v) acetonitrile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0001204102BS), 0.1% (v/v) formic acid (Roth, 4724.3) in </w:t>
      </w:r>
      <w:proofErr w:type="spellStart"/>
      <w:r w:rsidRPr="009A497E">
        <w:rPr>
          <w:rFonts w:ascii="Arial" w:eastAsia="Calibri" w:hAnsi="Arial" w:cs="Arial"/>
          <w:lang w:val="en-GB"/>
        </w:rPr>
        <w:t>Milli</w:t>
      </w:r>
      <w:proofErr w:type="spellEnd"/>
      <w:r w:rsidRPr="009A497E">
        <w:rPr>
          <w:rFonts w:ascii="Arial" w:eastAsia="Calibri" w:hAnsi="Arial" w:cs="Arial"/>
          <w:lang w:val="en-GB"/>
        </w:rPr>
        <w:t>-Q water. The reconstituted peptides were used for TMT labelling.</w:t>
      </w:r>
    </w:p>
    <w:p w:rsidR="005538F6" w:rsidRPr="009A497E" w:rsidRDefault="005538F6" w:rsidP="005538F6">
      <w:pPr>
        <w:tabs>
          <w:tab w:val="left" w:pos="3170"/>
        </w:tabs>
        <w:spacing w:after="0" w:line="360" w:lineRule="auto"/>
        <w:jc w:val="both"/>
        <w:rPr>
          <w:rFonts w:ascii="Arial" w:eastAsia="Calibri" w:hAnsi="Arial" w:cs="Arial"/>
          <w:lang w:val="en-GB"/>
        </w:rPr>
      </w:pPr>
    </w:p>
    <w:p w:rsidR="005538F6" w:rsidRPr="009A497E" w:rsidRDefault="005538F6" w:rsidP="005538F6">
      <w:pPr>
        <w:tabs>
          <w:tab w:val="left" w:pos="3170"/>
        </w:tabs>
        <w:spacing w:after="0" w:line="360" w:lineRule="auto"/>
        <w:jc w:val="both"/>
        <w:rPr>
          <w:rFonts w:ascii="Arial" w:eastAsia="Calibri" w:hAnsi="Arial" w:cs="Arial"/>
          <w:b/>
          <w:lang w:val="en-GB"/>
        </w:rPr>
      </w:pPr>
      <w:r w:rsidRPr="009A497E">
        <w:rPr>
          <w:rFonts w:ascii="Arial" w:eastAsia="Calibri" w:hAnsi="Arial" w:cs="Arial"/>
          <w:b/>
          <w:lang w:val="en-GB"/>
        </w:rPr>
        <w:t>Protein solubilisation of FFPE mouse and human samples</w:t>
      </w:r>
    </w:p>
    <w:p w:rsidR="005538F6" w:rsidRPr="009A497E" w:rsidRDefault="005538F6" w:rsidP="005538F6">
      <w:pPr>
        <w:tabs>
          <w:tab w:val="left" w:pos="672"/>
          <w:tab w:val="left" w:pos="3170"/>
        </w:tabs>
        <w:spacing w:after="0" w:line="360" w:lineRule="auto"/>
        <w:jc w:val="both"/>
        <w:rPr>
          <w:rFonts w:ascii="Arial" w:eastAsia="Calibri" w:hAnsi="Arial" w:cs="Arial"/>
          <w:lang w:val="en-GB"/>
        </w:rPr>
      </w:pPr>
      <w:r w:rsidRPr="009A497E">
        <w:rPr>
          <w:rFonts w:ascii="Arial" w:eastAsia="Calibri" w:hAnsi="Arial" w:cs="Arial"/>
          <w:lang w:val="en-GB"/>
        </w:rPr>
        <w:t xml:space="preserve">Tissue sections were deparaffinised in xylene for 2 × 5 minutes, rehydrated in 100% ethanol for 2 × 5 minutes, and then washed in 96% (v/v), 70% (v/v), 50% (v/v) ethanol and </w:t>
      </w:r>
      <w:proofErr w:type="spellStart"/>
      <w:r w:rsidRPr="009A497E">
        <w:rPr>
          <w:rFonts w:ascii="Arial" w:eastAsia="Calibri" w:hAnsi="Arial" w:cs="Arial"/>
          <w:lang w:val="en-GB"/>
        </w:rPr>
        <w:t>MilliQ</w:t>
      </w:r>
      <w:proofErr w:type="spellEnd"/>
      <w:r w:rsidRPr="009A497E">
        <w:rPr>
          <w:rFonts w:ascii="Arial" w:eastAsia="Calibri" w:hAnsi="Arial" w:cs="Arial"/>
          <w:lang w:val="en-GB"/>
        </w:rPr>
        <w:t xml:space="preserve"> water for 1 × 5 min each. Sections were gently scraped using a scalpel and collected into PCR tubes containing 100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protein solubilisation buffer (80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pH 8.0, 80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DTT, and 4% SDS) and processed directly. Samples were sonicated with a </w:t>
      </w:r>
      <w:proofErr w:type="spellStart"/>
      <w:r w:rsidRPr="009A497E">
        <w:rPr>
          <w:rFonts w:ascii="Arial" w:eastAsia="Calibri" w:hAnsi="Arial" w:cs="Arial"/>
          <w:lang w:val="en-GB"/>
        </w:rPr>
        <w:t>bioruptor</w:t>
      </w:r>
      <w:proofErr w:type="spellEnd"/>
      <w:r w:rsidRPr="009A497E">
        <w:rPr>
          <w:rFonts w:ascii="Arial" w:eastAsia="Calibri" w:hAnsi="Arial" w:cs="Arial"/>
          <w:lang w:val="en-GB"/>
        </w:rPr>
        <w:t xml:space="preserve"> for 25.2 minutes (15 cycles: 1 min on, 30 sec off) at 20°C, and then boiled at 99°C for 1h. These last two steps were performed twice. After protein solubilisation, the cysteine residues were alkylated by adding 200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iodoacetamide</w:t>
      </w:r>
      <w:proofErr w:type="spellEnd"/>
      <w:r w:rsidRPr="009A497E">
        <w:rPr>
          <w:rFonts w:ascii="Arial" w:eastAsia="Calibri" w:hAnsi="Arial" w:cs="Arial"/>
          <w:lang w:val="en-GB"/>
        </w:rPr>
        <w:t xml:space="preserve"> to a final concentration of 15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(incubation for 30 min at room temperature in the dark) and 10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of 200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DTT was added to quench the reaction. These proteins were then precipitated with four volumes of ice-cold acetone to one volume of sample and allowed to stand overnight at − 20 °C. Samples were then centrifuged at 20,800×g for 30 min at 4 °C. After removal of the supernatant, precipitates were washed twice with 500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80% (v/v) acetone (ice cold). After each wash step, samples were vortexed and then centrifuged again for 2 min at 4 °C. Pellets were further digested, acidified, and desalted as described in </w:t>
      </w:r>
      <w:r w:rsidRPr="009A497E">
        <w:rPr>
          <w:rFonts w:ascii="Arial" w:eastAsia="Calibri" w:hAnsi="Arial" w:cs="Arial"/>
          <w:u w:val="single"/>
          <w:lang w:val="en-GB"/>
        </w:rPr>
        <w:t>Sample Preparation for MS Analysis</w:t>
      </w:r>
      <w:r w:rsidRPr="009A497E">
        <w:rPr>
          <w:rFonts w:ascii="Arial" w:eastAsia="Calibri" w:hAnsi="Arial" w:cs="Arial"/>
          <w:b/>
          <w:lang w:val="en-GB"/>
        </w:rPr>
        <w:t>.</w:t>
      </w:r>
    </w:p>
    <w:p w:rsidR="005538F6" w:rsidRPr="009A497E" w:rsidRDefault="005538F6" w:rsidP="005538F6">
      <w:pPr>
        <w:tabs>
          <w:tab w:val="left" w:pos="3170"/>
        </w:tabs>
        <w:spacing w:after="0" w:line="360" w:lineRule="auto"/>
        <w:jc w:val="both"/>
        <w:rPr>
          <w:rFonts w:ascii="Arial" w:eastAsia="Calibri" w:hAnsi="Arial" w:cs="Arial"/>
          <w:i/>
          <w:lang w:val="en-GB"/>
        </w:rPr>
      </w:pPr>
    </w:p>
    <w:p w:rsidR="005538F6" w:rsidRPr="009A497E" w:rsidRDefault="005538F6" w:rsidP="005538F6">
      <w:pPr>
        <w:tabs>
          <w:tab w:val="left" w:pos="3170"/>
        </w:tabs>
        <w:spacing w:after="0" w:line="360" w:lineRule="auto"/>
        <w:jc w:val="both"/>
        <w:rPr>
          <w:rFonts w:ascii="Arial" w:eastAsia="Calibri" w:hAnsi="Arial" w:cs="Arial"/>
          <w:b/>
          <w:lang w:val="en-GB"/>
        </w:rPr>
      </w:pPr>
      <w:r w:rsidRPr="009A497E">
        <w:rPr>
          <w:rFonts w:ascii="Arial" w:eastAsia="Calibri" w:hAnsi="Arial" w:cs="Arial"/>
          <w:b/>
          <w:lang w:val="en-GB"/>
        </w:rPr>
        <w:t>TMT labelling</w:t>
      </w:r>
    </w:p>
    <w:p w:rsidR="005538F6" w:rsidRPr="009A497E" w:rsidRDefault="005538F6" w:rsidP="005538F6">
      <w:pPr>
        <w:tabs>
          <w:tab w:val="left" w:pos="3170"/>
        </w:tabs>
        <w:spacing w:after="0" w:line="360" w:lineRule="auto"/>
        <w:jc w:val="both"/>
        <w:rPr>
          <w:rFonts w:ascii="Arial" w:eastAsia="Calibri" w:hAnsi="Arial" w:cs="Arial"/>
          <w:lang w:val="en-GB"/>
        </w:rPr>
      </w:pPr>
      <w:r w:rsidRPr="009A497E">
        <w:rPr>
          <w:rFonts w:ascii="Arial" w:eastAsia="Calibri" w:hAnsi="Arial" w:cs="Arial"/>
          <w:lang w:val="en-GB"/>
        </w:rPr>
        <w:t xml:space="preserve">The </w:t>
      </w:r>
      <w:proofErr w:type="spellStart"/>
      <w:r w:rsidRPr="009A497E">
        <w:rPr>
          <w:rFonts w:ascii="Arial" w:eastAsia="Calibri" w:hAnsi="Arial" w:cs="Arial"/>
          <w:lang w:val="en-GB"/>
        </w:rPr>
        <w:t>resuspended</w:t>
      </w:r>
      <w:proofErr w:type="spellEnd"/>
      <w:r w:rsidRPr="009A497E">
        <w:rPr>
          <w:rFonts w:ascii="Arial" w:eastAsia="Calibri" w:hAnsi="Arial" w:cs="Arial"/>
          <w:lang w:val="en-GB"/>
        </w:rPr>
        <w:t xml:space="preserve"> peptides were buffered to pH 8.5 with 1 M HEPES before labelling. For the experiment, 20 </w:t>
      </w:r>
      <w:r w:rsidRPr="009A497E">
        <w:rPr>
          <w:rFonts w:ascii="Symbol" w:eastAsia="Calibri" w:hAnsi="Symbol" w:cs="Arial"/>
          <w:lang w:val="en-GB"/>
        </w:rPr>
        <w:t></w:t>
      </w:r>
      <w:r w:rsidRPr="009A497E">
        <w:rPr>
          <w:rFonts w:ascii="Arial" w:eastAsia="Calibri" w:hAnsi="Arial" w:cs="Arial"/>
          <w:lang w:val="en-GB"/>
        </w:rPr>
        <w:t>g of peptides were used for each labelling reaction.</w:t>
      </w:r>
      <w:r w:rsidRPr="009A497E">
        <w:rPr>
          <w:rFonts w:ascii="Arial" w:eastAsia="Calibri" w:hAnsi="Arial" w:cs="Arial"/>
          <w:i/>
          <w:lang w:val="en-GB"/>
        </w:rPr>
        <w:t xml:space="preserve"> </w:t>
      </w:r>
      <w:r w:rsidRPr="009A497E">
        <w:rPr>
          <w:rFonts w:ascii="Arial" w:eastAsia="Calibri" w:hAnsi="Arial" w:cs="Arial"/>
          <w:lang w:val="en-GB"/>
        </w:rPr>
        <w:t>TMT-10plex reagents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Fisher, 90111) were reconstituted in 41 µL acetonitrile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0001204102BS). TMT labelling was performed in two steps by adding 2x of the TMT reagent per µg of peptide (</w:t>
      </w:r>
      <w:proofErr w:type="spellStart"/>
      <w:r w:rsidRPr="009A497E">
        <w:rPr>
          <w:rFonts w:ascii="Arial" w:eastAsia="Calibri" w:hAnsi="Arial" w:cs="Arial"/>
          <w:lang w:val="en-GB"/>
        </w:rPr>
        <w:t>e.g</w:t>
      </w:r>
      <w:proofErr w:type="spellEnd"/>
      <w:r w:rsidRPr="009A497E">
        <w:rPr>
          <w:rFonts w:ascii="Arial" w:eastAsia="Calibri" w:hAnsi="Arial" w:cs="Arial"/>
          <w:lang w:val="en-GB"/>
        </w:rPr>
        <w:t>, 40 µg TMT reagent for 20 µg peptides).</w:t>
      </w:r>
      <w:r w:rsidRPr="009A497E">
        <w:rPr>
          <w:rFonts w:ascii="Arial" w:eastAsia="Calibri" w:hAnsi="Arial" w:cs="Arial"/>
          <w:i/>
          <w:lang w:val="en-GB"/>
        </w:rPr>
        <w:t xml:space="preserve"> </w:t>
      </w:r>
      <w:r w:rsidRPr="009A497E">
        <w:rPr>
          <w:rFonts w:ascii="Arial" w:eastAsia="Calibri" w:hAnsi="Arial" w:cs="Arial"/>
          <w:lang w:val="en-GB"/>
        </w:rPr>
        <w:t xml:space="preserve">The first amount of TMT reagent was added to the samples at RT, followed by incubation in a thermomixer (Eppendorf) for 30 min under constant shaking at 600 rpm. After incubation, a second portion of TMT reagent was added and incubated for an additional 30 minutes. Next, the efficiency of the labelling was checked by MS. Then, samples were pooled equally (200 </w:t>
      </w:r>
      <w:proofErr w:type="spellStart"/>
      <w:r w:rsidRPr="009A497E">
        <w:rPr>
          <w:rFonts w:ascii="Arial" w:eastAsia="Calibri" w:hAnsi="Arial" w:cs="Arial"/>
          <w:lang w:val="en-GB"/>
        </w:rPr>
        <w:t>μg</w:t>
      </w:r>
      <w:proofErr w:type="spellEnd"/>
      <w:r w:rsidRPr="009A497E">
        <w:rPr>
          <w:rFonts w:ascii="Arial" w:eastAsia="Calibri" w:hAnsi="Arial" w:cs="Arial"/>
          <w:lang w:val="en-GB"/>
        </w:rPr>
        <w:t xml:space="preserve"> total), desalted using two wells of Waters Oasis® H</w:t>
      </w:r>
      <w:r w:rsidR="009A497E">
        <w:rPr>
          <w:rFonts w:ascii="Arial" w:eastAsia="Calibri" w:hAnsi="Arial" w:cs="Arial"/>
          <w:lang w:val="en-GB"/>
        </w:rPr>
        <w:t>LB µElution Plate 30 µm (Waters</w:t>
      </w:r>
      <w:r w:rsidRPr="009A497E">
        <w:rPr>
          <w:rFonts w:ascii="Arial" w:eastAsia="Calibri" w:hAnsi="Arial" w:cs="Arial"/>
          <w:lang w:val="en-GB"/>
        </w:rPr>
        <w:t>,</w:t>
      </w:r>
      <w:r w:rsidR="009A497E">
        <w:rPr>
          <w:rFonts w:ascii="Arial" w:eastAsia="Calibri" w:hAnsi="Arial" w:cs="Arial"/>
          <w:lang w:val="en-GB"/>
        </w:rPr>
        <w:t xml:space="preserve"> </w:t>
      </w:r>
      <w:r w:rsidRPr="009A497E">
        <w:rPr>
          <w:rFonts w:ascii="Arial" w:eastAsia="Calibri" w:hAnsi="Arial" w:cs="Arial"/>
          <w:lang w:val="en-GB"/>
        </w:rPr>
        <w:t xml:space="preserve">186001828BA), and subjected to high pH fractionation prior to MS analysis. Samples were labelled according to the following table. </w:t>
      </w:r>
    </w:p>
    <w:p w:rsidR="005538F6" w:rsidRPr="009A497E" w:rsidRDefault="005538F6" w:rsidP="005538F6">
      <w:pPr>
        <w:tabs>
          <w:tab w:val="left" w:pos="3170"/>
        </w:tabs>
        <w:spacing w:after="0" w:line="360" w:lineRule="auto"/>
        <w:jc w:val="both"/>
        <w:rPr>
          <w:rFonts w:ascii="Arial" w:eastAsia="Calibri" w:hAnsi="Arial" w:cs="Arial"/>
          <w:lang w:val="en-GB"/>
        </w:rPr>
      </w:pPr>
    </w:p>
    <w:p w:rsidR="005538F6" w:rsidRPr="009A497E" w:rsidRDefault="005538F6" w:rsidP="005538F6">
      <w:pPr>
        <w:tabs>
          <w:tab w:val="left" w:pos="3170"/>
        </w:tabs>
        <w:spacing w:after="0" w:line="360" w:lineRule="auto"/>
        <w:jc w:val="both"/>
        <w:rPr>
          <w:rFonts w:ascii="Arial" w:eastAsia="Calibri" w:hAnsi="Arial" w:cs="Arial"/>
          <w:lang w:val="en-GB"/>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9"/>
        <w:gridCol w:w="708"/>
        <w:gridCol w:w="709"/>
        <w:gridCol w:w="709"/>
        <w:gridCol w:w="709"/>
        <w:gridCol w:w="708"/>
        <w:gridCol w:w="709"/>
        <w:gridCol w:w="709"/>
        <w:gridCol w:w="709"/>
        <w:gridCol w:w="708"/>
        <w:gridCol w:w="709"/>
      </w:tblGrid>
      <w:tr w:rsidR="005538F6" w:rsidRPr="009A497E" w:rsidTr="005538F6">
        <w:trPr>
          <w:trHeight w:val="432"/>
          <w:jc w:val="center"/>
        </w:trPr>
        <w:tc>
          <w:tcPr>
            <w:tcW w:w="1419" w:type="dxa"/>
            <w:vMerge w:val="restart"/>
            <w:tcBorders>
              <w:top w:val="single" w:sz="4" w:space="0" w:color="auto"/>
              <w:left w:val="single" w:sz="4" w:space="0" w:color="auto"/>
              <w:bottom w:val="single" w:sz="12" w:space="0" w:color="auto"/>
              <w:right w:val="single" w:sz="12" w:space="0" w:color="auto"/>
            </w:tcBorders>
            <w:vAlign w:val="center"/>
          </w:tcPr>
          <w:p w:rsidR="005538F6" w:rsidRPr="009A497E" w:rsidRDefault="005538F6" w:rsidP="005538F6">
            <w:pPr>
              <w:spacing w:after="0" w:line="360" w:lineRule="auto"/>
              <w:jc w:val="center"/>
              <w:rPr>
                <w:rFonts w:ascii="Times New Roman" w:eastAsia="Calibri" w:hAnsi="Times New Roman" w:cs="Times New Roman"/>
                <w:lang w:val="en-GB"/>
              </w:rPr>
            </w:pPr>
          </w:p>
          <w:p w:rsidR="005538F6" w:rsidRPr="009A497E" w:rsidRDefault="005538F6" w:rsidP="005538F6">
            <w:pPr>
              <w:spacing w:after="0" w:line="360" w:lineRule="auto"/>
              <w:jc w:val="center"/>
              <w:rPr>
                <w:rFonts w:ascii="Times New Roman" w:eastAsia="Calibri" w:hAnsi="Times New Roman" w:cs="Times New Roman"/>
                <w:b/>
                <w:lang w:val="en-GB"/>
              </w:rPr>
            </w:pPr>
            <w:r w:rsidRPr="009A497E">
              <w:rPr>
                <w:rFonts w:ascii="Times New Roman" w:eastAsia="Calibri" w:hAnsi="Times New Roman" w:cs="Times New Roman"/>
                <w:b/>
                <w:lang w:val="en-GB"/>
              </w:rPr>
              <w:t>Mouse</w:t>
            </w:r>
          </w:p>
        </w:tc>
        <w:tc>
          <w:tcPr>
            <w:tcW w:w="3543" w:type="dxa"/>
            <w:gridSpan w:val="5"/>
            <w:tcBorders>
              <w:top w:val="single" w:sz="4" w:space="0" w:color="auto"/>
              <w:left w:val="single" w:sz="12" w:space="0" w:color="auto"/>
              <w:bottom w:val="single" w:sz="4"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Young</w:t>
            </w:r>
          </w:p>
        </w:tc>
        <w:tc>
          <w:tcPr>
            <w:tcW w:w="3544" w:type="dxa"/>
            <w:gridSpan w:val="5"/>
            <w:tcBorders>
              <w:top w:val="single" w:sz="4" w:space="0" w:color="auto"/>
              <w:left w:val="single" w:sz="12" w:space="0" w:color="auto"/>
              <w:bottom w:val="single" w:sz="4" w:space="0" w:color="auto"/>
              <w:right w:val="single" w:sz="12"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Old</w:t>
            </w:r>
          </w:p>
        </w:tc>
      </w:tr>
      <w:tr w:rsidR="005538F6" w:rsidRPr="009A497E" w:rsidTr="005538F6">
        <w:trPr>
          <w:trHeight w:val="432"/>
          <w:jc w:val="center"/>
        </w:trPr>
        <w:tc>
          <w:tcPr>
            <w:tcW w:w="8506" w:type="dxa"/>
            <w:vMerge/>
            <w:tcBorders>
              <w:top w:val="single" w:sz="4" w:space="0" w:color="auto"/>
              <w:left w:val="single" w:sz="4" w:space="0" w:color="auto"/>
              <w:bottom w:val="single" w:sz="12" w:space="0" w:color="auto"/>
              <w:right w:val="single" w:sz="12" w:space="0" w:color="auto"/>
            </w:tcBorders>
            <w:vAlign w:val="center"/>
            <w:hideMark/>
          </w:tcPr>
          <w:p w:rsidR="005538F6" w:rsidRPr="009A497E" w:rsidRDefault="005538F6" w:rsidP="005538F6">
            <w:pPr>
              <w:spacing w:after="0"/>
              <w:rPr>
                <w:rFonts w:ascii="Times New Roman" w:eastAsia="Calibri" w:hAnsi="Times New Roman" w:cs="Times New Roman"/>
                <w:b/>
                <w:lang w:val="en-GB"/>
              </w:rPr>
            </w:pPr>
          </w:p>
        </w:tc>
        <w:tc>
          <w:tcPr>
            <w:tcW w:w="708" w:type="dxa"/>
            <w:tcBorders>
              <w:top w:val="single" w:sz="4" w:space="0" w:color="auto"/>
              <w:left w:val="single" w:sz="12" w:space="0" w:color="auto"/>
              <w:bottom w:val="single" w:sz="12"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12"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c>
          <w:tcPr>
            <w:tcW w:w="709" w:type="dxa"/>
            <w:tcBorders>
              <w:top w:val="single" w:sz="4" w:space="0" w:color="auto"/>
              <w:left w:val="single" w:sz="4" w:space="0" w:color="auto"/>
              <w:bottom w:val="single" w:sz="12"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3</w:t>
            </w:r>
          </w:p>
        </w:tc>
        <w:tc>
          <w:tcPr>
            <w:tcW w:w="709" w:type="dxa"/>
            <w:tcBorders>
              <w:top w:val="single" w:sz="4" w:space="0" w:color="auto"/>
              <w:left w:val="single" w:sz="4" w:space="0" w:color="auto"/>
              <w:bottom w:val="single" w:sz="12"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4</w:t>
            </w:r>
          </w:p>
        </w:tc>
        <w:tc>
          <w:tcPr>
            <w:tcW w:w="708" w:type="dxa"/>
            <w:tcBorders>
              <w:top w:val="single" w:sz="4" w:space="0" w:color="auto"/>
              <w:left w:val="single" w:sz="4" w:space="0" w:color="auto"/>
              <w:bottom w:val="single" w:sz="12"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5</w:t>
            </w:r>
          </w:p>
        </w:tc>
        <w:tc>
          <w:tcPr>
            <w:tcW w:w="709" w:type="dxa"/>
            <w:tcBorders>
              <w:top w:val="single" w:sz="4" w:space="0" w:color="auto"/>
              <w:left w:val="single" w:sz="12" w:space="0" w:color="auto"/>
              <w:bottom w:val="single" w:sz="12"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12"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c>
          <w:tcPr>
            <w:tcW w:w="709" w:type="dxa"/>
            <w:tcBorders>
              <w:top w:val="single" w:sz="4" w:space="0" w:color="auto"/>
              <w:left w:val="single" w:sz="4" w:space="0" w:color="auto"/>
              <w:bottom w:val="single" w:sz="12"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3</w:t>
            </w:r>
          </w:p>
        </w:tc>
        <w:tc>
          <w:tcPr>
            <w:tcW w:w="708" w:type="dxa"/>
            <w:tcBorders>
              <w:top w:val="single" w:sz="4" w:space="0" w:color="auto"/>
              <w:left w:val="single" w:sz="4" w:space="0" w:color="auto"/>
              <w:bottom w:val="single" w:sz="12"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4</w:t>
            </w:r>
          </w:p>
        </w:tc>
        <w:tc>
          <w:tcPr>
            <w:tcW w:w="709" w:type="dxa"/>
            <w:tcBorders>
              <w:top w:val="single" w:sz="4" w:space="0" w:color="auto"/>
              <w:left w:val="single" w:sz="4" w:space="0" w:color="auto"/>
              <w:bottom w:val="single" w:sz="12" w:space="0" w:color="auto"/>
              <w:right w:val="single" w:sz="12"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5</w:t>
            </w:r>
          </w:p>
        </w:tc>
      </w:tr>
      <w:tr w:rsidR="005538F6" w:rsidRPr="009A497E" w:rsidTr="005538F6">
        <w:trPr>
          <w:trHeight w:val="432"/>
          <w:jc w:val="center"/>
        </w:trPr>
        <w:tc>
          <w:tcPr>
            <w:tcW w:w="1419" w:type="dxa"/>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line="360" w:lineRule="auto"/>
              <w:jc w:val="center"/>
              <w:rPr>
                <w:rFonts w:ascii="Times New Roman" w:eastAsia="Calibri" w:hAnsi="Times New Roman" w:cs="Times New Roman"/>
                <w:b/>
                <w:lang w:val="en-GB"/>
              </w:rPr>
            </w:pPr>
            <w:r w:rsidRPr="009A497E">
              <w:rPr>
                <w:rFonts w:ascii="Times New Roman" w:eastAsia="Calibri" w:hAnsi="Times New Roman" w:cs="Times New Roman"/>
                <w:b/>
                <w:lang w:val="en-GB"/>
              </w:rPr>
              <w:t>Native Tissue</w:t>
            </w:r>
          </w:p>
        </w:tc>
        <w:tc>
          <w:tcPr>
            <w:tcW w:w="708" w:type="dxa"/>
            <w:tcBorders>
              <w:top w:val="single" w:sz="4" w:space="0" w:color="auto"/>
              <w:left w:val="single" w:sz="12" w:space="0" w:color="auto"/>
              <w:bottom w:val="single" w:sz="12" w:space="0" w:color="auto"/>
              <w:right w:val="single" w:sz="4" w:space="0" w:color="auto"/>
            </w:tcBorders>
            <w:shd w:val="clear" w:color="auto" w:fill="C00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126</w:t>
            </w:r>
          </w:p>
        </w:tc>
        <w:tc>
          <w:tcPr>
            <w:tcW w:w="709" w:type="dxa"/>
            <w:tcBorders>
              <w:top w:val="single" w:sz="4" w:space="0" w:color="auto"/>
              <w:left w:val="single" w:sz="4" w:space="0" w:color="auto"/>
              <w:bottom w:val="single" w:sz="12" w:space="0" w:color="auto"/>
              <w:right w:val="single" w:sz="4" w:space="0" w:color="auto"/>
            </w:tcBorders>
            <w:shd w:val="clear" w:color="auto" w:fill="FF33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127N</w:t>
            </w:r>
          </w:p>
        </w:tc>
        <w:tc>
          <w:tcPr>
            <w:tcW w:w="709" w:type="dxa"/>
            <w:tcBorders>
              <w:top w:val="single" w:sz="4" w:space="0" w:color="auto"/>
              <w:left w:val="single" w:sz="4" w:space="0" w:color="auto"/>
              <w:bottom w:val="single" w:sz="12" w:space="0" w:color="auto"/>
              <w:right w:val="single" w:sz="4" w:space="0" w:color="auto"/>
            </w:tcBorders>
            <w:shd w:val="clear" w:color="auto" w:fill="FFC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127C</w:t>
            </w:r>
          </w:p>
        </w:tc>
        <w:tc>
          <w:tcPr>
            <w:tcW w:w="709" w:type="dxa"/>
            <w:tcBorders>
              <w:top w:val="single" w:sz="4" w:space="0" w:color="auto"/>
              <w:left w:val="single" w:sz="4" w:space="0" w:color="auto"/>
              <w:bottom w:val="single" w:sz="12" w:space="0" w:color="auto"/>
              <w:right w:val="single" w:sz="4" w:space="0" w:color="auto"/>
            </w:tcBorders>
            <w:shd w:val="clear" w:color="auto" w:fill="FFFF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128N</w:t>
            </w:r>
          </w:p>
        </w:tc>
        <w:tc>
          <w:tcPr>
            <w:tcW w:w="708" w:type="dxa"/>
            <w:tcBorders>
              <w:top w:val="single" w:sz="4" w:space="0" w:color="auto"/>
              <w:left w:val="single" w:sz="4" w:space="0" w:color="auto"/>
              <w:bottom w:val="single" w:sz="12"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128C</w:t>
            </w:r>
          </w:p>
        </w:tc>
        <w:tc>
          <w:tcPr>
            <w:tcW w:w="709" w:type="dxa"/>
            <w:tcBorders>
              <w:top w:val="single" w:sz="4" w:space="0" w:color="auto"/>
              <w:left w:val="single" w:sz="12" w:space="0" w:color="auto"/>
              <w:bottom w:val="single" w:sz="12" w:space="0" w:color="auto"/>
              <w:right w:val="single" w:sz="4" w:space="0" w:color="auto"/>
            </w:tcBorders>
            <w:shd w:val="clear" w:color="auto" w:fill="00B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129N</w:t>
            </w:r>
          </w:p>
        </w:tc>
        <w:tc>
          <w:tcPr>
            <w:tcW w:w="709" w:type="dxa"/>
            <w:tcBorders>
              <w:top w:val="single" w:sz="4" w:space="0" w:color="auto"/>
              <w:left w:val="single" w:sz="4" w:space="0" w:color="auto"/>
              <w:bottom w:val="single" w:sz="12" w:space="0" w:color="auto"/>
              <w:right w:val="single" w:sz="4" w:space="0" w:color="auto"/>
            </w:tcBorders>
            <w:shd w:val="clear" w:color="auto" w:fill="5B9BD5" w:themeFill="accent1"/>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129C</w:t>
            </w:r>
          </w:p>
        </w:tc>
        <w:tc>
          <w:tcPr>
            <w:tcW w:w="709" w:type="dxa"/>
            <w:tcBorders>
              <w:top w:val="single" w:sz="4" w:space="0" w:color="auto"/>
              <w:left w:val="single" w:sz="4" w:space="0" w:color="auto"/>
              <w:bottom w:val="single" w:sz="12" w:space="0" w:color="auto"/>
              <w:right w:val="single" w:sz="4" w:space="0" w:color="auto"/>
            </w:tcBorders>
            <w:shd w:val="clear" w:color="auto" w:fill="00B0F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130N</w:t>
            </w:r>
          </w:p>
        </w:tc>
        <w:tc>
          <w:tcPr>
            <w:tcW w:w="708" w:type="dxa"/>
            <w:tcBorders>
              <w:top w:val="single" w:sz="4" w:space="0" w:color="auto"/>
              <w:left w:val="single" w:sz="4" w:space="0" w:color="auto"/>
              <w:bottom w:val="single" w:sz="12" w:space="0" w:color="auto"/>
              <w:right w:val="single" w:sz="4" w:space="0" w:color="auto"/>
            </w:tcBorders>
            <w:shd w:val="clear" w:color="auto" w:fill="4472C4" w:themeFill="accent5"/>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130C</w:t>
            </w:r>
          </w:p>
        </w:tc>
        <w:tc>
          <w:tcPr>
            <w:tcW w:w="709" w:type="dxa"/>
            <w:tcBorders>
              <w:top w:val="single" w:sz="4" w:space="0" w:color="auto"/>
              <w:left w:val="single" w:sz="4" w:space="0" w:color="auto"/>
              <w:bottom w:val="single" w:sz="12" w:space="0" w:color="auto"/>
              <w:right w:val="single" w:sz="12" w:space="0" w:color="auto"/>
            </w:tcBorders>
            <w:shd w:val="clear" w:color="auto" w:fill="C9C9C9" w:themeFill="accent3"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131</w:t>
            </w:r>
          </w:p>
        </w:tc>
      </w:tr>
      <w:tr w:rsidR="005538F6" w:rsidRPr="009A497E" w:rsidTr="005538F6">
        <w:trPr>
          <w:trHeight w:val="431"/>
          <w:jc w:val="center"/>
        </w:trPr>
        <w:tc>
          <w:tcPr>
            <w:tcW w:w="1419" w:type="dxa"/>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line="360" w:lineRule="auto"/>
              <w:jc w:val="center"/>
              <w:rPr>
                <w:rFonts w:ascii="Times New Roman" w:eastAsia="Calibri" w:hAnsi="Times New Roman" w:cs="Times New Roman"/>
                <w:b/>
                <w:lang w:val="en-GB"/>
              </w:rPr>
            </w:pPr>
            <w:r w:rsidRPr="009A497E">
              <w:rPr>
                <w:rFonts w:ascii="Times New Roman" w:eastAsia="Calibri" w:hAnsi="Times New Roman" w:cs="Times New Roman"/>
                <w:b/>
                <w:lang w:val="en-GB"/>
              </w:rPr>
              <w:t>Decell Tissue</w:t>
            </w:r>
          </w:p>
        </w:tc>
        <w:tc>
          <w:tcPr>
            <w:tcW w:w="708" w:type="dxa"/>
            <w:tcBorders>
              <w:top w:val="single" w:sz="12" w:space="0" w:color="auto"/>
              <w:left w:val="single" w:sz="12" w:space="0" w:color="auto"/>
              <w:bottom w:val="single" w:sz="12" w:space="0" w:color="auto"/>
              <w:right w:val="single" w:sz="4" w:space="0" w:color="auto"/>
            </w:tcBorders>
            <w:shd w:val="clear" w:color="auto" w:fill="00B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129N</w:t>
            </w:r>
          </w:p>
        </w:tc>
        <w:tc>
          <w:tcPr>
            <w:tcW w:w="709" w:type="dxa"/>
            <w:tcBorders>
              <w:top w:val="single" w:sz="12" w:space="0" w:color="auto"/>
              <w:left w:val="single" w:sz="4" w:space="0" w:color="auto"/>
              <w:bottom w:val="single" w:sz="12" w:space="0" w:color="auto"/>
              <w:right w:val="single" w:sz="4" w:space="0" w:color="auto"/>
            </w:tcBorders>
            <w:shd w:val="clear" w:color="auto" w:fill="5B9BD5" w:themeFill="accent1"/>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129C</w:t>
            </w:r>
          </w:p>
        </w:tc>
        <w:tc>
          <w:tcPr>
            <w:tcW w:w="709" w:type="dxa"/>
            <w:tcBorders>
              <w:top w:val="single" w:sz="12" w:space="0" w:color="auto"/>
              <w:left w:val="single" w:sz="4" w:space="0" w:color="auto"/>
              <w:bottom w:val="single" w:sz="12" w:space="0" w:color="auto"/>
              <w:right w:val="single" w:sz="4" w:space="0" w:color="auto"/>
            </w:tcBorders>
            <w:shd w:val="clear" w:color="auto" w:fill="00B0F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130N</w:t>
            </w:r>
          </w:p>
        </w:tc>
        <w:tc>
          <w:tcPr>
            <w:tcW w:w="709" w:type="dxa"/>
            <w:tcBorders>
              <w:top w:val="single" w:sz="12" w:space="0" w:color="auto"/>
              <w:left w:val="single" w:sz="4" w:space="0" w:color="auto"/>
              <w:bottom w:val="single" w:sz="12" w:space="0" w:color="auto"/>
              <w:right w:val="single" w:sz="4" w:space="0" w:color="auto"/>
            </w:tcBorders>
            <w:shd w:val="clear" w:color="auto" w:fill="4472C4" w:themeFill="accent5"/>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130C</w:t>
            </w:r>
          </w:p>
        </w:tc>
        <w:tc>
          <w:tcPr>
            <w:tcW w:w="708" w:type="dxa"/>
            <w:tcBorders>
              <w:top w:val="single" w:sz="12" w:space="0" w:color="auto"/>
              <w:left w:val="single" w:sz="4" w:space="0" w:color="auto"/>
              <w:bottom w:val="single" w:sz="12" w:space="0" w:color="auto"/>
              <w:right w:val="single" w:sz="12" w:space="0" w:color="auto"/>
            </w:tcBorders>
            <w:shd w:val="clear" w:color="auto" w:fill="C9C9C9" w:themeFill="accent3" w:themeFillTint="99"/>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131</w:t>
            </w:r>
          </w:p>
        </w:tc>
        <w:tc>
          <w:tcPr>
            <w:tcW w:w="709" w:type="dxa"/>
            <w:tcBorders>
              <w:top w:val="single" w:sz="12" w:space="0" w:color="auto"/>
              <w:left w:val="single" w:sz="12" w:space="0" w:color="auto"/>
              <w:bottom w:val="single" w:sz="12" w:space="0" w:color="auto"/>
              <w:right w:val="single" w:sz="4" w:space="0" w:color="auto"/>
            </w:tcBorders>
            <w:shd w:val="clear" w:color="auto" w:fill="C00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126</w:t>
            </w:r>
          </w:p>
        </w:tc>
        <w:tc>
          <w:tcPr>
            <w:tcW w:w="709" w:type="dxa"/>
            <w:tcBorders>
              <w:top w:val="single" w:sz="12" w:space="0" w:color="auto"/>
              <w:left w:val="single" w:sz="4" w:space="0" w:color="auto"/>
              <w:bottom w:val="single" w:sz="12" w:space="0" w:color="auto"/>
              <w:right w:val="single" w:sz="4" w:space="0" w:color="auto"/>
            </w:tcBorders>
            <w:shd w:val="clear" w:color="auto" w:fill="FF33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127N</w:t>
            </w:r>
          </w:p>
        </w:tc>
        <w:tc>
          <w:tcPr>
            <w:tcW w:w="709" w:type="dxa"/>
            <w:tcBorders>
              <w:top w:val="single" w:sz="12" w:space="0" w:color="auto"/>
              <w:left w:val="single" w:sz="4" w:space="0" w:color="auto"/>
              <w:bottom w:val="single" w:sz="12" w:space="0" w:color="auto"/>
              <w:right w:val="single" w:sz="4" w:space="0" w:color="auto"/>
            </w:tcBorders>
            <w:shd w:val="clear" w:color="auto" w:fill="FFC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127C</w:t>
            </w:r>
          </w:p>
        </w:tc>
        <w:tc>
          <w:tcPr>
            <w:tcW w:w="708" w:type="dxa"/>
            <w:tcBorders>
              <w:top w:val="single" w:sz="12" w:space="0" w:color="auto"/>
              <w:left w:val="single" w:sz="4" w:space="0" w:color="auto"/>
              <w:bottom w:val="single" w:sz="12" w:space="0" w:color="auto"/>
              <w:right w:val="single" w:sz="4" w:space="0" w:color="auto"/>
            </w:tcBorders>
            <w:shd w:val="clear" w:color="auto" w:fill="FFFF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128N</w:t>
            </w:r>
          </w:p>
        </w:tc>
        <w:tc>
          <w:tcPr>
            <w:tcW w:w="709" w:type="dxa"/>
            <w:tcBorders>
              <w:top w:val="single" w:sz="12" w:space="0" w:color="auto"/>
              <w:left w:val="single" w:sz="4" w:space="0" w:color="auto"/>
              <w:bottom w:val="single" w:sz="12"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128C</w:t>
            </w:r>
          </w:p>
        </w:tc>
      </w:tr>
      <w:tr w:rsidR="005538F6" w:rsidRPr="009A497E" w:rsidTr="005538F6">
        <w:trPr>
          <w:trHeight w:val="432"/>
          <w:jc w:val="center"/>
        </w:trPr>
        <w:tc>
          <w:tcPr>
            <w:tcW w:w="8506" w:type="dxa"/>
            <w:gridSpan w:val="11"/>
            <w:tcBorders>
              <w:top w:val="single" w:sz="4" w:space="0" w:color="auto"/>
              <w:left w:val="nil"/>
              <w:bottom w:val="single" w:sz="12" w:space="0" w:color="auto"/>
              <w:right w:val="nil"/>
            </w:tcBorders>
            <w:shd w:val="clear" w:color="auto" w:fill="FFFFFF" w:themeFill="background1"/>
            <w:vAlign w:val="center"/>
          </w:tcPr>
          <w:p w:rsidR="005538F6" w:rsidRPr="009A497E" w:rsidRDefault="005538F6" w:rsidP="005538F6">
            <w:pPr>
              <w:spacing w:after="0" w:line="360" w:lineRule="auto"/>
              <w:jc w:val="center"/>
              <w:rPr>
                <w:rFonts w:ascii="Times New Roman" w:eastAsia="Calibri" w:hAnsi="Times New Roman" w:cs="Times New Roman"/>
                <w:lang w:val="en-GB"/>
              </w:rPr>
            </w:pPr>
          </w:p>
        </w:tc>
      </w:tr>
      <w:tr w:rsidR="005538F6" w:rsidRPr="009A497E" w:rsidTr="005538F6">
        <w:trPr>
          <w:trHeight w:val="432"/>
          <w:jc w:val="center"/>
        </w:trPr>
        <w:tc>
          <w:tcPr>
            <w:tcW w:w="1419" w:type="dxa"/>
            <w:vMerge w:val="restart"/>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b/>
                <w:lang w:val="en-GB"/>
              </w:rPr>
              <w:t>Human</w:t>
            </w:r>
          </w:p>
        </w:tc>
        <w:tc>
          <w:tcPr>
            <w:tcW w:w="2835" w:type="dxa"/>
            <w:gridSpan w:val="4"/>
            <w:tcBorders>
              <w:top w:val="single" w:sz="6" w:space="0" w:color="auto"/>
              <w:left w:val="single" w:sz="12" w:space="0" w:color="auto"/>
              <w:bottom w:val="single" w:sz="4"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Young</w:t>
            </w:r>
          </w:p>
        </w:tc>
        <w:tc>
          <w:tcPr>
            <w:tcW w:w="2835" w:type="dxa"/>
            <w:gridSpan w:val="4"/>
            <w:tcBorders>
              <w:top w:val="single" w:sz="12" w:space="0" w:color="auto"/>
              <w:left w:val="single" w:sz="12" w:space="0" w:color="auto"/>
              <w:bottom w:val="single" w:sz="4" w:space="0" w:color="auto"/>
              <w:right w:val="single" w:sz="12"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Old</w:t>
            </w:r>
          </w:p>
        </w:tc>
        <w:tc>
          <w:tcPr>
            <w:tcW w:w="1417" w:type="dxa"/>
            <w:gridSpan w:val="2"/>
            <w:tcBorders>
              <w:top w:val="single" w:sz="12" w:space="0" w:color="auto"/>
              <w:left w:val="single" w:sz="12" w:space="0" w:color="auto"/>
              <w:bottom w:val="single" w:sz="4" w:space="0" w:color="auto"/>
              <w:right w:val="single" w:sz="12"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Progeria</w:t>
            </w:r>
          </w:p>
        </w:tc>
      </w:tr>
      <w:tr w:rsidR="005538F6" w:rsidRPr="009A497E" w:rsidTr="005538F6">
        <w:trPr>
          <w:trHeight w:val="205"/>
          <w:jc w:val="center"/>
        </w:trPr>
        <w:tc>
          <w:tcPr>
            <w:tcW w:w="8506" w:type="dxa"/>
            <w:vMerge/>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rPr>
                <w:rFonts w:ascii="Times New Roman" w:eastAsia="Calibri" w:hAnsi="Times New Roman" w:cs="Times New Roman"/>
                <w:lang w:val="en-GB"/>
              </w:rPr>
            </w:pPr>
          </w:p>
        </w:tc>
        <w:tc>
          <w:tcPr>
            <w:tcW w:w="708" w:type="dxa"/>
            <w:tcBorders>
              <w:top w:val="single" w:sz="4" w:space="0" w:color="auto"/>
              <w:left w:val="single" w:sz="12" w:space="0" w:color="auto"/>
              <w:bottom w:val="single" w:sz="4"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c>
          <w:tcPr>
            <w:tcW w:w="709" w:type="dxa"/>
            <w:tcBorders>
              <w:top w:val="single" w:sz="4" w:space="0" w:color="auto"/>
              <w:left w:val="single" w:sz="4" w:space="0" w:color="auto"/>
              <w:bottom w:val="single" w:sz="4"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3</w:t>
            </w:r>
          </w:p>
        </w:tc>
        <w:tc>
          <w:tcPr>
            <w:tcW w:w="709" w:type="dxa"/>
            <w:tcBorders>
              <w:top w:val="single" w:sz="4" w:space="0" w:color="auto"/>
              <w:left w:val="single" w:sz="4" w:space="0" w:color="auto"/>
              <w:bottom w:val="single" w:sz="4"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4</w:t>
            </w:r>
          </w:p>
        </w:tc>
        <w:tc>
          <w:tcPr>
            <w:tcW w:w="708" w:type="dxa"/>
            <w:tcBorders>
              <w:top w:val="single" w:sz="4" w:space="0" w:color="auto"/>
              <w:left w:val="single" w:sz="12" w:space="0" w:color="auto"/>
              <w:bottom w:val="single" w:sz="4"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c>
          <w:tcPr>
            <w:tcW w:w="709" w:type="dxa"/>
            <w:tcBorders>
              <w:top w:val="single" w:sz="4" w:space="0" w:color="auto"/>
              <w:left w:val="single" w:sz="4" w:space="0" w:color="auto"/>
              <w:bottom w:val="single" w:sz="4" w:space="0" w:color="auto"/>
              <w:right w:val="single" w:sz="4"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3</w:t>
            </w:r>
          </w:p>
        </w:tc>
        <w:tc>
          <w:tcPr>
            <w:tcW w:w="709" w:type="dxa"/>
            <w:tcBorders>
              <w:top w:val="single" w:sz="4" w:space="0" w:color="auto"/>
              <w:left w:val="single" w:sz="4" w:space="0" w:color="auto"/>
              <w:bottom w:val="single" w:sz="4" w:space="0" w:color="auto"/>
              <w:right w:val="single" w:sz="12" w:space="0" w:color="auto"/>
            </w:tcBorders>
            <w:shd w:val="clear" w:color="auto" w:fill="8EAADB" w:themeFill="accent5"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4</w:t>
            </w:r>
          </w:p>
        </w:tc>
        <w:tc>
          <w:tcPr>
            <w:tcW w:w="708" w:type="dxa"/>
            <w:tcBorders>
              <w:top w:val="single" w:sz="4" w:space="0" w:color="auto"/>
              <w:left w:val="single" w:sz="12" w:space="0" w:color="auto"/>
              <w:bottom w:val="single" w:sz="4" w:space="0" w:color="auto"/>
              <w:right w:val="single" w:sz="4"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4" w:space="0" w:color="auto"/>
              <w:right w:val="single" w:sz="12"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r>
      <w:tr w:rsidR="005538F6" w:rsidRPr="009A497E" w:rsidTr="005538F6">
        <w:trPr>
          <w:trHeight w:val="227"/>
          <w:jc w:val="center"/>
        </w:trPr>
        <w:tc>
          <w:tcPr>
            <w:tcW w:w="8506" w:type="dxa"/>
            <w:vMerge/>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rPr>
                <w:rFonts w:ascii="Times New Roman" w:eastAsia="Calibri" w:hAnsi="Times New Roman" w:cs="Times New Roman"/>
                <w:lang w:val="en-GB"/>
              </w:rPr>
            </w:pPr>
          </w:p>
        </w:tc>
        <w:tc>
          <w:tcPr>
            <w:tcW w:w="708" w:type="dxa"/>
            <w:tcBorders>
              <w:top w:val="single" w:sz="4" w:space="0" w:color="auto"/>
              <w:left w:val="single" w:sz="12" w:space="0" w:color="auto"/>
              <w:bottom w:val="single" w:sz="12" w:space="0" w:color="auto"/>
              <w:right w:val="single" w:sz="4" w:space="0" w:color="auto"/>
            </w:tcBorders>
            <w:shd w:val="clear" w:color="auto" w:fill="C00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126</w:t>
            </w:r>
          </w:p>
        </w:tc>
        <w:tc>
          <w:tcPr>
            <w:tcW w:w="709" w:type="dxa"/>
            <w:tcBorders>
              <w:top w:val="single" w:sz="4" w:space="0" w:color="auto"/>
              <w:left w:val="single" w:sz="4" w:space="0" w:color="auto"/>
              <w:bottom w:val="single" w:sz="12" w:space="0" w:color="auto"/>
              <w:right w:val="single" w:sz="4" w:space="0" w:color="auto"/>
            </w:tcBorders>
            <w:shd w:val="clear" w:color="auto" w:fill="FF0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127N</w:t>
            </w:r>
          </w:p>
        </w:tc>
        <w:tc>
          <w:tcPr>
            <w:tcW w:w="709" w:type="dxa"/>
            <w:tcBorders>
              <w:top w:val="single" w:sz="4" w:space="0" w:color="auto"/>
              <w:left w:val="single" w:sz="4" w:space="0" w:color="auto"/>
              <w:bottom w:val="single" w:sz="12" w:space="0" w:color="auto"/>
              <w:right w:val="single" w:sz="4" w:space="0" w:color="auto"/>
            </w:tcBorders>
            <w:shd w:val="clear" w:color="auto" w:fill="FFC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127C</w:t>
            </w:r>
          </w:p>
        </w:tc>
        <w:tc>
          <w:tcPr>
            <w:tcW w:w="709" w:type="dxa"/>
            <w:tcBorders>
              <w:top w:val="single" w:sz="4" w:space="0" w:color="auto"/>
              <w:left w:val="single" w:sz="4" w:space="0" w:color="auto"/>
              <w:bottom w:val="single" w:sz="12" w:space="0" w:color="auto"/>
              <w:right w:val="single" w:sz="12" w:space="0" w:color="auto"/>
            </w:tcBorders>
            <w:shd w:val="clear" w:color="auto" w:fill="FFFF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128N</w:t>
            </w:r>
          </w:p>
        </w:tc>
        <w:tc>
          <w:tcPr>
            <w:tcW w:w="708" w:type="dxa"/>
            <w:tcBorders>
              <w:top w:val="single" w:sz="4" w:space="0" w:color="auto"/>
              <w:left w:val="single" w:sz="12" w:space="0" w:color="auto"/>
              <w:bottom w:val="single" w:sz="12" w:space="0" w:color="auto"/>
              <w:right w:val="single" w:sz="4"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lang w:val="en-GB"/>
              </w:rPr>
              <w:t xml:space="preserve">128C </w:t>
            </w:r>
          </w:p>
        </w:tc>
        <w:tc>
          <w:tcPr>
            <w:tcW w:w="709" w:type="dxa"/>
            <w:tcBorders>
              <w:top w:val="single" w:sz="4" w:space="0" w:color="auto"/>
              <w:left w:val="single" w:sz="4" w:space="0" w:color="auto"/>
              <w:bottom w:val="single" w:sz="12" w:space="0" w:color="auto"/>
              <w:right w:val="single" w:sz="4" w:space="0" w:color="auto"/>
            </w:tcBorders>
            <w:shd w:val="clear" w:color="auto" w:fill="00B050"/>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lang w:val="en-GB"/>
              </w:rPr>
              <w:t>129N</w:t>
            </w:r>
          </w:p>
        </w:tc>
        <w:tc>
          <w:tcPr>
            <w:tcW w:w="709" w:type="dxa"/>
            <w:tcBorders>
              <w:top w:val="single" w:sz="4" w:space="0" w:color="auto"/>
              <w:left w:val="single" w:sz="4" w:space="0" w:color="auto"/>
              <w:bottom w:val="single" w:sz="12" w:space="0" w:color="auto"/>
              <w:right w:val="single" w:sz="4" w:space="0" w:color="auto"/>
            </w:tcBorders>
            <w:shd w:val="clear" w:color="auto" w:fill="5B9BD5" w:themeFill="accent1"/>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129C</w:t>
            </w:r>
          </w:p>
        </w:tc>
        <w:tc>
          <w:tcPr>
            <w:tcW w:w="709" w:type="dxa"/>
            <w:tcBorders>
              <w:top w:val="single" w:sz="4" w:space="0" w:color="auto"/>
              <w:left w:val="single" w:sz="4" w:space="0" w:color="auto"/>
              <w:bottom w:val="single" w:sz="12" w:space="0" w:color="auto"/>
              <w:right w:val="single" w:sz="12" w:space="0" w:color="auto"/>
            </w:tcBorders>
            <w:shd w:val="clear" w:color="auto" w:fill="00B0F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130N</w:t>
            </w:r>
          </w:p>
        </w:tc>
        <w:tc>
          <w:tcPr>
            <w:tcW w:w="708" w:type="dxa"/>
            <w:tcBorders>
              <w:top w:val="single" w:sz="4" w:space="0" w:color="auto"/>
              <w:left w:val="single" w:sz="12" w:space="0" w:color="auto"/>
              <w:bottom w:val="single" w:sz="12" w:space="0" w:color="auto"/>
              <w:right w:val="single" w:sz="4" w:space="0" w:color="auto"/>
            </w:tcBorders>
            <w:shd w:val="clear" w:color="auto" w:fill="2E74B5" w:themeFill="accent1" w:themeFillShade="BF"/>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130C</w:t>
            </w:r>
          </w:p>
        </w:tc>
        <w:tc>
          <w:tcPr>
            <w:tcW w:w="709" w:type="dxa"/>
            <w:tcBorders>
              <w:top w:val="single" w:sz="4" w:space="0" w:color="auto"/>
              <w:left w:val="single" w:sz="4" w:space="0" w:color="auto"/>
              <w:bottom w:val="single" w:sz="12" w:space="0" w:color="auto"/>
              <w:right w:val="single" w:sz="12" w:space="0" w:color="auto"/>
            </w:tcBorders>
            <w:shd w:val="clear" w:color="auto" w:fill="D9D9D9" w:themeFill="background1" w:themeFillShade="D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131</w:t>
            </w:r>
          </w:p>
        </w:tc>
      </w:tr>
      <w:tr w:rsidR="005538F6" w:rsidRPr="009A497E" w:rsidTr="005538F6">
        <w:trPr>
          <w:trHeight w:val="227"/>
          <w:jc w:val="center"/>
        </w:trPr>
        <w:tc>
          <w:tcPr>
            <w:tcW w:w="8506" w:type="dxa"/>
            <w:gridSpan w:val="11"/>
            <w:tcBorders>
              <w:top w:val="single" w:sz="12" w:space="0" w:color="auto"/>
              <w:left w:val="nil"/>
              <w:bottom w:val="single" w:sz="12" w:space="0" w:color="auto"/>
              <w:right w:val="nil"/>
            </w:tcBorders>
            <w:shd w:val="clear" w:color="auto" w:fill="FFFFFF" w:themeFill="background1"/>
            <w:vAlign w:val="center"/>
          </w:tcPr>
          <w:p w:rsidR="005538F6" w:rsidRPr="009A497E" w:rsidRDefault="005538F6" w:rsidP="005538F6">
            <w:pPr>
              <w:spacing w:after="0" w:line="360" w:lineRule="auto"/>
              <w:jc w:val="center"/>
              <w:rPr>
                <w:rFonts w:ascii="Times New Roman" w:eastAsia="Calibri" w:hAnsi="Times New Roman" w:cs="Times New Roman"/>
                <w:lang w:val="en-GB"/>
              </w:rPr>
            </w:pPr>
          </w:p>
        </w:tc>
      </w:tr>
      <w:tr w:rsidR="005538F6" w:rsidRPr="009A497E" w:rsidTr="005538F6">
        <w:trPr>
          <w:trHeight w:val="432"/>
          <w:jc w:val="center"/>
        </w:trPr>
        <w:tc>
          <w:tcPr>
            <w:tcW w:w="1419" w:type="dxa"/>
            <w:vMerge w:val="restart"/>
            <w:tcBorders>
              <w:top w:val="single" w:sz="12" w:space="0" w:color="auto"/>
              <w:left w:val="single" w:sz="12" w:space="0" w:color="auto"/>
              <w:bottom w:val="single" w:sz="12" w:space="0" w:color="auto"/>
              <w:right w:val="single" w:sz="12" w:space="0" w:color="auto"/>
            </w:tcBorders>
            <w:shd w:val="clear" w:color="auto" w:fill="FFFFFF" w:themeFill="background1"/>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 xml:space="preserve">Mouse </w:t>
            </w:r>
            <w:r w:rsidRPr="009A497E">
              <w:rPr>
                <w:rFonts w:ascii="Times New Roman" w:eastAsia="Calibri" w:hAnsi="Times New Roman" w:cs="Times New Roman"/>
                <w:b/>
                <w:lang w:val="en-GB"/>
              </w:rPr>
              <w:t>Progeria</w:t>
            </w:r>
          </w:p>
        </w:tc>
        <w:tc>
          <w:tcPr>
            <w:tcW w:w="3543" w:type="dxa"/>
            <w:gridSpan w:val="5"/>
            <w:tcBorders>
              <w:top w:val="single" w:sz="12" w:space="0" w:color="auto"/>
              <w:left w:val="single" w:sz="12" w:space="0" w:color="auto"/>
              <w:bottom w:val="single" w:sz="4" w:space="0" w:color="auto"/>
              <w:right w:val="single" w:sz="12"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 xml:space="preserve">Wild-type </w:t>
            </w:r>
          </w:p>
        </w:tc>
        <w:tc>
          <w:tcPr>
            <w:tcW w:w="3544" w:type="dxa"/>
            <w:gridSpan w:val="5"/>
            <w:tcBorders>
              <w:top w:val="single" w:sz="12" w:space="0" w:color="auto"/>
              <w:left w:val="single" w:sz="12" w:space="0" w:color="auto"/>
              <w:bottom w:val="single" w:sz="4" w:space="0" w:color="auto"/>
              <w:right w:val="single" w:sz="12"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Progeria</w:t>
            </w:r>
          </w:p>
        </w:tc>
      </w:tr>
      <w:tr w:rsidR="005538F6" w:rsidRPr="009A497E" w:rsidTr="005538F6">
        <w:trPr>
          <w:trHeight w:val="432"/>
          <w:jc w:val="center"/>
        </w:trPr>
        <w:tc>
          <w:tcPr>
            <w:tcW w:w="8506" w:type="dxa"/>
            <w:vMerge/>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rPr>
                <w:rFonts w:ascii="Times New Roman" w:eastAsia="Calibri" w:hAnsi="Times New Roman" w:cs="Times New Roman"/>
                <w:lang w:val="en-GB"/>
              </w:rPr>
            </w:pPr>
          </w:p>
        </w:tc>
        <w:tc>
          <w:tcPr>
            <w:tcW w:w="708" w:type="dxa"/>
            <w:tcBorders>
              <w:top w:val="single" w:sz="4" w:space="0" w:color="auto"/>
              <w:left w:val="single" w:sz="12" w:space="0" w:color="auto"/>
              <w:bottom w:val="single" w:sz="4" w:space="0" w:color="auto"/>
              <w:right w:val="single" w:sz="4"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1</w:t>
            </w:r>
          </w:p>
        </w:tc>
        <w:tc>
          <w:tcPr>
            <w:tcW w:w="709"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2</w:t>
            </w:r>
          </w:p>
        </w:tc>
        <w:tc>
          <w:tcPr>
            <w:tcW w:w="709"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3</w:t>
            </w:r>
          </w:p>
        </w:tc>
        <w:tc>
          <w:tcPr>
            <w:tcW w:w="709" w:type="dxa"/>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4</w:t>
            </w:r>
          </w:p>
        </w:tc>
        <w:tc>
          <w:tcPr>
            <w:tcW w:w="708" w:type="dxa"/>
            <w:tcBorders>
              <w:top w:val="single" w:sz="4" w:space="0" w:color="auto"/>
              <w:left w:val="single" w:sz="4" w:space="0" w:color="auto"/>
              <w:bottom w:val="single" w:sz="4" w:space="0" w:color="auto"/>
              <w:right w:val="single" w:sz="12" w:space="0" w:color="auto"/>
            </w:tcBorders>
            <w:shd w:val="clear" w:color="auto" w:fill="C5E0B3" w:themeFill="accent6" w:themeFillTint="66"/>
            <w:vAlign w:val="center"/>
            <w:hideMark/>
          </w:tcPr>
          <w:p w:rsidR="005538F6" w:rsidRPr="009A497E" w:rsidRDefault="005538F6" w:rsidP="005538F6">
            <w:pPr>
              <w:spacing w:after="0" w:line="360" w:lineRule="auto"/>
              <w:jc w:val="center"/>
              <w:rPr>
                <w:rFonts w:ascii="Times New Roman" w:eastAsia="Calibri" w:hAnsi="Times New Roman" w:cs="Times New Roman"/>
                <w:color w:val="000000" w:themeColor="text1"/>
                <w:lang w:val="en-GB"/>
              </w:rPr>
            </w:pPr>
            <w:r w:rsidRPr="009A497E">
              <w:rPr>
                <w:rFonts w:ascii="Times New Roman" w:eastAsia="Calibri" w:hAnsi="Times New Roman" w:cs="Times New Roman"/>
                <w:color w:val="000000" w:themeColor="text1"/>
                <w:lang w:val="en-GB"/>
              </w:rPr>
              <w:t>5</w:t>
            </w:r>
          </w:p>
        </w:tc>
        <w:tc>
          <w:tcPr>
            <w:tcW w:w="709" w:type="dxa"/>
            <w:tcBorders>
              <w:top w:val="single" w:sz="4" w:space="0" w:color="auto"/>
              <w:left w:val="single" w:sz="12" w:space="0" w:color="auto"/>
              <w:bottom w:val="single" w:sz="4" w:space="0" w:color="auto"/>
              <w:right w:val="single" w:sz="4"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w:t>
            </w:r>
          </w:p>
        </w:tc>
        <w:tc>
          <w:tcPr>
            <w:tcW w:w="709"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2</w:t>
            </w:r>
          </w:p>
        </w:tc>
        <w:tc>
          <w:tcPr>
            <w:tcW w:w="709"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3</w:t>
            </w:r>
          </w:p>
        </w:tc>
        <w:tc>
          <w:tcPr>
            <w:tcW w:w="70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4</w:t>
            </w:r>
          </w:p>
        </w:tc>
        <w:tc>
          <w:tcPr>
            <w:tcW w:w="709" w:type="dxa"/>
            <w:tcBorders>
              <w:top w:val="single" w:sz="4" w:space="0" w:color="auto"/>
              <w:left w:val="single" w:sz="4" w:space="0" w:color="auto"/>
              <w:bottom w:val="single" w:sz="4" w:space="0" w:color="auto"/>
              <w:right w:val="single" w:sz="12" w:space="0" w:color="auto"/>
            </w:tcBorders>
            <w:shd w:val="clear" w:color="auto" w:fill="F4B083" w:themeFill="accent2" w:themeFillTint="99"/>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5</w:t>
            </w:r>
          </w:p>
        </w:tc>
      </w:tr>
      <w:tr w:rsidR="005538F6" w:rsidRPr="009A497E" w:rsidTr="005538F6">
        <w:trPr>
          <w:trHeight w:val="51"/>
          <w:jc w:val="center"/>
        </w:trPr>
        <w:tc>
          <w:tcPr>
            <w:tcW w:w="8506" w:type="dxa"/>
            <w:vMerge/>
            <w:tcBorders>
              <w:top w:val="single" w:sz="12" w:space="0" w:color="auto"/>
              <w:left w:val="single" w:sz="12" w:space="0" w:color="auto"/>
              <w:bottom w:val="single" w:sz="12" w:space="0" w:color="auto"/>
              <w:right w:val="single" w:sz="12" w:space="0" w:color="auto"/>
            </w:tcBorders>
            <w:vAlign w:val="center"/>
            <w:hideMark/>
          </w:tcPr>
          <w:p w:rsidR="005538F6" w:rsidRPr="009A497E" w:rsidRDefault="005538F6" w:rsidP="005538F6">
            <w:pPr>
              <w:spacing w:after="0"/>
              <w:rPr>
                <w:rFonts w:ascii="Times New Roman" w:eastAsia="Calibri" w:hAnsi="Times New Roman" w:cs="Times New Roman"/>
                <w:lang w:val="en-GB"/>
              </w:rPr>
            </w:pPr>
          </w:p>
        </w:tc>
        <w:tc>
          <w:tcPr>
            <w:tcW w:w="708" w:type="dxa"/>
            <w:tcBorders>
              <w:top w:val="single" w:sz="6" w:space="0" w:color="auto"/>
              <w:left w:val="single" w:sz="12" w:space="0" w:color="auto"/>
              <w:bottom w:val="single" w:sz="12" w:space="0" w:color="auto"/>
              <w:right w:val="single" w:sz="4" w:space="0" w:color="auto"/>
            </w:tcBorders>
            <w:shd w:val="clear" w:color="auto" w:fill="C00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color w:val="000000" w:themeColor="text1"/>
                <w:lang w:val="en-GB"/>
              </w:rPr>
              <w:t>126</w:t>
            </w:r>
          </w:p>
        </w:tc>
        <w:tc>
          <w:tcPr>
            <w:tcW w:w="709" w:type="dxa"/>
            <w:tcBorders>
              <w:top w:val="single" w:sz="6" w:space="0" w:color="auto"/>
              <w:left w:val="single" w:sz="4" w:space="0" w:color="auto"/>
              <w:bottom w:val="single" w:sz="12" w:space="0" w:color="auto"/>
              <w:right w:val="single" w:sz="4" w:space="0" w:color="auto"/>
            </w:tcBorders>
            <w:shd w:val="clear" w:color="auto" w:fill="FF33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127N</w:t>
            </w:r>
          </w:p>
        </w:tc>
        <w:tc>
          <w:tcPr>
            <w:tcW w:w="709" w:type="dxa"/>
            <w:tcBorders>
              <w:top w:val="single" w:sz="6" w:space="0" w:color="auto"/>
              <w:left w:val="single" w:sz="4" w:space="0" w:color="auto"/>
              <w:bottom w:val="single" w:sz="12" w:space="0" w:color="auto"/>
              <w:right w:val="single" w:sz="4" w:space="0" w:color="auto"/>
            </w:tcBorders>
            <w:shd w:val="clear" w:color="auto" w:fill="FFC0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127C</w:t>
            </w:r>
          </w:p>
        </w:tc>
        <w:tc>
          <w:tcPr>
            <w:tcW w:w="709" w:type="dxa"/>
            <w:tcBorders>
              <w:top w:val="single" w:sz="6" w:space="0" w:color="auto"/>
              <w:left w:val="single" w:sz="4" w:space="0" w:color="auto"/>
              <w:bottom w:val="single" w:sz="12" w:space="0" w:color="auto"/>
              <w:right w:val="single" w:sz="4" w:space="0" w:color="auto"/>
            </w:tcBorders>
            <w:shd w:val="clear" w:color="auto" w:fill="FFFF0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128N</w:t>
            </w:r>
          </w:p>
        </w:tc>
        <w:tc>
          <w:tcPr>
            <w:tcW w:w="708" w:type="dxa"/>
            <w:tcBorders>
              <w:top w:val="single" w:sz="6" w:space="0" w:color="auto"/>
              <w:left w:val="single" w:sz="4" w:space="0" w:color="auto"/>
              <w:bottom w:val="single" w:sz="12" w:space="0" w:color="auto"/>
              <w:right w:val="single" w:sz="12" w:space="0" w:color="auto"/>
            </w:tcBorders>
            <w:shd w:val="clear" w:color="auto" w:fill="92D050"/>
            <w:vAlign w:val="center"/>
            <w:hideMark/>
          </w:tcPr>
          <w:p w:rsidR="005538F6" w:rsidRPr="009A497E" w:rsidRDefault="005538F6" w:rsidP="005538F6">
            <w:pPr>
              <w:spacing w:after="0" w:line="360" w:lineRule="auto"/>
              <w:jc w:val="center"/>
              <w:rPr>
                <w:rFonts w:ascii="Times New Roman" w:eastAsia="Calibri" w:hAnsi="Times New Roman" w:cs="Times New Roman"/>
                <w:lang w:val="en-GB"/>
              </w:rPr>
            </w:pPr>
            <w:r w:rsidRPr="009A497E">
              <w:rPr>
                <w:rFonts w:ascii="Times New Roman" w:eastAsia="Calibri" w:hAnsi="Times New Roman" w:cs="Times New Roman"/>
                <w:lang w:val="en-GB"/>
              </w:rPr>
              <w:t>128C</w:t>
            </w:r>
          </w:p>
        </w:tc>
        <w:tc>
          <w:tcPr>
            <w:tcW w:w="709" w:type="dxa"/>
            <w:tcBorders>
              <w:top w:val="single" w:sz="6" w:space="0" w:color="auto"/>
              <w:left w:val="single" w:sz="12" w:space="0" w:color="auto"/>
              <w:bottom w:val="single" w:sz="12" w:space="0" w:color="auto"/>
              <w:right w:val="single" w:sz="6" w:space="0" w:color="auto"/>
            </w:tcBorders>
            <w:shd w:val="clear" w:color="auto" w:fill="00B050"/>
            <w:vAlign w:val="center"/>
            <w:hideMark/>
          </w:tcPr>
          <w:p w:rsidR="005538F6" w:rsidRPr="009A497E" w:rsidRDefault="005538F6" w:rsidP="005538F6">
            <w:pPr>
              <w:spacing w:after="0" w:line="360" w:lineRule="auto"/>
              <w:jc w:val="center"/>
              <w:rPr>
                <w:rFonts w:ascii="Times New Roman" w:eastAsia="Calibri" w:hAnsi="Times New Roman" w:cs="Times New Roman"/>
                <w:color w:val="FFFFFF"/>
                <w:lang w:val="en-GB"/>
              </w:rPr>
            </w:pPr>
            <w:r w:rsidRPr="009A497E">
              <w:rPr>
                <w:rFonts w:ascii="Times New Roman" w:eastAsia="Calibri" w:hAnsi="Times New Roman" w:cs="Times New Roman"/>
                <w:color w:val="000000" w:themeColor="text1"/>
                <w:lang w:val="en-GB"/>
              </w:rPr>
              <w:t>129N</w:t>
            </w:r>
          </w:p>
        </w:tc>
        <w:tc>
          <w:tcPr>
            <w:tcW w:w="709" w:type="dxa"/>
            <w:tcBorders>
              <w:top w:val="single" w:sz="6" w:space="0" w:color="auto"/>
              <w:left w:val="single" w:sz="6" w:space="0" w:color="auto"/>
              <w:bottom w:val="single" w:sz="12" w:space="0" w:color="auto"/>
              <w:right w:val="single" w:sz="6" w:space="0" w:color="auto"/>
            </w:tcBorders>
            <w:shd w:val="clear" w:color="auto" w:fill="5B9BD5" w:themeFill="accent1"/>
            <w:vAlign w:val="center"/>
            <w:hideMark/>
          </w:tcPr>
          <w:p w:rsidR="005538F6" w:rsidRPr="009A497E" w:rsidRDefault="005538F6" w:rsidP="005538F6">
            <w:pPr>
              <w:spacing w:after="0" w:line="360" w:lineRule="auto"/>
              <w:jc w:val="center"/>
              <w:rPr>
                <w:rFonts w:ascii="Times New Roman" w:eastAsia="Calibri" w:hAnsi="Times New Roman" w:cs="Times New Roman"/>
                <w:color w:val="FFFFFF"/>
                <w:lang w:val="en-GB"/>
              </w:rPr>
            </w:pPr>
            <w:r w:rsidRPr="009A497E">
              <w:rPr>
                <w:rFonts w:ascii="Times New Roman" w:eastAsia="Calibri" w:hAnsi="Times New Roman" w:cs="Times New Roman"/>
                <w:lang w:val="en-GB"/>
              </w:rPr>
              <w:t>129C</w:t>
            </w:r>
          </w:p>
        </w:tc>
        <w:tc>
          <w:tcPr>
            <w:tcW w:w="709" w:type="dxa"/>
            <w:tcBorders>
              <w:top w:val="single" w:sz="6" w:space="0" w:color="auto"/>
              <w:left w:val="single" w:sz="6" w:space="0" w:color="auto"/>
              <w:bottom w:val="single" w:sz="12" w:space="0" w:color="auto"/>
              <w:right w:val="single" w:sz="6" w:space="0" w:color="auto"/>
            </w:tcBorders>
            <w:shd w:val="clear" w:color="auto" w:fill="00B0F0"/>
            <w:vAlign w:val="center"/>
            <w:hideMark/>
          </w:tcPr>
          <w:p w:rsidR="005538F6" w:rsidRPr="009A497E" w:rsidRDefault="005538F6" w:rsidP="005538F6">
            <w:pPr>
              <w:spacing w:after="0" w:line="360" w:lineRule="auto"/>
              <w:jc w:val="center"/>
              <w:rPr>
                <w:rFonts w:ascii="Times New Roman" w:eastAsia="Calibri" w:hAnsi="Times New Roman" w:cs="Times New Roman"/>
                <w:color w:val="FFFFFF"/>
                <w:lang w:val="en-GB"/>
              </w:rPr>
            </w:pPr>
            <w:r w:rsidRPr="009A497E">
              <w:rPr>
                <w:rFonts w:ascii="Times New Roman" w:eastAsia="Calibri" w:hAnsi="Times New Roman" w:cs="Times New Roman"/>
                <w:lang w:val="en-GB"/>
              </w:rPr>
              <w:t>130N</w:t>
            </w:r>
          </w:p>
        </w:tc>
        <w:tc>
          <w:tcPr>
            <w:tcW w:w="708" w:type="dxa"/>
            <w:tcBorders>
              <w:top w:val="single" w:sz="6" w:space="0" w:color="auto"/>
              <w:left w:val="single" w:sz="6" w:space="0" w:color="auto"/>
              <w:bottom w:val="single" w:sz="12" w:space="0" w:color="auto"/>
              <w:right w:val="single" w:sz="6" w:space="0" w:color="auto"/>
            </w:tcBorders>
            <w:shd w:val="clear" w:color="auto" w:fill="4472C4" w:themeFill="accent5"/>
            <w:vAlign w:val="center"/>
            <w:hideMark/>
          </w:tcPr>
          <w:p w:rsidR="005538F6" w:rsidRPr="009A497E" w:rsidRDefault="005538F6" w:rsidP="005538F6">
            <w:pPr>
              <w:spacing w:after="0" w:line="360" w:lineRule="auto"/>
              <w:jc w:val="center"/>
              <w:rPr>
                <w:rFonts w:ascii="Times New Roman" w:eastAsia="Calibri" w:hAnsi="Times New Roman" w:cs="Times New Roman"/>
                <w:color w:val="FFFFFF"/>
                <w:lang w:val="en-GB"/>
              </w:rPr>
            </w:pPr>
            <w:r w:rsidRPr="009A497E">
              <w:rPr>
                <w:rFonts w:ascii="Times New Roman" w:eastAsia="Calibri" w:hAnsi="Times New Roman" w:cs="Times New Roman"/>
                <w:color w:val="000000" w:themeColor="text1"/>
                <w:lang w:val="en-GB"/>
              </w:rPr>
              <w:t>130C</w:t>
            </w:r>
          </w:p>
        </w:tc>
        <w:tc>
          <w:tcPr>
            <w:tcW w:w="709" w:type="dxa"/>
            <w:tcBorders>
              <w:top w:val="single" w:sz="6" w:space="0" w:color="auto"/>
              <w:left w:val="single" w:sz="6" w:space="0" w:color="auto"/>
              <w:bottom w:val="single" w:sz="12" w:space="0" w:color="auto"/>
              <w:right w:val="single" w:sz="12" w:space="0" w:color="auto"/>
            </w:tcBorders>
            <w:shd w:val="clear" w:color="auto" w:fill="D9D9D9" w:themeFill="background1" w:themeFillShade="D9"/>
            <w:vAlign w:val="center"/>
            <w:hideMark/>
          </w:tcPr>
          <w:p w:rsidR="005538F6" w:rsidRPr="009A497E" w:rsidRDefault="005538F6" w:rsidP="005538F6">
            <w:pPr>
              <w:spacing w:after="0" w:line="360" w:lineRule="auto"/>
              <w:jc w:val="center"/>
              <w:rPr>
                <w:rFonts w:ascii="Times New Roman" w:eastAsia="Calibri" w:hAnsi="Times New Roman" w:cs="Times New Roman"/>
                <w:color w:val="FFFFFF"/>
                <w:lang w:val="en-GB"/>
              </w:rPr>
            </w:pPr>
            <w:r w:rsidRPr="009A497E">
              <w:rPr>
                <w:rFonts w:ascii="Times New Roman" w:eastAsia="Calibri" w:hAnsi="Times New Roman" w:cs="Times New Roman"/>
                <w:lang w:val="en-GB"/>
              </w:rPr>
              <w:t>131</w:t>
            </w:r>
          </w:p>
        </w:tc>
      </w:tr>
    </w:tbl>
    <w:p w:rsidR="005538F6" w:rsidRPr="009A497E" w:rsidRDefault="005538F6" w:rsidP="005538F6">
      <w:pPr>
        <w:tabs>
          <w:tab w:val="left" w:pos="3170"/>
        </w:tabs>
        <w:spacing w:after="0" w:line="360" w:lineRule="auto"/>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 xml:space="preserve">High pH peptide fractionation </w:t>
      </w:r>
    </w:p>
    <w:p w:rsidR="005538F6"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Off-line reversed-phase high pH fractionation was performed using an Agilent 1260 Infinity HPLC system equipped with a binary pump, degasser, variable wavelength UV detector (set at 220 and 254 nm), Peltier-cooled auto sampler (set at 10 °C), and fraction collector. The column used was a Waters </w:t>
      </w:r>
      <w:proofErr w:type="spellStart"/>
      <w:r w:rsidRPr="009A497E">
        <w:rPr>
          <w:rFonts w:ascii="Arial" w:eastAsia="Calibri" w:hAnsi="Arial" w:cs="Arial"/>
          <w:lang w:val="en-GB"/>
        </w:rPr>
        <w:t>XBridge</w:t>
      </w:r>
      <w:proofErr w:type="spellEnd"/>
      <w:r w:rsidRPr="009A497E">
        <w:rPr>
          <w:rFonts w:ascii="Arial" w:eastAsia="Calibri" w:hAnsi="Arial" w:cs="Arial"/>
          <w:lang w:val="en-GB"/>
        </w:rPr>
        <w:t xml:space="preserve"> C18 column (3.5 µm, 100 x 1.0 mm, Waters) with a Gemini C18, 4 x 2.0 mm </w:t>
      </w:r>
      <w:proofErr w:type="spellStart"/>
      <w:r w:rsidRPr="009A497E">
        <w:rPr>
          <w:rFonts w:ascii="Arial" w:eastAsia="Calibri" w:hAnsi="Arial" w:cs="Arial"/>
          <w:lang w:val="en-GB"/>
        </w:rPr>
        <w:t>SecurityGuard</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Phenomenex</w:t>
      </w:r>
      <w:proofErr w:type="spellEnd"/>
      <w:r w:rsidRPr="009A497E">
        <w:rPr>
          <w:rFonts w:ascii="Arial" w:eastAsia="Calibri" w:hAnsi="Arial" w:cs="Arial"/>
          <w:lang w:val="en-GB"/>
        </w:rPr>
        <w:t xml:space="preserve">) cartridge as a guard column. The solvent system consisted of 20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ammonium </w:t>
      </w:r>
      <w:proofErr w:type="spellStart"/>
      <w:r w:rsidRPr="009A497E">
        <w:rPr>
          <w:rFonts w:ascii="Arial" w:eastAsia="Calibri" w:hAnsi="Arial" w:cs="Arial"/>
          <w:lang w:val="en-GB"/>
        </w:rPr>
        <w:t>formate</w:t>
      </w:r>
      <w:proofErr w:type="spellEnd"/>
      <w:r w:rsidRPr="009A497E">
        <w:rPr>
          <w:rFonts w:ascii="Arial" w:eastAsia="Calibri" w:hAnsi="Arial" w:cs="Arial"/>
          <w:lang w:val="en-GB"/>
        </w:rPr>
        <w:t xml:space="preserve"> (20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formic acid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00069141A8BS), 20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Fluka</w:t>
      </w:r>
      <w:proofErr w:type="spellEnd"/>
      <w:r w:rsidRPr="009A497E">
        <w:rPr>
          <w:rFonts w:ascii="Arial" w:eastAsia="Calibri" w:hAnsi="Arial" w:cs="Arial"/>
          <w:lang w:val="en-GB"/>
        </w:rPr>
        <w:t>, 9857) pH 10.0) as mobile phase (A) and 100% acetonitrile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0001204102BS) as mobile phase (B). Separation was performed at a mobile phase flow rate of 0.1 mL/min using a non-linear gradient of 95% A to 40% B for 91 minutes. Forty-eight fractions were collected along with the LC separation, which were subsequently pooled into 23 or 24 fractions. The pooled fractions were dried in a speed vacuum centrifuge and then stored at -80 °C until MS analysis. </w:t>
      </w:r>
    </w:p>
    <w:p w:rsidR="005538F6"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 </w:t>
      </w: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Data acquisition from TMT-labelled samples</w:t>
      </w:r>
    </w:p>
    <w:p w:rsidR="005538F6"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For TMT experiments, fractions were </w:t>
      </w:r>
      <w:proofErr w:type="spellStart"/>
      <w:r w:rsidRPr="009A497E">
        <w:rPr>
          <w:rFonts w:ascii="Arial" w:eastAsia="Calibri" w:hAnsi="Arial" w:cs="Arial"/>
          <w:lang w:val="en-GB"/>
        </w:rPr>
        <w:t>resuspended</w:t>
      </w:r>
      <w:proofErr w:type="spellEnd"/>
      <w:r w:rsidRPr="009A497E">
        <w:rPr>
          <w:rFonts w:ascii="Arial" w:eastAsia="Calibri" w:hAnsi="Arial" w:cs="Arial"/>
          <w:lang w:val="en-GB"/>
        </w:rPr>
        <w:t xml:space="preserve"> in 20 µL reconstitution buffer (5 % (v/v) acetonitrile (</w:t>
      </w:r>
      <w:proofErr w:type="spellStart"/>
      <w:r w:rsidRPr="009A497E">
        <w:rPr>
          <w:rFonts w:ascii="Arial" w:eastAsia="Calibri" w:hAnsi="Arial" w:cs="Arial"/>
          <w:lang w:val="en-GB"/>
        </w:rPr>
        <w:t>Biosolve</w:t>
      </w:r>
      <w:proofErr w:type="spellEnd"/>
      <w:r w:rsidRPr="009A497E">
        <w:rPr>
          <w:rFonts w:ascii="Arial" w:eastAsia="Calibri" w:hAnsi="Arial" w:cs="Arial"/>
          <w:lang w:val="en-GB"/>
        </w:rPr>
        <w:t xml:space="preserve">, 0001204102BS), 0.1 % (v/v) TFA in water), and 5 µL were injected </w:t>
      </w:r>
      <w:r w:rsidRPr="009A497E">
        <w:rPr>
          <w:rFonts w:ascii="Arial" w:eastAsia="Calibri" w:hAnsi="Arial" w:cs="Arial"/>
          <w:lang w:val="en-GB"/>
        </w:rPr>
        <w:lastRenderedPageBreak/>
        <w:t xml:space="preserve">into the mass spectrometer. Peptides were separated using the </w:t>
      </w:r>
      <w:proofErr w:type="spellStart"/>
      <w:r w:rsidRPr="009A497E">
        <w:rPr>
          <w:rFonts w:ascii="Arial" w:eastAsia="Calibri" w:hAnsi="Arial" w:cs="Arial"/>
          <w:lang w:val="en-GB"/>
        </w:rPr>
        <w:t>nanoAcquity</w:t>
      </w:r>
      <w:proofErr w:type="spellEnd"/>
      <w:r w:rsidRPr="009A497E">
        <w:rPr>
          <w:rFonts w:ascii="Arial" w:eastAsia="Calibri" w:hAnsi="Arial" w:cs="Arial"/>
          <w:lang w:val="en-GB"/>
        </w:rPr>
        <w:t xml:space="preserve"> UPLC system (Waters) fitted with a trapping (</w:t>
      </w:r>
      <w:proofErr w:type="spellStart"/>
      <w:r w:rsidRPr="009A497E">
        <w:rPr>
          <w:rFonts w:ascii="Arial" w:eastAsia="Calibri" w:hAnsi="Arial" w:cs="Arial"/>
          <w:lang w:val="en-GB"/>
        </w:rPr>
        <w:t>nanoAcquity</w:t>
      </w:r>
      <w:proofErr w:type="spellEnd"/>
      <w:r w:rsidRPr="009A497E">
        <w:rPr>
          <w:rFonts w:ascii="Arial" w:eastAsia="Calibri" w:hAnsi="Arial" w:cs="Arial"/>
          <w:lang w:val="en-GB"/>
        </w:rPr>
        <w:t xml:space="preserve"> Symmetry C18, 5 µm, 180 µm x 20 mm) and an analytical column (</w:t>
      </w:r>
      <w:proofErr w:type="spellStart"/>
      <w:r w:rsidRPr="009A497E">
        <w:rPr>
          <w:rFonts w:ascii="Arial" w:eastAsia="Calibri" w:hAnsi="Arial" w:cs="Arial"/>
          <w:lang w:val="en-GB"/>
        </w:rPr>
        <w:t>nanoAcquity</w:t>
      </w:r>
      <w:proofErr w:type="spellEnd"/>
      <w:r w:rsidRPr="009A497E">
        <w:rPr>
          <w:rFonts w:ascii="Arial" w:eastAsia="Calibri" w:hAnsi="Arial" w:cs="Arial"/>
          <w:lang w:val="en-GB"/>
        </w:rPr>
        <w:t xml:space="preserve"> BEH C18, 2.5 µm, 75 µm x 250 mm). The outlet of the analytical column was coupled directly to an </w:t>
      </w:r>
      <w:proofErr w:type="spellStart"/>
      <w:r w:rsidRPr="009A497E">
        <w:rPr>
          <w:rFonts w:ascii="Arial" w:eastAsia="Calibri" w:hAnsi="Arial" w:cs="Arial"/>
          <w:lang w:val="en-GB"/>
        </w:rPr>
        <w:t>Orbitrap</w:t>
      </w:r>
      <w:proofErr w:type="spellEnd"/>
      <w:r w:rsidRPr="009A497E">
        <w:rPr>
          <w:rFonts w:ascii="Arial" w:eastAsia="Calibri" w:hAnsi="Arial" w:cs="Arial"/>
          <w:lang w:val="en-GB"/>
        </w:rPr>
        <w:t xml:space="preserve"> Fusion </w:t>
      </w:r>
      <w:proofErr w:type="spellStart"/>
      <w:r w:rsidRPr="009A497E">
        <w:rPr>
          <w:rFonts w:ascii="Arial" w:eastAsia="Calibri" w:hAnsi="Arial" w:cs="Arial"/>
          <w:lang w:val="en-GB"/>
        </w:rPr>
        <w:t>Lumos</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Fisher Scientific) using the </w:t>
      </w:r>
      <w:proofErr w:type="spellStart"/>
      <w:r w:rsidRPr="009A497E">
        <w:rPr>
          <w:rFonts w:ascii="Arial" w:eastAsia="Calibri" w:hAnsi="Arial" w:cs="Arial"/>
          <w:lang w:val="en-GB"/>
        </w:rPr>
        <w:t>Proxeon</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nanospray</w:t>
      </w:r>
      <w:proofErr w:type="spellEnd"/>
      <w:r w:rsidRPr="009A497E">
        <w:rPr>
          <w:rFonts w:ascii="Arial" w:eastAsia="Calibri" w:hAnsi="Arial" w:cs="Arial"/>
          <w:lang w:val="en-GB"/>
        </w:rPr>
        <w:t xml:space="preserve"> source. Solvent A was water containing 0.1% (v/v) formic acid and solvent B was acetonitrile, 0.1 % (v/v) formic acid. Samples were loaded with a constant flow of solvent A at 5 µl/min, onto the trapping column. The trapping time was 6 minutes. Peptides were eluted over the analytical column at a constant flow rate of 0.3 µl/ min at 40 °C. During the elution step, the percentage of solvent B increased linearly from 5 % to 7 % in the first 10 min, then from 7 % B to 30 % B in the following 105 min and to 45 % B by 130 min.  Peptides were introduced into the mass spectrometer via a Pico-Tip Emitter 360 µm OD x 20 µm ID; 10 µm tip (New Objective) and a spray voltage of 2.2kV was applied. The capillary temperature was set at 300 °C. Full scan MS spectra with a mass range of 375-1500 m/z were acquired in profile mode in the Orbitrap with a resolution of 60000 FWHM using the quad isolation. The RF on the ion funnel was set to 40 %. The filling time was set to a maximum of 100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with an AGC target of 4 x 105 ions and 1 </w:t>
      </w:r>
      <w:proofErr w:type="spellStart"/>
      <w:r w:rsidRPr="009A497E">
        <w:rPr>
          <w:rFonts w:ascii="Arial" w:eastAsia="Calibri" w:hAnsi="Arial" w:cs="Arial"/>
          <w:lang w:val="en-GB"/>
        </w:rPr>
        <w:t>microscan</w:t>
      </w:r>
      <w:proofErr w:type="spellEnd"/>
      <w:r w:rsidRPr="009A497E">
        <w:rPr>
          <w:rFonts w:ascii="Arial" w:eastAsia="Calibri" w:hAnsi="Arial" w:cs="Arial"/>
          <w:lang w:val="en-GB"/>
        </w:rPr>
        <w:t xml:space="preserve">. The peptide monoisotopic precursor selection was enabled along with relaxed restrictions if too few precursors were found. The most intense ions (instrument operated for a 3 second cycle time) from the full scan MS were selected for MS2, using quadrupole isolation and a window of 1 Da. HCD was performed with a collision energy of 35 %. A maximum fill time of 50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was set for each precursor ion.  MS2 data were acquired with a fixed first mass of 120 m/z and acquired in the ion trap in Rapid scan mode. The dynamic exclusion list was set with a maximum retention time of 60 seconds and a relative mass window of 10 ppm. For MS3, the precursor mass selection window was set to the range 400-2000 m/z, with an exclusion width of 18 m/z (high) and 5 m/z (low). The most intense fragments from the MS2 experiment were co-isolated (using </w:t>
      </w:r>
      <w:proofErr w:type="spellStart"/>
      <w:r w:rsidRPr="009A497E">
        <w:rPr>
          <w:rFonts w:ascii="Arial" w:eastAsia="Calibri" w:hAnsi="Arial" w:cs="Arial"/>
          <w:lang w:val="en-GB"/>
        </w:rPr>
        <w:t>Synchronus</w:t>
      </w:r>
      <w:proofErr w:type="spellEnd"/>
      <w:r w:rsidRPr="009A497E">
        <w:rPr>
          <w:rFonts w:ascii="Arial" w:eastAsia="Calibri" w:hAnsi="Arial" w:cs="Arial"/>
          <w:lang w:val="en-GB"/>
        </w:rPr>
        <w:t xml:space="preserve"> Precursor Selection = 8) and fragmented with HCD (65 %). MS3 spectra were acquired in Orbitrap over the mass range of 100-1000 m/z and resolution was set to 30000 FWHM. The maximum injection time was set to 105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and the instrument was set not to inject ions for all available parallelizable time. </w:t>
      </w:r>
      <w:proofErr w:type="spellStart"/>
      <w:r w:rsidRPr="009A497E">
        <w:rPr>
          <w:rFonts w:ascii="Arial" w:eastAsia="Calibri" w:hAnsi="Arial" w:cs="Arial"/>
          <w:lang w:val="en-GB"/>
        </w:rPr>
        <w:t>Xcalibur</w:t>
      </w:r>
      <w:proofErr w:type="spellEnd"/>
      <w:r w:rsidRPr="009A497E">
        <w:rPr>
          <w:rFonts w:ascii="Arial" w:eastAsia="Calibri" w:hAnsi="Arial" w:cs="Arial"/>
          <w:lang w:val="en-GB"/>
        </w:rPr>
        <w:t xml:space="preserve"> v4.0 and Tune v2.1 were used for data acquisition and raw data processing.</w:t>
      </w:r>
    </w:p>
    <w:p w:rsidR="005538F6" w:rsidRPr="009A497E" w:rsidRDefault="005538F6" w:rsidP="005538F6">
      <w:pPr>
        <w:spacing w:after="0" w:line="360" w:lineRule="auto"/>
        <w:jc w:val="both"/>
        <w:rPr>
          <w:rFonts w:ascii="Arial" w:eastAsia="Calibri" w:hAnsi="Arial" w:cs="Arial"/>
          <w:b/>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RT-qPCR</w:t>
      </w:r>
    </w:p>
    <w:p w:rsidR="005538F6"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Total RNA was extracted from left ventricular tissue of young and old mice and from MAECs using the </w:t>
      </w:r>
      <w:proofErr w:type="spellStart"/>
      <w:r w:rsidRPr="009A497E">
        <w:rPr>
          <w:rFonts w:ascii="Arial" w:eastAsia="Calibri" w:hAnsi="Arial" w:cs="Arial"/>
          <w:lang w:val="en-GB"/>
        </w:rPr>
        <w:t>miRNeasy</w:t>
      </w:r>
      <w:proofErr w:type="spellEnd"/>
      <w:r w:rsidRPr="009A497E">
        <w:rPr>
          <w:rFonts w:ascii="Arial" w:eastAsia="Calibri" w:hAnsi="Arial" w:cs="Arial"/>
          <w:lang w:val="en-GB"/>
        </w:rPr>
        <w:t xml:space="preserve"> Micro Kit (</w:t>
      </w:r>
      <w:proofErr w:type="spellStart"/>
      <w:r w:rsidRPr="009A497E">
        <w:rPr>
          <w:rFonts w:ascii="Arial" w:eastAsia="Calibri" w:hAnsi="Arial" w:cs="Arial"/>
          <w:lang w:val="en-GB"/>
        </w:rPr>
        <w:t>Qiagen</w:t>
      </w:r>
      <w:proofErr w:type="spellEnd"/>
      <w:r w:rsidRPr="009A497E">
        <w:rPr>
          <w:rFonts w:ascii="Arial" w:eastAsia="Calibri" w:hAnsi="Arial" w:cs="Arial"/>
          <w:lang w:val="en-GB"/>
        </w:rPr>
        <w:t xml:space="preserve">, 217084) or the RNeasy Plus Micro kit (QIAGEN, </w:t>
      </w:r>
      <w:r w:rsidRPr="009A497E">
        <w:rPr>
          <w:rFonts w:ascii="Arial" w:eastAsia="Calibri" w:hAnsi="Arial" w:cs="Arial"/>
          <w:lang w:val="en-GB"/>
        </w:rPr>
        <w:lastRenderedPageBreak/>
        <w:t xml:space="preserve">74034), respectively. RNA was then quantified at 260 nm using a </w:t>
      </w:r>
      <w:proofErr w:type="spellStart"/>
      <w:r w:rsidRPr="009A497E">
        <w:rPr>
          <w:rFonts w:ascii="Arial" w:eastAsia="Calibri" w:hAnsi="Arial" w:cs="Arial"/>
          <w:lang w:val="en-GB"/>
        </w:rPr>
        <w:t>NanoDrop</w:t>
      </w:r>
      <w:proofErr w:type="spellEnd"/>
      <w:r w:rsidRPr="009A497E">
        <w:rPr>
          <w:rFonts w:ascii="Arial" w:eastAsia="Calibri" w:hAnsi="Arial" w:cs="Arial"/>
          <w:lang w:val="en-GB"/>
        </w:rPr>
        <w:t xml:space="preserve"> 2000 spectrophotometer (</w:t>
      </w:r>
      <w:proofErr w:type="spellStart"/>
      <w:r w:rsidRPr="009A497E">
        <w:rPr>
          <w:rFonts w:ascii="Arial" w:eastAsia="Calibri" w:hAnsi="Arial" w:cs="Arial"/>
          <w:lang w:val="en-GB"/>
        </w:rPr>
        <w:t>NanoDrop</w:t>
      </w:r>
      <w:proofErr w:type="spellEnd"/>
      <w:r w:rsidRPr="009A497E">
        <w:rPr>
          <w:rFonts w:ascii="Arial" w:eastAsia="Calibri" w:hAnsi="Arial" w:cs="Arial"/>
          <w:lang w:val="en-GB"/>
        </w:rPr>
        <w:t xml:space="preserve"> Technologies, Inc., USA) and immediately stored at - 80 ºC. First-strand cDNA synthesis was performed using </w:t>
      </w:r>
      <w:proofErr w:type="spellStart"/>
      <w:r w:rsidRPr="009A497E">
        <w:rPr>
          <w:rFonts w:ascii="Arial" w:eastAsia="Calibri" w:hAnsi="Arial" w:cs="Arial"/>
          <w:lang w:val="en-GB"/>
        </w:rPr>
        <w:t>qScript</w:t>
      </w:r>
      <w:proofErr w:type="spellEnd"/>
      <w:r w:rsidRPr="009A497E">
        <w:rPr>
          <w:rFonts w:ascii="Arial" w:eastAsia="Calibri" w:hAnsi="Arial" w:cs="Arial"/>
          <w:lang w:val="en-GB"/>
        </w:rPr>
        <w:t xml:space="preserve"> (Quanta bio). Real time quantitative PCR (RT-qPCR) of 5 ng RNA used for cDNA synthesis was performed using </w:t>
      </w:r>
      <w:proofErr w:type="spellStart"/>
      <w:r w:rsidRPr="009A497E">
        <w:rPr>
          <w:rFonts w:ascii="Arial" w:eastAsia="Calibri" w:hAnsi="Arial" w:cs="Arial"/>
          <w:lang w:val="en-GB"/>
        </w:rPr>
        <w:t>NZYSpeedy</w:t>
      </w:r>
      <w:proofErr w:type="spellEnd"/>
      <w:r w:rsidRPr="009A497E">
        <w:rPr>
          <w:rFonts w:ascii="Arial" w:eastAsia="Calibri" w:hAnsi="Arial" w:cs="Arial"/>
          <w:lang w:val="en-GB"/>
        </w:rPr>
        <w:t xml:space="preserve"> qPCR Green Master Mix (</w:t>
      </w:r>
      <w:proofErr w:type="spellStart"/>
      <w:r w:rsidRPr="009A497E">
        <w:rPr>
          <w:rFonts w:ascii="Arial" w:eastAsia="Calibri" w:hAnsi="Arial" w:cs="Arial"/>
          <w:lang w:val="en-GB"/>
        </w:rPr>
        <w:t>NZYtech</w:t>
      </w:r>
      <w:proofErr w:type="spellEnd"/>
      <w:r w:rsidRPr="009A497E">
        <w:rPr>
          <w:rFonts w:ascii="Arial" w:eastAsia="Calibri" w:hAnsi="Arial" w:cs="Arial"/>
          <w:lang w:val="en-GB"/>
        </w:rPr>
        <w:t>, MB224) according to the manufacturer’s instructions at an annealing temperature of 60°C, and detection was carried out in the CFX Connect Real-Time PCR system (Bio-Rad, U.S.A.). Quantification was performed using the comparative ∆</w:t>
      </w:r>
      <w:proofErr w:type="spellStart"/>
      <w:r w:rsidRPr="009A497E">
        <w:rPr>
          <w:rFonts w:ascii="Arial" w:eastAsia="Calibri" w:hAnsi="Arial" w:cs="Arial"/>
          <w:lang w:val="en-GB"/>
        </w:rPr>
        <w:t>Cq</w:t>
      </w:r>
      <w:proofErr w:type="spellEnd"/>
      <w:r w:rsidRPr="009A497E">
        <w:rPr>
          <w:rFonts w:ascii="Arial" w:eastAsia="Calibri" w:hAnsi="Arial" w:cs="Arial"/>
          <w:lang w:val="en-GB"/>
        </w:rPr>
        <w:t xml:space="preserve"> method with </w:t>
      </w:r>
      <w:proofErr w:type="spellStart"/>
      <w:r w:rsidRPr="009A497E">
        <w:rPr>
          <w:rFonts w:ascii="Arial" w:eastAsia="Calibri" w:hAnsi="Arial" w:cs="Arial"/>
          <w:lang w:val="en-GB"/>
        </w:rPr>
        <w:t>Gapdh</w:t>
      </w:r>
      <w:proofErr w:type="spellEnd"/>
      <w:r w:rsidRPr="009A497E">
        <w:rPr>
          <w:rFonts w:ascii="Arial" w:eastAsia="Calibri" w:hAnsi="Arial" w:cs="Arial"/>
          <w:lang w:val="en-GB"/>
        </w:rPr>
        <w:t xml:space="preserve"> as the reference gene. The primers used in this work (designed by Sigma) are listed in the Table 1. </w:t>
      </w:r>
    </w:p>
    <w:p w:rsidR="005538F6" w:rsidRPr="009A497E" w:rsidRDefault="005538F6" w:rsidP="005538F6">
      <w:pPr>
        <w:keepNext/>
        <w:spacing w:after="200"/>
        <w:rPr>
          <w:rFonts w:ascii="Arial" w:eastAsia="Calibri" w:hAnsi="Arial" w:cs="Arial"/>
          <w:i/>
          <w:iCs/>
          <w:szCs w:val="18"/>
          <w:lang w:val="en-GB"/>
        </w:rPr>
      </w:pPr>
      <w:r w:rsidRPr="009A497E">
        <w:rPr>
          <w:rFonts w:ascii="Arial" w:eastAsia="Calibri" w:hAnsi="Arial" w:cs="Arial"/>
          <w:i/>
          <w:iCs/>
          <w:szCs w:val="18"/>
          <w:lang w:val="en-GB"/>
        </w:rPr>
        <w:t xml:space="preserve">Table </w:t>
      </w:r>
      <w:r w:rsidRPr="009A497E">
        <w:rPr>
          <w:rFonts w:ascii="Arial" w:eastAsia="Calibri" w:hAnsi="Arial" w:cs="Arial"/>
          <w:i/>
          <w:iCs/>
          <w:noProof/>
          <w:szCs w:val="18"/>
          <w:lang w:val="en-GB"/>
        </w:rPr>
        <w:fldChar w:fldCharType="begin"/>
      </w:r>
      <w:r w:rsidRPr="009A497E">
        <w:rPr>
          <w:rFonts w:ascii="Arial" w:eastAsia="Calibri" w:hAnsi="Arial" w:cs="Arial"/>
          <w:i/>
          <w:iCs/>
          <w:noProof/>
          <w:szCs w:val="18"/>
          <w:lang w:val="en-GB"/>
        </w:rPr>
        <w:instrText xml:space="preserve"> SEQ Table \* ARABIC </w:instrText>
      </w:r>
      <w:r w:rsidRPr="009A497E">
        <w:rPr>
          <w:rFonts w:ascii="Arial" w:eastAsia="Calibri" w:hAnsi="Arial" w:cs="Arial"/>
          <w:i/>
          <w:iCs/>
          <w:noProof/>
          <w:szCs w:val="18"/>
          <w:lang w:val="en-GB"/>
        </w:rPr>
        <w:fldChar w:fldCharType="separate"/>
      </w:r>
      <w:r w:rsidRPr="009A497E">
        <w:rPr>
          <w:rFonts w:ascii="Arial" w:eastAsia="Calibri" w:hAnsi="Arial" w:cs="Arial"/>
          <w:i/>
          <w:iCs/>
          <w:noProof/>
          <w:szCs w:val="18"/>
          <w:lang w:val="en-GB"/>
        </w:rPr>
        <w:t>1</w:t>
      </w:r>
      <w:r w:rsidRPr="009A497E">
        <w:rPr>
          <w:rFonts w:ascii="Arial" w:eastAsia="Calibri" w:hAnsi="Arial" w:cs="Arial"/>
          <w:i/>
          <w:iCs/>
          <w:noProof/>
          <w:szCs w:val="18"/>
          <w:lang w:val="en-GB"/>
        </w:rPr>
        <w:fldChar w:fldCharType="end"/>
      </w:r>
      <w:r w:rsidRPr="009A497E">
        <w:rPr>
          <w:rFonts w:ascii="Arial" w:eastAsia="Calibri" w:hAnsi="Arial" w:cs="Arial"/>
          <w:i/>
          <w:iCs/>
          <w:szCs w:val="18"/>
          <w:lang w:val="en-GB"/>
        </w:rPr>
        <w:t xml:space="preserve"> - Primer pairs used for the RT-qPCR analysis and the respective sequence.</w:t>
      </w:r>
    </w:p>
    <w:tbl>
      <w:tblPr>
        <w:tblStyle w:val="Tabelacomgrelha"/>
        <w:tblW w:w="0" w:type="auto"/>
        <w:jc w:val="center"/>
        <w:tblInd w:w="0" w:type="dxa"/>
        <w:tblLook w:val="04A0" w:firstRow="1" w:lastRow="0" w:firstColumn="1" w:lastColumn="0" w:noHBand="0" w:noVBand="1"/>
      </w:tblPr>
      <w:tblGrid>
        <w:gridCol w:w="850"/>
        <w:gridCol w:w="3283"/>
        <w:gridCol w:w="3316"/>
      </w:tblGrid>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line="360" w:lineRule="auto"/>
              <w:jc w:val="center"/>
              <w:rPr>
                <w:rFonts w:ascii="Arial" w:hAnsi="Arial" w:cs="Arial"/>
                <w:lang w:val="en-GB"/>
              </w:rPr>
            </w:pPr>
            <w:r w:rsidRPr="009A497E">
              <w:rPr>
                <w:rFonts w:ascii="Arial" w:hAnsi="Arial" w:cs="Arial"/>
                <w:lang w:val="en-GB"/>
              </w:rPr>
              <w:t>Gene</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line="360" w:lineRule="auto"/>
              <w:jc w:val="center"/>
              <w:rPr>
                <w:rFonts w:ascii="Arial" w:hAnsi="Arial" w:cs="Arial"/>
                <w:lang w:val="en-GB"/>
              </w:rPr>
            </w:pPr>
            <w:r w:rsidRPr="009A497E">
              <w:rPr>
                <w:rFonts w:ascii="Arial" w:hAnsi="Arial" w:cs="Arial"/>
                <w:lang w:val="en-GB"/>
              </w:rPr>
              <w:t>Primer Forward</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line="360" w:lineRule="auto"/>
              <w:jc w:val="center"/>
              <w:rPr>
                <w:rFonts w:ascii="Arial" w:hAnsi="Arial" w:cs="Arial"/>
                <w:lang w:val="en-GB"/>
              </w:rPr>
            </w:pPr>
            <w:r w:rsidRPr="009A497E">
              <w:rPr>
                <w:rFonts w:ascii="Arial" w:hAnsi="Arial" w:cs="Arial"/>
                <w:lang w:val="en-GB"/>
              </w:rPr>
              <w:t>Primer Reverse</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4"/>
                <w:szCs w:val="24"/>
                <w:lang w:val="en-GB"/>
              </w:rPr>
            </w:pPr>
            <w:proofErr w:type="spellStart"/>
            <w:r w:rsidRPr="009A497E">
              <w:rPr>
                <w:rFonts w:ascii="Arial" w:eastAsia="Times New Roman" w:hAnsi="Arial" w:cs="Arial"/>
                <w:sz w:val="20"/>
                <w:szCs w:val="20"/>
                <w:lang w:val="en-GB"/>
              </w:rPr>
              <w:t>Gapdh</w:t>
            </w:r>
            <w:proofErr w:type="spellEnd"/>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4"/>
                <w:szCs w:val="24"/>
                <w:lang w:val="en-GB"/>
              </w:rPr>
            </w:pPr>
            <w:r w:rsidRPr="009A497E">
              <w:rPr>
                <w:rFonts w:ascii="Arial" w:eastAsia="Times New Roman" w:hAnsi="Arial" w:cs="Arial"/>
                <w:sz w:val="20"/>
                <w:szCs w:val="20"/>
                <w:lang w:val="en-GB"/>
              </w:rPr>
              <w:t>GGAGAAACCTGCCAAGTATGAT</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4"/>
                <w:szCs w:val="24"/>
                <w:lang w:val="en-GB"/>
              </w:rPr>
            </w:pPr>
            <w:r w:rsidRPr="009A497E">
              <w:rPr>
                <w:rFonts w:ascii="Arial" w:eastAsia="Times New Roman" w:hAnsi="Arial" w:cs="Arial"/>
                <w:sz w:val="20"/>
                <w:szCs w:val="20"/>
                <w:lang w:val="en-GB"/>
              </w:rPr>
              <w:t>GTGGGAGTTGCTGTTGAAGT</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Mfge8</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GTGGAGACAAGGAGTTTTTG</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AAACAGGGTACAGCTTTATG</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proofErr w:type="spellStart"/>
            <w:r w:rsidRPr="009A497E">
              <w:rPr>
                <w:rFonts w:ascii="Arial" w:eastAsia="Times New Roman" w:hAnsi="Arial" w:cs="Arial"/>
                <w:sz w:val="20"/>
                <w:szCs w:val="20"/>
                <w:lang w:val="en-GB"/>
              </w:rPr>
              <w:t>Vtn</w:t>
            </w:r>
            <w:proofErr w:type="spellEnd"/>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TACTTGTTCAAGGGTAGTCAG</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ATCAACATTGTCTGGTATGC</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Col6a6</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GGTGGTCCTTCTATTTTCAG</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TTCCAATTGTGAACTGTGTC</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Il6</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ACCTGTCTATACCACTTCAC</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GGCAAATTTCCTGATTATATCCA</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Icam1</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CAGTCTACAACTTTTCAGCTC</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CACACTTCACAGTTACTTGG</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Ccl2</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CAAGATGATCCCAATGAGTAG</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TTGGTGACAAAAACTACACAGC</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Cxcl1</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AAAGATGCTAAAAGGTGTCC</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GTATAGTGTTGTCAGAAGCC</w:t>
            </w:r>
          </w:p>
        </w:tc>
      </w:tr>
      <w:tr w:rsidR="005538F6" w:rsidRPr="009A497E" w:rsidTr="008950D4">
        <w:trPr>
          <w:jc w:val="center"/>
        </w:trPr>
        <w:tc>
          <w:tcPr>
            <w:tcW w:w="846"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Cxcl2</w:t>
            </w:r>
          </w:p>
        </w:tc>
        <w:tc>
          <w:tcPr>
            <w:tcW w:w="2977"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GGGTTGACTTCAAGAACATC</w:t>
            </w:r>
          </w:p>
        </w:tc>
        <w:tc>
          <w:tcPr>
            <w:tcW w:w="2984" w:type="dxa"/>
            <w:tcBorders>
              <w:top w:val="single" w:sz="4" w:space="0" w:color="auto"/>
              <w:left w:val="single" w:sz="4" w:space="0" w:color="auto"/>
              <w:bottom w:val="single" w:sz="4" w:space="0" w:color="auto"/>
              <w:right w:val="single" w:sz="4" w:space="0" w:color="auto"/>
            </w:tcBorders>
            <w:hideMark/>
          </w:tcPr>
          <w:p w:rsidR="005538F6" w:rsidRPr="009A497E" w:rsidRDefault="005538F6" w:rsidP="005538F6">
            <w:pPr>
              <w:spacing w:before="100" w:beforeAutospacing="1" w:after="100" w:afterAutospacing="1"/>
              <w:jc w:val="center"/>
              <w:rPr>
                <w:rFonts w:ascii="Arial" w:eastAsia="Times New Roman" w:hAnsi="Arial" w:cs="Arial"/>
                <w:sz w:val="20"/>
                <w:szCs w:val="20"/>
                <w:lang w:val="en-GB"/>
              </w:rPr>
            </w:pPr>
            <w:r w:rsidRPr="009A497E">
              <w:rPr>
                <w:rFonts w:ascii="Arial" w:eastAsia="Times New Roman" w:hAnsi="Arial" w:cs="Arial"/>
                <w:sz w:val="20"/>
                <w:szCs w:val="20"/>
                <w:lang w:val="en-GB"/>
              </w:rPr>
              <w:t>CCTTGCCTTTGTTCAGTATC</w:t>
            </w:r>
          </w:p>
        </w:tc>
      </w:tr>
    </w:tbl>
    <w:p w:rsidR="005538F6" w:rsidRPr="009A497E" w:rsidRDefault="005538F6" w:rsidP="005538F6">
      <w:pPr>
        <w:spacing w:after="0" w:line="360" w:lineRule="auto"/>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Immunofluorescence of young and old LV mouse heart tissue</w:t>
      </w:r>
    </w:p>
    <w:p w:rsidR="005538F6" w:rsidRPr="009A497E" w:rsidRDefault="005538F6" w:rsidP="005538F6">
      <w:pPr>
        <w:widowControl w:val="0"/>
        <w:autoSpaceDE w:val="0"/>
        <w:autoSpaceDN w:val="0"/>
        <w:adjustRightInd w:val="0"/>
        <w:spacing w:before="120" w:after="240" w:line="360" w:lineRule="auto"/>
        <w:contextualSpacing/>
        <w:jc w:val="both"/>
        <w:rPr>
          <w:rFonts w:ascii="Arial" w:eastAsia="Calibri" w:hAnsi="Arial" w:cs="Arial"/>
          <w:lang w:val="en-GB"/>
        </w:rPr>
      </w:pPr>
      <w:r w:rsidRPr="009A497E">
        <w:rPr>
          <w:rFonts w:ascii="Arial" w:eastAsia="Calibri" w:hAnsi="Arial" w:cs="Arial"/>
          <w:lang w:val="en-GB"/>
        </w:rPr>
        <w:t xml:space="preserve">Sections (6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thick) of FFPE mouse LV tissue were cut and mounted on a glass slide, then deparaffinised in xylene and rehydrated in a graded ethanol series. The mouse and human tissue sections underwent heat-mediated antigen retrieval using citrate buffer 10 </w:t>
      </w:r>
      <w:proofErr w:type="spellStart"/>
      <w:r w:rsidRPr="009A497E">
        <w:rPr>
          <w:rFonts w:ascii="Arial" w:eastAsia="Calibri" w:hAnsi="Arial" w:cs="Arial"/>
          <w:lang w:val="en-GB"/>
        </w:rPr>
        <w:t>mmol</w:t>
      </w:r>
      <w:proofErr w:type="spellEnd"/>
      <w:r w:rsidRPr="009A497E">
        <w:rPr>
          <w:rFonts w:ascii="Arial" w:eastAsia="Calibri" w:hAnsi="Arial" w:cs="Arial"/>
          <w:lang w:val="en-GB"/>
        </w:rPr>
        <w:t xml:space="preserve">, 0.05% Tween 20 (pH=6), in a water bath for 20 minutes at 97 ºC. After cooling for 20 minutes at RT, the sections were washed in PBS for 5 minutes and then </w:t>
      </w:r>
      <w:proofErr w:type="spellStart"/>
      <w:r w:rsidRPr="009A497E">
        <w:rPr>
          <w:rFonts w:ascii="Arial" w:eastAsia="Calibri" w:hAnsi="Arial" w:cs="Arial"/>
          <w:lang w:val="en-GB"/>
        </w:rPr>
        <w:t>permeabilized</w:t>
      </w:r>
      <w:proofErr w:type="spellEnd"/>
      <w:r w:rsidRPr="009A497E">
        <w:rPr>
          <w:rFonts w:ascii="Arial" w:eastAsia="Calibri" w:hAnsi="Arial" w:cs="Arial"/>
          <w:lang w:val="en-GB"/>
        </w:rPr>
        <w:t xml:space="preserve"> with 0.5 % Triton X-100 (</w:t>
      </w:r>
      <w:r w:rsidRPr="009A497E">
        <w:rPr>
          <w:rFonts w:ascii="Arial" w:eastAsia="Calibri" w:hAnsi="Arial" w:cs="Arial"/>
          <w:color w:val="000000"/>
          <w:shd w:val="clear" w:color="auto" w:fill="FFFFFF"/>
          <w:lang w:val="en-GB"/>
        </w:rPr>
        <w:t>Sigma-Aldrich</w:t>
      </w:r>
      <w:r w:rsidRPr="009A497E">
        <w:rPr>
          <w:rFonts w:ascii="Arial" w:eastAsia="Calibri" w:hAnsi="Arial" w:cs="Arial"/>
          <w:lang w:val="en-GB"/>
        </w:rPr>
        <w:t>, X100) for 5 min at RT. Sections were then washed twice with PBS and blocked with 5 % BSA (</w:t>
      </w:r>
      <w:r w:rsidRPr="009A497E">
        <w:rPr>
          <w:rFonts w:ascii="Arial" w:eastAsia="Calibri" w:hAnsi="Arial" w:cs="Arial"/>
          <w:color w:val="000000"/>
          <w:shd w:val="clear" w:color="auto" w:fill="FFFFFF"/>
          <w:lang w:val="en-GB"/>
        </w:rPr>
        <w:t>Sigma-Aldric</w:t>
      </w:r>
      <w:r w:rsidRPr="009A497E">
        <w:rPr>
          <w:rFonts w:ascii="Arial" w:eastAsia="Calibri" w:hAnsi="Arial" w:cs="Arial"/>
          <w:lang w:val="en-GB"/>
        </w:rPr>
        <w:t>h,</w:t>
      </w:r>
      <w:r w:rsidRPr="009A497E">
        <w:rPr>
          <w:rFonts w:ascii="Calibri" w:eastAsia="Calibri" w:hAnsi="Calibri" w:cs="Times New Roman"/>
          <w:lang w:val="en-GB"/>
        </w:rPr>
        <w:t xml:space="preserve"> </w:t>
      </w:r>
      <w:r w:rsidRPr="009A497E">
        <w:rPr>
          <w:rFonts w:ascii="Arial" w:eastAsia="Calibri" w:hAnsi="Arial" w:cs="Arial"/>
          <w:lang w:val="en-GB"/>
        </w:rPr>
        <w:t xml:space="preserve">A4503) in PBS for 1 hour at RT. Then, the tissue sections were incubated overnight with the primary antibody in 1% BSA. Finally, after washing three times with PBS, the sections were incubated with the respective secondary antibody for 1 hour at RT and visualized with a high-content fluorescence microscope or Zeiss LSM 710 confocal microscope using a LD </w:t>
      </w:r>
      <w:proofErr w:type="spellStart"/>
      <w:r w:rsidRPr="009A497E">
        <w:rPr>
          <w:rFonts w:ascii="Arial" w:eastAsia="Calibri" w:hAnsi="Arial" w:cs="Arial"/>
          <w:lang w:val="en-GB"/>
        </w:rPr>
        <w:t>PlanAprochromat</w:t>
      </w:r>
      <w:proofErr w:type="spellEnd"/>
      <w:r w:rsidRPr="009A497E">
        <w:rPr>
          <w:rFonts w:ascii="Arial" w:eastAsia="Calibri" w:hAnsi="Arial" w:cs="Arial"/>
          <w:lang w:val="en-GB"/>
        </w:rPr>
        <w:t xml:space="preserve"> 20x/1.0 objective or a 40x objective/ 1.4 numerical aperture oil </w:t>
      </w:r>
      <w:proofErr w:type="spellStart"/>
      <w:r w:rsidRPr="009A497E">
        <w:rPr>
          <w:rFonts w:ascii="Arial" w:eastAsia="Calibri" w:hAnsi="Arial" w:cs="Arial"/>
          <w:lang w:val="en-GB"/>
        </w:rPr>
        <w:t>PlanApochromat</w:t>
      </w:r>
      <w:proofErr w:type="spellEnd"/>
      <w:r w:rsidRPr="009A497E">
        <w:rPr>
          <w:rFonts w:ascii="Arial" w:eastAsia="Calibri" w:hAnsi="Arial" w:cs="Arial"/>
          <w:lang w:val="en-GB"/>
        </w:rPr>
        <w:t xml:space="preserve"> immersion lens. The antibodies used were: Anti- Milk Fat Globule (MFG)-E8 antibody (R&amp;D systems, AF2805, Goat Polyclonal IgG, 1:100), Anti- Smooth Muscle Actin (SMA) (</w:t>
      </w:r>
      <w:proofErr w:type="spellStart"/>
      <w:r w:rsidRPr="009A497E">
        <w:rPr>
          <w:rFonts w:ascii="Arial" w:eastAsia="Calibri" w:hAnsi="Arial" w:cs="Arial"/>
          <w:lang w:val="en-GB"/>
        </w:rPr>
        <w:t>Dako</w:t>
      </w:r>
      <w:proofErr w:type="spellEnd"/>
      <w:r w:rsidRPr="009A497E">
        <w:rPr>
          <w:rFonts w:ascii="Arial" w:eastAsia="Calibri" w:hAnsi="Arial" w:cs="Arial"/>
          <w:lang w:val="en-GB"/>
        </w:rPr>
        <w:t>,</w:t>
      </w:r>
      <w:r w:rsidRPr="009A497E">
        <w:rPr>
          <w:rFonts w:ascii="Calibri" w:eastAsia="Calibri" w:hAnsi="Calibri" w:cs="Times New Roman"/>
          <w:lang w:val="en-GB"/>
        </w:rPr>
        <w:t xml:space="preserve"> </w:t>
      </w:r>
      <w:r w:rsidRPr="009A497E">
        <w:rPr>
          <w:rFonts w:ascii="Arial" w:eastAsia="Calibri" w:hAnsi="Arial" w:cs="Arial"/>
          <w:lang w:val="en-GB"/>
        </w:rPr>
        <w:t>M0851, mouse monoclonal, clone 1A4 1:100), and Anti-CD31 antibody (</w:t>
      </w:r>
      <w:proofErr w:type="spellStart"/>
      <w:r w:rsidRPr="009A497E">
        <w:rPr>
          <w:rFonts w:ascii="Arial" w:eastAsia="Calibri" w:hAnsi="Arial" w:cs="Arial"/>
          <w:lang w:val="en-GB"/>
        </w:rPr>
        <w:t>Abcam</w:t>
      </w:r>
      <w:proofErr w:type="spellEnd"/>
      <w:r w:rsidRPr="009A497E">
        <w:rPr>
          <w:rFonts w:ascii="Arial" w:eastAsia="Calibri" w:hAnsi="Arial" w:cs="Arial"/>
          <w:lang w:val="en-GB"/>
        </w:rPr>
        <w:t xml:space="preserve">, ab28364, rabbit polyclonal IgG, 1:50). The </w:t>
      </w:r>
      <w:r w:rsidRPr="009A497E">
        <w:rPr>
          <w:rFonts w:ascii="Arial" w:eastAsia="Calibri" w:hAnsi="Arial" w:cs="Arial"/>
          <w:lang w:val="en-GB"/>
        </w:rPr>
        <w:lastRenderedPageBreak/>
        <w:t>secondary antibodies used were: Cy5.5®, Alexa Fluor 680 (</w:t>
      </w:r>
      <w:proofErr w:type="spellStart"/>
      <w:r w:rsidRPr="009A497E">
        <w:rPr>
          <w:rFonts w:ascii="Arial" w:eastAsia="Calibri" w:hAnsi="Arial" w:cs="Arial"/>
          <w:lang w:val="en-GB"/>
        </w:rPr>
        <w:t>Lumiprobe</w:t>
      </w:r>
      <w:proofErr w:type="spellEnd"/>
      <w:r w:rsidRPr="009A497E">
        <w:rPr>
          <w:rFonts w:ascii="Arial" w:eastAsia="Calibri" w:hAnsi="Arial" w:cs="Arial"/>
          <w:lang w:val="en-GB"/>
        </w:rPr>
        <w:t>, 47020), donkey anti-mouse IgG (Alexa Fluor 488, Invitrogen,</w:t>
      </w:r>
      <w:r w:rsidRPr="009A497E">
        <w:rPr>
          <w:rFonts w:ascii="Calibri" w:eastAsia="Calibri" w:hAnsi="Calibri" w:cs="Times New Roman"/>
          <w:lang w:val="en-GB"/>
        </w:rPr>
        <w:t xml:space="preserve"> </w:t>
      </w:r>
      <w:r w:rsidRPr="009A497E">
        <w:rPr>
          <w:rFonts w:ascii="Arial" w:eastAsia="Calibri" w:hAnsi="Arial" w:cs="Arial"/>
          <w:lang w:val="en-GB"/>
        </w:rPr>
        <w:t>A-21202), goat anti-rabbit IgG (Alexa Fluor 633, Invitrogen,</w:t>
      </w:r>
      <w:r w:rsidRPr="009A497E">
        <w:rPr>
          <w:rFonts w:ascii="Calibri" w:eastAsia="Calibri" w:hAnsi="Calibri" w:cs="Times New Roman"/>
          <w:lang w:val="en-GB"/>
        </w:rPr>
        <w:t xml:space="preserve"> </w:t>
      </w:r>
      <w:r w:rsidRPr="009A497E">
        <w:rPr>
          <w:rFonts w:ascii="Arial" w:eastAsia="Calibri" w:hAnsi="Arial" w:cs="Arial"/>
          <w:lang w:val="en-GB"/>
        </w:rPr>
        <w:t>A-21070), 1:800 in 5 % BSA in PBS. After washing, nuclei were stained with DAPI (</w:t>
      </w:r>
      <w:r w:rsidRPr="009A497E">
        <w:rPr>
          <w:rFonts w:ascii="Arial" w:eastAsia="Calibri" w:hAnsi="Arial" w:cs="Arial"/>
          <w:color w:val="000000"/>
          <w:shd w:val="clear" w:color="auto" w:fill="FFFFFF"/>
          <w:lang w:val="en-GB"/>
        </w:rPr>
        <w:t xml:space="preserve">2 </w:t>
      </w:r>
      <w:proofErr w:type="spellStart"/>
      <w:r w:rsidRPr="009A497E">
        <w:rPr>
          <w:rFonts w:ascii="Arial" w:eastAsia="Calibri" w:hAnsi="Arial" w:cs="Arial"/>
          <w:color w:val="000000"/>
          <w:shd w:val="clear" w:color="auto" w:fill="FFFFFF"/>
          <w:lang w:val="en-GB"/>
        </w:rPr>
        <w:t>μg</w:t>
      </w:r>
      <w:proofErr w:type="spellEnd"/>
      <w:r w:rsidRPr="009A497E">
        <w:rPr>
          <w:rFonts w:ascii="Arial" w:eastAsia="Calibri" w:hAnsi="Arial" w:cs="Arial"/>
          <w:color w:val="000000"/>
          <w:shd w:val="clear" w:color="auto" w:fill="FFFFFF"/>
          <w:lang w:val="en-GB"/>
        </w:rPr>
        <w:t xml:space="preserve">/mL </w:t>
      </w:r>
      <w:r w:rsidRPr="009A497E">
        <w:rPr>
          <w:rFonts w:ascii="Arial" w:eastAsia="Calibri" w:hAnsi="Arial" w:cs="Arial"/>
          <w:lang w:val="en-GB"/>
        </w:rPr>
        <w:t xml:space="preserve">in PBS) (Sigma, D9542) at RT for 5 min followed by three washing steps with PBS and mounting in VECTASHIELD® </w:t>
      </w:r>
      <w:proofErr w:type="spellStart"/>
      <w:r w:rsidRPr="009A497E">
        <w:rPr>
          <w:rFonts w:ascii="Arial" w:eastAsia="Calibri" w:hAnsi="Arial" w:cs="Arial"/>
          <w:lang w:val="en-GB"/>
        </w:rPr>
        <w:t>HardSet</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Antifade</w:t>
      </w:r>
      <w:proofErr w:type="spellEnd"/>
      <w:r w:rsidRPr="009A497E">
        <w:rPr>
          <w:rFonts w:ascii="Arial" w:eastAsia="Calibri" w:hAnsi="Arial" w:cs="Arial"/>
          <w:lang w:val="en-GB"/>
        </w:rPr>
        <w:t xml:space="preserve"> Mounting Medium H-1400 (Vector Laboratories, H-1400). Stained cryosections were observed using a high-content fluorescence microscope (IN Cell 2200, GE Healthcare) or an LSM 710 point-scan confocal laser microscope (Zeiss) with a 40× oil immersion objective.</w:t>
      </w:r>
    </w:p>
    <w:p w:rsidR="005955C1" w:rsidRPr="009A497E" w:rsidRDefault="005955C1" w:rsidP="005538F6">
      <w:pPr>
        <w:widowControl w:val="0"/>
        <w:autoSpaceDE w:val="0"/>
        <w:autoSpaceDN w:val="0"/>
        <w:adjustRightInd w:val="0"/>
        <w:spacing w:before="120" w:after="240" w:line="360" w:lineRule="auto"/>
        <w:contextualSpacing/>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Phosphoproteomic analysis</w:t>
      </w:r>
    </w:p>
    <w:p w:rsidR="005538F6"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MAECs were grown in basal medium supplemented with 5% FBS and supplements, according to the supplier’s instructions. Cells were used between passages 4 and 6. Serum-depleted cells (18 h in basal medium containing 0.1% bovine serum albumin (BSA)) were trypsinized and seeded in coated wells containing 10ug/ml of recombinant mouse lactadherin for short (1 h) and long (24 h) stimulation. Cells were scraped into 200 µl PBS on ice, the cell suspension was centrifuged at 300 </w:t>
      </w:r>
      <w:proofErr w:type="spellStart"/>
      <w:r w:rsidRPr="009A497E">
        <w:rPr>
          <w:rFonts w:ascii="Arial" w:eastAsia="Calibri" w:hAnsi="Arial" w:cs="Arial"/>
          <w:lang w:val="en-GB"/>
        </w:rPr>
        <w:t>xg</w:t>
      </w:r>
      <w:proofErr w:type="spellEnd"/>
      <w:r w:rsidRPr="009A497E">
        <w:rPr>
          <w:rFonts w:ascii="Arial" w:eastAsia="Calibri" w:hAnsi="Arial" w:cs="Arial"/>
          <w:lang w:val="en-GB"/>
        </w:rPr>
        <w:t xml:space="preserve"> for 10 min, and pellets were stored at -20 °C until further use. Pellets were lysed in RIPA buffer (150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Sodium Chloride (Roth, P029.2), 1 % Triton X-100 (v/v, Roth, 3051.3), 0.5 % Sodium </w:t>
      </w:r>
      <w:proofErr w:type="spellStart"/>
      <w:r w:rsidRPr="009A497E">
        <w:rPr>
          <w:rFonts w:ascii="Arial" w:eastAsia="Calibri" w:hAnsi="Arial" w:cs="Arial"/>
          <w:lang w:val="en-GB"/>
        </w:rPr>
        <w:t>Deoxycholate</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Fisher, 89904), 0.1 % SDS (w/v, Sigma, -250G), 50 </w:t>
      </w:r>
      <w:proofErr w:type="spellStart"/>
      <w:r w:rsidRPr="009A497E">
        <w:rPr>
          <w:rFonts w:ascii="Arial" w:eastAsia="Calibri" w:hAnsi="Arial" w:cs="Arial"/>
          <w:lang w:val="en-GB"/>
        </w:rPr>
        <w:t>mM</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Tris</w:t>
      </w:r>
      <w:proofErr w:type="spellEnd"/>
      <w:r w:rsidRPr="009A497E">
        <w:rPr>
          <w:rFonts w:ascii="Arial" w:eastAsia="Calibri" w:hAnsi="Arial" w:cs="Arial"/>
          <w:lang w:val="en-GB"/>
        </w:rPr>
        <w:t xml:space="preserve"> (Roth, 4855.2). The lysates (corresponding to 50 µg protein extract) were precipitated with acetone, digested to peptides and desalted as described in </w:t>
      </w:r>
      <w:r w:rsidRPr="009A497E">
        <w:rPr>
          <w:rFonts w:ascii="Arial" w:eastAsia="Calibri" w:hAnsi="Arial" w:cs="Arial"/>
          <w:u w:val="single"/>
          <w:lang w:val="en-GB"/>
        </w:rPr>
        <w:t>“Sample preparation for MS analysis</w:t>
      </w:r>
      <w:r w:rsidRPr="009A497E">
        <w:rPr>
          <w:rFonts w:ascii="Arial" w:eastAsia="Calibri" w:hAnsi="Arial" w:cs="Arial"/>
          <w:lang w:val="en-GB"/>
        </w:rPr>
        <w:t xml:space="preserve">”. The final desalting step was performed with 50 µl of a buffer solution of 80% ACN and 0.1% TFA. Prior to </w:t>
      </w:r>
      <w:proofErr w:type="spellStart"/>
      <w:r w:rsidRPr="009A497E">
        <w:rPr>
          <w:rFonts w:ascii="Arial" w:eastAsia="Calibri" w:hAnsi="Arial" w:cs="Arial"/>
          <w:lang w:val="en-GB"/>
        </w:rPr>
        <w:t>phosphopeptide</w:t>
      </w:r>
      <w:proofErr w:type="spellEnd"/>
      <w:r w:rsidRPr="009A497E">
        <w:rPr>
          <w:rFonts w:ascii="Arial" w:eastAsia="Calibri" w:hAnsi="Arial" w:cs="Arial"/>
          <w:lang w:val="en-GB"/>
        </w:rPr>
        <w:t xml:space="preserve"> enrichment, samples were filled up to 210 µl with 80% ACN and 0.1% TFA buffer solution. Phosphorylated peptides were enriched with </w:t>
      </w:r>
      <w:proofErr w:type="gramStart"/>
      <w:r w:rsidRPr="009A497E">
        <w:rPr>
          <w:rFonts w:ascii="Arial" w:eastAsia="Calibri" w:hAnsi="Arial" w:cs="Arial"/>
          <w:lang w:val="en-GB"/>
        </w:rPr>
        <w:t>Fe(</w:t>
      </w:r>
      <w:proofErr w:type="gramEnd"/>
      <w:r w:rsidRPr="009A497E">
        <w:rPr>
          <w:rFonts w:ascii="Arial" w:eastAsia="Calibri" w:hAnsi="Arial" w:cs="Arial"/>
          <w:lang w:val="en-GB"/>
        </w:rPr>
        <w:t xml:space="preserve">III)-NTA cartridges (Agilent Technologies G 5496-60085) using the </w:t>
      </w:r>
      <w:proofErr w:type="spellStart"/>
      <w:r w:rsidRPr="009A497E">
        <w:rPr>
          <w:rFonts w:ascii="Arial" w:eastAsia="Calibri" w:hAnsi="Arial" w:cs="Arial"/>
          <w:lang w:val="en-GB"/>
        </w:rPr>
        <w:t>AssayMAP</w:t>
      </w:r>
      <w:proofErr w:type="spellEnd"/>
      <w:r w:rsidRPr="009A497E">
        <w:rPr>
          <w:rFonts w:ascii="Arial" w:eastAsia="Calibri" w:hAnsi="Arial" w:cs="Arial"/>
          <w:lang w:val="en-GB"/>
        </w:rPr>
        <w:t xml:space="preserve"> Bravo Platform (Agilent Technologies), as described in </w:t>
      </w:r>
      <w:r w:rsidRPr="009A497E">
        <w:rPr>
          <w:rFonts w:ascii="Arial" w:eastAsia="Calibri" w:hAnsi="Arial" w:cs="Arial"/>
          <w:lang w:val="en-GB"/>
        </w:rPr>
        <w:fldChar w:fldCharType="begin">
          <w:fldData xml:space="preserve">PEVuZE5vdGU+PENpdGU+PEF1dGhvcj5Qb3N0PC9BdXRob3I+PFllYXI+MjAxNzwvWWVhcj48UmVj
TnVtPjE2PC9SZWNOdW0+PERpc3BsYXlUZXh0PjxzdHlsZSBmYWNlPSJzdXBlcnNjcmlwdCI+Mjwv
c3R5bGU+PC9EaXNwbGF5VGV4dD48cmVjb3JkPjxyZWMtbnVtYmVyPjE2PC9yZWMtbnVtYmVyPjxm
b3JlaWduLWtleXM+PGtleSBhcHA9IkVOIiBkYi1pZD0iZmEwZWV3cmF2Zncwd2FlenJ3N3B3ZHR0
NXZyemVmOWZhMHpkIiB0aW1lc3RhbXA9IjAiPjE2PC9rZXk+PC9mb3JlaWduLWtleXM+PHJlZi10
eXBlIG5hbWU9IkpvdXJuYWwgQXJ0aWNsZSI+MTc8L3JlZi10eXBlPjxjb250cmlidXRvcnM+PGF1
dGhvcnM+PGF1dGhvcj5Qb3N0LCBILjwvYXV0aG9yPjxhdXRob3I+UGVubmluZywgUi48L2F1dGhv
cj48YXV0aG9yPkZpdHpwYXRyaWNrLCBNLiBBLjwvYXV0aG9yPjxhdXRob3I+R2FycmlndWVzLCBM
LiBCLjwvYXV0aG9yPjxhdXRob3I+V3UsIFcuPC9hdXRob3I+PGF1dGhvcj5NYWNHaWxsYXZyeSwg
SC4gRC48L2F1dGhvcj48YXV0aG9yPkhvb2dlbnJhYWQsIEMuIEMuPC9hdXRob3I+PGF1dGhvcj5I
ZWNrLCBBLiBKLjwvYXV0aG9yPjxhdXRob3I+QWx0ZWxhYXIsIEEuIEYuPC9hdXRob3I+PC9hdXRo
b3JzPjwvY29udHJpYnV0b3JzPjxhdXRoLWFkZHJlc3M+QmlvbW9sZWN1bGFyIE1hc3MgU3BlY3Ry
b21ldHJ5IGFuZCBQcm90ZW9taWNzLCBCaWp2b2V0IENlbnRlciBmb3IgQmlvbW9sZWN1bGFyIFJl
c2VhcmNoIGFuZCBVdHJlY2h0IEluc3RpdHV0ZSBmb3IgUGhhcm1hY2V1dGljYWwgU2NpZW5jZXMs
IFV0cmVjaHQgVW5pdmVyc2l0eSAsIFBhZHVhbGFhbiA4LCAzNTg0IENIIFV0cmVjaHQsIFRoZSBO
ZXRoZXJsYW5kcy4mI3hEO05ldGhlcmxhbmRzIFByb3Rlb21pY3MgQ2VudHJlICwgUGFkdWFsYWFu
IDgsIDM1ODQgQ0ggVXRyZWNodCwgVGhlIE5ldGhlcmxhbmRzLiYjeEQ7Q2VsbCBCaW9sb2d5LCBE
ZXBhcnRtZW50IG9mIEJpb2xvZ3ksIEZhY3VsdHkgb2YgU2NpZW5jZSwgVXRyZWNodCBVbml2ZXJz
aXR5ICwgMzU4NCBDSCBVdHJlY2h0LCBUaGUgTmV0aGVybGFuZHMuPC9hdXRoLWFkZHJlc3M+PHRp
dGxlcz48dGl0bGU+Um9idXN0LCBTZW5zaXRpdmUsIGFuZCBBdXRvbWF0ZWQgUGhvc3Bob3BlcHRp
ZGUgRW5yaWNobWVudCBPcHRpbWl6ZWQgZm9yIExvdyBTYW1wbGUgQW1vdW50cyBBcHBsaWVkIHRv
IFByaW1hcnkgSGlwcG9jYW1wYWwgTmV1cm9uczwvdGl0bGU+PHNlY29uZGFyeS10aXRsZT5KIFBy
b3Rlb21lIFJlczwvc2Vjb25kYXJ5LXRpdGxlPjwvdGl0bGVzPjxwYWdlcz43MjgtNzM3PC9wYWdl
cz48dm9sdW1lPjE2PC92b2x1bWU+PG51bWJlcj4yPC9udW1iZXI+PGVkaXRpb24+MjAxNy8wMS8y
MTwvZWRpdGlvbj48a2V5d29yZHM+PGtleXdvcmQ+QW5pbWFsczwva2V5d29yZD48a2V5d29yZD4q
Q2hyb21hdG9ncmFwaHksIExpcXVpZDwva2V5d29yZD48a2V5d29yZD5IZUxhIENlbGxzPC9rZXl3
b3JkPjxrZXl3b3JkPkhpcHBvY2FtcHVzL21ldGFib2xpc208L2tleXdvcmQ+PGtleXdvcmQ+SHVt
YW5zPC9rZXl3b3JkPjxrZXl3b3JkPk5ldXJvbnMvbWV0YWJvbGlzbTwva2V5d29yZD48a2V5d29y
ZD5QaG9zcGhvcGVwdGlkZXMvKmdlbmV0aWNzL2lzb2xhdGlvbiAmYW1wOyBwdXJpZmljYXRpb24v
bWV0YWJvbGlzbTwva2V5d29yZD48a2V5d29yZD5QaG9zcGhvcnlsYXRpb24vZ2VuZXRpY3M8L2tl
eXdvcmQ+PGtleXdvcmQ+UHJvdGVvbWUvKmdlbmV0aWNzL21ldGFib2xpc208L2tleXdvcmQ+PGtl
eXdvcmQ+UmF0czwva2V5d29yZD48a2V5d29yZD4qVGFuZGVtIE1hc3MgU3BlY3Ryb21ldHJ5PC9r
ZXl3b3JkPjxrZXl3b3JkPipCUkFWTyBBc3NheU1hcDwva2V5d29yZD48a2V5d29yZD4qZWdmPC9r
ZXl3b3JkPjxrZXl3b3JkPipGZShJSUkpLUlNQUM8L2tleXdvcmQ+PGtleXdvcmQ+KlRpKElWKS1J
TUFDPC9rZXl3b3JkPjxrZXl3b3JkPipUaU8yPC9rZXl3b3JkPjxrZXl3b3JkPipoaXBwb2NhbXBh
bCBuZXVyb25zPC9rZXl3b3JkPjxrZXl3b3JkPipwaG9zcGhvcGVwdGlkZSBlbnJpY2htZW50PC9r
ZXl3b3JkPjxrZXl3b3JkPipwaG9zcGhvcHJvdGVvbWljczwva2V5d29yZD48a2V5d29yZD4qcXVh
bnRpZmljYXRpb248L2tleXdvcmQ+PGtleXdvcmQ+KnNlbnNpdGl2aXR5PC9rZXl3b3JkPjwva2V5
d29yZHM+PGRhdGVzPjx5ZWFyPjIwMTc8L3llYXI+PHB1Yi1kYXRlcz48ZGF0ZT5GZWIgMzwvZGF0
ZT48L3B1Yi1kYXRlcz48L2RhdGVzPjxpc2JuPjE1MzUtMzkwNyAoRWxlY3Ryb25pYykmI3hEOzE1
MzUtMzg5MyAoTGlua2luZyk8L2lzYm4+PGFjY2Vzc2lvbi1udW0+MjgxMDcwMDg8L2FjY2Vzc2lv
bi1udW0+PHVybHM+PHJlbGF0ZWQtdXJscz48dXJsPmh0dHBzOi8vd3d3Lm5jYmkubmxtLm5paC5n
b3YvcHVibWVkLzI4MTA3MDA4PC91cmw+PC9yZWxhdGVkLXVybHM+PC91cmxzPjxlbGVjdHJvbmlj
LXJlc291cmNlLW51bT4xMC4xMDIxL2Fjcy5qcHJvdGVvbWUuNmIwMDc1MzwvZWxlY3Ryb25pYy1y
ZXNvdXJjZS1udW0+PC9yZWNvcmQ+PC9DaXRlPjwvRW5kTm90ZT5=
</w:fldData>
        </w:fldChar>
      </w:r>
      <w:r w:rsidR="00196FE5">
        <w:rPr>
          <w:rFonts w:ascii="Arial" w:eastAsia="Calibri" w:hAnsi="Arial" w:cs="Arial"/>
          <w:lang w:val="en-GB"/>
        </w:rPr>
        <w:instrText xml:space="preserve"> ADDIN EN.CITE </w:instrText>
      </w:r>
      <w:r w:rsidR="00196FE5">
        <w:rPr>
          <w:rFonts w:ascii="Arial" w:eastAsia="Calibri" w:hAnsi="Arial" w:cs="Arial"/>
          <w:lang w:val="en-GB"/>
        </w:rPr>
        <w:fldChar w:fldCharType="begin">
          <w:fldData xml:space="preserve">PEVuZE5vdGU+PENpdGU+PEF1dGhvcj5Qb3N0PC9BdXRob3I+PFllYXI+MjAxNzwvWWVhcj48UmVj
TnVtPjE2PC9SZWNOdW0+PERpc3BsYXlUZXh0PjxzdHlsZSBmYWNlPSJzdXBlcnNjcmlwdCI+Mjwv
c3R5bGU+PC9EaXNwbGF5VGV4dD48cmVjb3JkPjxyZWMtbnVtYmVyPjE2PC9yZWMtbnVtYmVyPjxm
b3JlaWduLWtleXM+PGtleSBhcHA9IkVOIiBkYi1pZD0iZmEwZWV3cmF2Zncwd2FlenJ3N3B3ZHR0
NXZyemVmOWZhMHpkIiB0aW1lc3RhbXA9IjAiPjE2PC9rZXk+PC9mb3JlaWduLWtleXM+PHJlZi10
eXBlIG5hbWU9IkpvdXJuYWwgQXJ0aWNsZSI+MTc8L3JlZi10eXBlPjxjb250cmlidXRvcnM+PGF1
dGhvcnM+PGF1dGhvcj5Qb3N0LCBILjwvYXV0aG9yPjxhdXRob3I+UGVubmluZywgUi48L2F1dGhv
cj48YXV0aG9yPkZpdHpwYXRyaWNrLCBNLiBBLjwvYXV0aG9yPjxhdXRob3I+R2FycmlndWVzLCBM
LiBCLjwvYXV0aG9yPjxhdXRob3I+V3UsIFcuPC9hdXRob3I+PGF1dGhvcj5NYWNHaWxsYXZyeSwg
SC4gRC48L2F1dGhvcj48YXV0aG9yPkhvb2dlbnJhYWQsIEMuIEMuPC9hdXRob3I+PGF1dGhvcj5I
ZWNrLCBBLiBKLjwvYXV0aG9yPjxhdXRob3I+QWx0ZWxhYXIsIEEuIEYuPC9hdXRob3I+PC9hdXRo
b3JzPjwvY29udHJpYnV0b3JzPjxhdXRoLWFkZHJlc3M+QmlvbW9sZWN1bGFyIE1hc3MgU3BlY3Ry
b21ldHJ5IGFuZCBQcm90ZW9taWNzLCBCaWp2b2V0IENlbnRlciBmb3IgQmlvbW9sZWN1bGFyIFJl
c2VhcmNoIGFuZCBVdHJlY2h0IEluc3RpdHV0ZSBmb3IgUGhhcm1hY2V1dGljYWwgU2NpZW5jZXMs
IFV0cmVjaHQgVW5pdmVyc2l0eSAsIFBhZHVhbGFhbiA4LCAzNTg0IENIIFV0cmVjaHQsIFRoZSBO
ZXRoZXJsYW5kcy4mI3hEO05ldGhlcmxhbmRzIFByb3Rlb21pY3MgQ2VudHJlICwgUGFkdWFsYWFu
IDgsIDM1ODQgQ0ggVXRyZWNodCwgVGhlIE5ldGhlcmxhbmRzLiYjeEQ7Q2VsbCBCaW9sb2d5LCBE
ZXBhcnRtZW50IG9mIEJpb2xvZ3ksIEZhY3VsdHkgb2YgU2NpZW5jZSwgVXRyZWNodCBVbml2ZXJz
aXR5ICwgMzU4NCBDSCBVdHJlY2h0LCBUaGUgTmV0aGVybGFuZHMuPC9hdXRoLWFkZHJlc3M+PHRp
dGxlcz48dGl0bGU+Um9idXN0LCBTZW5zaXRpdmUsIGFuZCBBdXRvbWF0ZWQgUGhvc3Bob3BlcHRp
ZGUgRW5yaWNobWVudCBPcHRpbWl6ZWQgZm9yIExvdyBTYW1wbGUgQW1vdW50cyBBcHBsaWVkIHRv
IFByaW1hcnkgSGlwcG9jYW1wYWwgTmV1cm9uczwvdGl0bGU+PHNlY29uZGFyeS10aXRsZT5KIFBy
b3Rlb21lIFJlczwvc2Vjb25kYXJ5LXRpdGxlPjwvdGl0bGVzPjxwYWdlcz43MjgtNzM3PC9wYWdl
cz48dm9sdW1lPjE2PC92b2x1bWU+PG51bWJlcj4yPC9udW1iZXI+PGVkaXRpb24+MjAxNy8wMS8y
MTwvZWRpdGlvbj48a2V5d29yZHM+PGtleXdvcmQ+QW5pbWFsczwva2V5d29yZD48a2V5d29yZD4q
Q2hyb21hdG9ncmFwaHksIExpcXVpZDwva2V5d29yZD48a2V5d29yZD5IZUxhIENlbGxzPC9rZXl3
b3JkPjxrZXl3b3JkPkhpcHBvY2FtcHVzL21ldGFib2xpc208L2tleXdvcmQ+PGtleXdvcmQ+SHVt
YW5zPC9rZXl3b3JkPjxrZXl3b3JkPk5ldXJvbnMvbWV0YWJvbGlzbTwva2V5d29yZD48a2V5d29y
ZD5QaG9zcGhvcGVwdGlkZXMvKmdlbmV0aWNzL2lzb2xhdGlvbiAmYW1wOyBwdXJpZmljYXRpb24v
bWV0YWJvbGlzbTwva2V5d29yZD48a2V5d29yZD5QaG9zcGhvcnlsYXRpb24vZ2VuZXRpY3M8L2tl
eXdvcmQ+PGtleXdvcmQ+UHJvdGVvbWUvKmdlbmV0aWNzL21ldGFib2xpc208L2tleXdvcmQ+PGtl
eXdvcmQ+UmF0czwva2V5d29yZD48a2V5d29yZD4qVGFuZGVtIE1hc3MgU3BlY3Ryb21ldHJ5PC9r
ZXl3b3JkPjxrZXl3b3JkPipCUkFWTyBBc3NheU1hcDwva2V5d29yZD48a2V5d29yZD4qZWdmPC9r
ZXl3b3JkPjxrZXl3b3JkPipGZShJSUkpLUlNQUM8L2tleXdvcmQ+PGtleXdvcmQ+KlRpKElWKS1J
TUFDPC9rZXl3b3JkPjxrZXl3b3JkPipUaU8yPC9rZXl3b3JkPjxrZXl3b3JkPipoaXBwb2NhbXBh
bCBuZXVyb25zPC9rZXl3b3JkPjxrZXl3b3JkPipwaG9zcGhvcGVwdGlkZSBlbnJpY2htZW50PC9r
ZXl3b3JkPjxrZXl3b3JkPipwaG9zcGhvcHJvdGVvbWljczwva2V5d29yZD48a2V5d29yZD4qcXVh
bnRpZmljYXRpb248L2tleXdvcmQ+PGtleXdvcmQ+KnNlbnNpdGl2aXR5PC9rZXl3b3JkPjwva2V5
d29yZHM+PGRhdGVzPjx5ZWFyPjIwMTc8L3llYXI+PHB1Yi1kYXRlcz48ZGF0ZT5GZWIgMzwvZGF0
ZT48L3B1Yi1kYXRlcz48L2RhdGVzPjxpc2JuPjE1MzUtMzkwNyAoRWxlY3Ryb25pYykmI3hEOzE1
MzUtMzg5MyAoTGlua2luZyk8L2lzYm4+PGFjY2Vzc2lvbi1udW0+MjgxMDcwMDg8L2FjY2Vzc2lv
bi1udW0+PHVybHM+PHJlbGF0ZWQtdXJscz48dXJsPmh0dHBzOi8vd3d3Lm5jYmkubmxtLm5paC5n
b3YvcHVibWVkLzI4MTA3MDA4PC91cmw+PC9yZWxhdGVkLXVybHM+PC91cmxzPjxlbGVjdHJvbmlj
LXJlc291cmNlLW51bT4xMC4xMDIxL2Fjcy5qcHJvdGVvbWUuNmIwMDc1MzwvZWxlY3Ryb25pYy1y
ZXNvdXJjZS1udW0+PC9yZWNvcmQ+PC9DaXRlPjwvRW5kTm90ZT5=
</w:fldData>
        </w:fldChar>
      </w:r>
      <w:r w:rsidR="00196FE5">
        <w:rPr>
          <w:rFonts w:ascii="Arial" w:eastAsia="Calibri" w:hAnsi="Arial" w:cs="Arial"/>
          <w:lang w:val="en-GB"/>
        </w:rPr>
        <w:instrText xml:space="preserve"> ADDIN EN.CITE.DATA </w:instrText>
      </w:r>
      <w:r w:rsidR="00196FE5">
        <w:rPr>
          <w:rFonts w:ascii="Arial" w:eastAsia="Calibri" w:hAnsi="Arial" w:cs="Arial"/>
          <w:lang w:val="en-GB"/>
        </w:rPr>
      </w:r>
      <w:r w:rsidR="00196FE5">
        <w:rPr>
          <w:rFonts w:ascii="Arial" w:eastAsia="Calibri" w:hAnsi="Arial" w:cs="Arial"/>
          <w:lang w:val="en-GB"/>
        </w:rPr>
        <w:fldChar w:fldCharType="end"/>
      </w:r>
      <w:r w:rsidRPr="009A497E">
        <w:rPr>
          <w:rFonts w:ascii="Arial" w:eastAsia="Calibri" w:hAnsi="Arial" w:cs="Arial"/>
          <w:lang w:val="en-GB"/>
        </w:rPr>
      </w:r>
      <w:r w:rsidRPr="009A497E">
        <w:rPr>
          <w:rFonts w:ascii="Arial" w:eastAsia="Calibri" w:hAnsi="Arial" w:cs="Arial"/>
          <w:lang w:val="en-GB"/>
        </w:rPr>
        <w:fldChar w:fldCharType="separate"/>
      </w:r>
      <w:r w:rsidR="008950D4" w:rsidRPr="009A497E">
        <w:rPr>
          <w:rFonts w:ascii="Arial" w:eastAsia="Calibri" w:hAnsi="Arial" w:cs="Arial"/>
          <w:noProof/>
          <w:vertAlign w:val="superscript"/>
          <w:lang w:val="en-GB"/>
        </w:rPr>
        <w:t>2</w:t>
      </w:r>
      <w:r w:rsidRPr="009A497E">
        <w:rPr>
          <w:rFonts w:ascii="Arial" w:eastAsia="Calibri" w:hAnsi="Arial" w:cs="Arial"/>
          <w:lang w:val="en-GB"/>
        </w:rPr>
        <w:fldChar w:fldCharType="end"/>
      </w:r>
      <w:r w:rsidRPr="009A497E">
        <w:rPr>
          <w:rFonts w:ascii="Arial" w:eastAsia="Calibri" w:hAnsi="Arial" w:cs="Arial"/>
          <w:lang w:val="en-GB"/>
        </w:rPr>
        <w:t>. Briefly, Fe(III)-NTA cartridges were washed with 250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100% ACN/0.1% TFA and conditioned with 250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loading buffer consisting of 80% ACN and 0.1% TFA. After loading the samples into the cartridge, the columns were washed with 250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of loading buffer and then the </w:t>
      </w:r>
      <w:proofErr w:type="spellStart"/>
      <w:r w:rsidRPr="009A497E">
        <w:rPr>
          <w:rFonts w:ascii="Arial" w:eastAsia="Calibri" w:hAnsi="Arial" w:cs="Arial"/>
          <w:lang w:val="en-GB"/>
        </w:rPr>
        <w:t>phosphopeptides</w:t>
      </w:r>
      <w:proofErr w:type="spellEnd"/>
      <w:r w:rsidRPr="009A497E">
        <w:rPr>
          <w:rFonts w:ascii="Arial" w:eastAsia="Calibri" w:hAnsi="Arial" w:cs="Arial"/>
          <w:lang w:val="en-GB"/>
        </w:rPr>
        <w:t xml:space="preserve"> were eluted with 25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1% ammonia directly into 25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 10% FA in water. Samples were dried using a speed vacuum centrifuge and stored at −20 °C until MS analysis.</w:t>
      </w:r>
    </w:p>
    <w:p w:rsidR="009A497E" w:rsidRDefault="009A497E" w:rsidP="005538F6">
      <w:pPr>
        <w:spacing w:after="0" w:line="360" w:lineRule="auto"/>
        <w:jc w:val="both"/>
        <w:rPr>
          <w:rFonts w:ascii="Arial" w:eastAsia="Calibri" w:hAnsi="Arial" w:cs="Arial"/>
          <w:lang w:val="en-GB"/>
        </w:rPr>
      </w:pPr>
    </w:p>
    <w:p w:rsidR="009A497E" w:rsidRPr="009A497E" w:rsidRDefault="009A497E" w:rsidP="005538F6">
      <w:pPr>
        <w:spacing w:after="0" w:line="360" w:lineRule="auto"/>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lastRenderedPageBreak/>
        <w:t xml:space="preserve">Data Independent Acquisition for enriched </w:t>
      </w:r>
      <w:proofErr w:type="spellStart"/>
      <w:r w:rsidRPr="009A497E">
        <w:rPr>
          <w:rFonts w:ascii="Arial" w:eastAsia="Calibri" w:hAnsi="Arial" w:cs="Arial"/>
          <w:b/>
          <w:lang w:val="en-GB"/>
        </w:rPr>
        <w:t>phosphopeptides</w:t>
      </w:r>
      <w:proofErr w:type="spellEnd"/>
    </w:p>
    <w:p w:rsidR="005538F6" w:rsidRPr="009A497E" w:rsidRDefault="005538F6" w:rsidP="005538F6">
      <w:pPr>
        <w:spacing w:after="0" w:line="360" w:lineRule="auto"/>
        <w:jc w:val="both"/>
        <w:rPr>
          <w:rFonts w:ascii="Arial" w:eastAsia="Calibri" w:hAnsi="Arial" w:cs="Arial"/>
          <w:lang w:val="en-GB"/>
        </w:rPr>
      </w:pPr>
      <w:proofErr w:type="spellStart"/>
      <w:r w:rsidRPr="009A497E">
        <w:rPr>
          <w:rFonts w:ascii="Arial" w:eastAsia="Calibri" w:hAnsi="Arial" w:cs="Arial"/>
          <w:lang w:val="en-GB"/>
        </w:rPr>
        <w:t>Elutions</w:t>
      </w:r>
      <w:proofErr w:type="spellEnd"/>
      <w:r w:rsidRPr="009A497E">
        <w:rPr>
          <w:rFonts w:ascii="Arial" w:eastAsia="Calibri" w:hAnsi="Arial" w:cs="Arial"/>
          <w:lang w:val="en-GB"/>
        </w:rPr>
        <w:t xml:space="preserve"> from </w:t>
      </w:r>
      <w:proofErr w:type="spellStart"/>
      <w:r w:rsidRPr="009A497E">
        <w:rPr>
          <w:rFonts w:ascii="Arial" w:eastAsia="Calibri" w:hAnsi="Arial" w:cs="Arial"/>
          <w:lang w:val="en-GB"/>
        </w:rPr>
        <w:t>phosphopeptide</w:t>
      </w:r>
      <w:proofErr w:type="spellEnd"/>
      <w:r w:rsidRPr="009A497E">
        <w:rPr>
          <w:rFonts w:ascii="Arial" w:eastAsia="Calibri" w:hAnsi="Arial" w:cs="Arial"/>
          <w:lang w:val="en-GB"/>
        </w:rPr>
        <w:t xml:space="preserve"> enrichment or </w:t>
      </w:r>
      <w:proofErr w:type="spellStart"/>
      <w:r w:rsidRPr="009A497E">
        <w:rPr>
          <w:rFonts w:ascii="Arial" w:eastAsia="Calibri" w:hAnsi="Arial" w:cs="Arial"/>
          <w:lang w:val="en-GB"/>
        </w:rPr>
        <w:t>flowthroughs</w:t>
      </w:r>
      <w:proofErr w:type="spellEnd"/>
      <w:r w:rsidRPr="009A497E">
        <w:rPr>
          <w:rFonts w:ascii="Arial" w:eastAsia="Calibri" w:hAnsi="Arial" w:cs="Arial"/>
          <w:lang w:val="en-GB"/>
        </w:rPr>
        <w:t xml:space="preserve"> (used for whole proteome analysis) were reconstituted in 5% ACN, 95% </w:t>
      </w:r>
      <w:proofErr w:type="spellStart"/>
      <w:r w:rsidRPr="009A497E">
        <w:rPr>
          <w:rFonts w:ascii="Arial" w:eastAsia="Calibri" w:hAnsi="Arial" w:cs="Arial"/>
          <w:lang w:val="en-GB"/>
        </w:rPr>
        <w:t>Milli</w:t>
      </w:r>
      <w:proofErr w:type="spellEnd"/>
      <w:r w:rsidRPr="009A497E">
        <w:rPr>
          <w:rFonts w:ascii="Arial" w:eastAsia="Calibri" w:hAnsi="Arial" w:cs="Arial"/>
          <w:lang w:val="en-GB"/>
        </w:rPr>
        <w:t xml:space="preserve">-Q water, with 0.1% FA and spiked with </w:t>
      </w:r>
      <w:proofErr w:type="spellStart"/>
      <w:r w:rsidRPr="009A497E">
        <w:rPr>
          <w:rFonts w:ascii="Arial" w:eastAsia="Calibri" w:hAnsi="Arial" w:cs="Arial"/>
          <w:lang w:val="en-GB"/>
        </w:rPr>
        <w:t>iRT</w:t>
      </w:r>
      <w:proofErr w:type="spellEnd"/>
      <w:r w:rsidRPr="009A497E">
        <w:rPr>
          <w:rFonts w:ascii="Arial" w:eastAsia="Calibri" w:hAnsi="Arial" w:cs="Arial"/>
          <w:lang w:val="en-GB"/>
        </w:rPr>
        <w:t xml:space="preserve"> peptides (</w:t>
      </w:r>
      <w:proofErr w:type="spellStart"/>
      <w:r w:rsidRPr="009A497E">
        <w:rPr>
          <w:rFonts w:ascii="Arial" w:eastAsia="Calibri" w:hAnsi="Arial" w:cs="Arial"/>
          <w:lang w:val="en-GB"/>
        </w:rPr>
        <w:t>Biognosys</w:t>
      </w:r>
      <w:proofErr w:type="spellEnd"/>
      <w:r w:rsidRPr="009A497E">
        <w:rPr>
          <w:rFonts w:ascii="Arial" w:eastAsia="Calibri" w:hAnsi="Arial" w:cs="Arial"/>
          <w:lang w:val="en-GB"/>
        </w:rPr>
        <w:t xml:space="preserve">, Switzerland). Peptides were separated in trap/elute mode using the </w:t>
      </w:r>
      <w:proofErr w:type="spellStart"/>
      <w:r w:rsidRPr="009A497E">
        <w:rPr>
          <w:rFonts w:ascii="Arial" w:eastAsia="Calibri" w:hAnsi="Arial" w:cs="Arial"/>
          <w:lang w:val="en-GB"/>
        </w:rPr>
        <w:t>nanoAcquity</w:t>
      </w:r>
      <w:proofErr w:type="spellEnd"/>
      <w:r w:rsidRPr="009A497E">
        <w:rPr>
          <w:rFonts w:ascii="Arial" w:eastAsia="Calibri" w:hAnsi="Arial" w:cs="Arial"/>
          <w:lang w:val="en-GB"/>
        </w:rPr>
        <w:t xml:space="preserve"> M-Class Ultra-High-Performance Liquid Chromatography system (Waters, Waters Corporation, Milford, MA, USA) equipped with a trapping (Waters </w:t>
      </w:r>
      <w:proofErr w:type="spellStart"/>
      <w:r w:rsidRPr="009A497E">
        <w:rPr>
          <w:rFonts w:ascii="Arial" w:eastAsia="Calibri" w:hAnsi="Arial" w:cs="Arial"/>
          <w:lang w:val="en-GB"/>
        </w:rPr>
        <w:t>nanoEase</w:t>
      </w:r>
      <w:proofErr w:type="spellEnd"/>
      <w:r w:rsidRPr="009A497E">
        <w:rPr>
          <w:rFonts w:ascii="Arial" w:eastAsia="Calibri" w:hAnsi="Arial" w:cs="Arial"/>
          <w:lang w:val="en-GB"/>
        </w:rPr>
        <w:t xml:space="preserve"> M/Z Symmetry C18, 5μm, 180 </w:t>
      </w:r>
      <w:proofErr w:type="spellStart"/>
      <w:r w:rsidRPr="009A497E">
        <w:rPr>
          <w:rFonts w:ascii="Arial" w:eastAsia="Calibri" w:hAnsi="Arial" w:cs="Arial"/>
          <w:lang w:val="en-GB"/>
        </w:rPr>
        <w:t>μm</w:t>
      </w:r>
      <w:proofErr w:type="spellEnd"/>
      <w:r w:rsidRPr="009A497E">
        <w:rPr>
          <w:rFonts w:ascii="Arial" w:eastAsia="Calibri" w:hAnsi="Arial" w:cs="Arial"/>
          <w:lang w:val="en-GB"/>
        </w:rPr>
        <w:t xml:space="preserve"> x 20 mm) and an analytical column (Waters </w:t>
      </w:r>
      <w:proofErr w:type="spellStart"/>
      <w:r w:rsidRPr="009A497E">
        <w:rPr>
          <w:rFonts w:ascii="Arial" w:eastAsia="Calibri" w:hAnsi="Arial" w:cs="Arial"/>
          <w:lang w:val="en-GB"/>
        </w:rPr>
        <w:t>nanoEase</w:t>
      </w:r>
      <w:proofErr w:type="spellEnd"/>
      <w:r w:rsidRPr="009A497E">
        <w:rPr>
          <w:rFonts w:ascii="Arial" w:eastAsia="Calibri" w:hAnsi="Arial" w:cs="Arial"/>
          <w:lang w:val="en-GB"/>
        </w:rPr>
        <w:t xml:space="preserve"> M/Z Peptide C18, 1.7μm, 75μm x 250mm). Solvent A was water and 0.1% formic acid, and solvent B was acetonitrile and 0.1% formic acid. Between 40 and 80% of the samples were loaded onto the trapping column with a constant flow of solvent A at 5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/min. The trapping time was 6 minutes. Peptides were eluted over the analytical column at a constant flow of 0.3 </w:t>
      </w:r>
      <w:proofErr w:type="spellStart"/>
      <w:r w:rsidRPr="009A497E">
        <w:rPr>
          <w:rFonts w:ascii="Arial" w:eastAsia="Calibri" w:hAnsi="Arial" w:cs="Arial"/>
          <w:lang w:val="en-GB"/>
        </w:rPr>
        <w:t>μl</w:t>
      </w:r>
      <w:proofErr w:type="spellEnd"/>
      <w:r w:rsidRPr="009A497E">
        <w:rPr>
          <w:rFonts w:ascii="Arial" w:eastAsia="Calibri" w:hAnsi="Arial" w:cs="Arial"/>
          <w:lang w:val="en-GB"/>
        </w:rPr>
        <w:t xml:space="preserve">/min. During the elution step, the percentage of solvent B increased nonlinearly from 0–40% in 60 min for </w:t>
      </w:r>
      <w:proofErr w:type="spellStart"/>
      <w:r w:rsidRPr="009A497E">
        <w:rPr>
          <w:rFonts w:ascii="Arial" w:eastAsia="Calibri" w:hAnsi="Arial" w:cs="Arial"/>
          <w:lang w:val="en-GB"/>
        </w:rPr>
        <w:t>phosphopetide</w:t>
      </w:r>
      <w:proofErr w:type="spellEnd"/>
      <w:r w:rsidRPr="009A497E">
        <w:rPr>
          <w:rFonts w:ascii="Arial" w:eastAsia="Calibri" w:hAnsi="Arial" w:cs="Arial"/>
          <w:lang w:val="en-GB"/>
        </w:rPr>
        <w:t xml:space="preserve"> analysis and in 120 min for whole proteome analysis. For MS analysis, the LC was coupled to an </w:t>
      </w:r>
      <w:proofErr w:type="spellStart"/>
      <w:r w:rsidRPr="009A497E">
        <w:rPr>
          <w:rFonts w:ascii="Arial" w:eastAsia="Calibri" w:hAnsi="Arial" w:cs="Arial"/>
          <w:lang w:val="en-GB"/>
        </w:rPr>
        <w:t>Exploris</w:t>
      </w:r>
      <w:proofErr w:type="spellEnd"/>
      <w:r w:rsidRPr="009A497E">
        <w:rPr>
          <w:rFonts w:ascii="Arial" w:eastAsia="Calibri" w:hAnsi="Arial" w:cs="Arial"/>
          <w:lang w:val="en-GB"/>
        </w:rPr>
        <w:t xml:space="preserve"> 480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Fisher Scientific, Bremen, </w:t>
      </w:r>
      <w:proofErr w:type="gramStart"/>
      <w:r w:rsidRPr="009A497E">
        <w:rPr>
          <w:rFonts w:ascii="Arial" w:eastAsia="Calibri" w:hAnsi="Arial" w:cs="Arial"/>
          <w:lang w:val="en-GB"/>
        </w:rPr>
        <w:t>Germany</w:t>
      </w:r>
      <w:proofErr w:type="gramEnd"/>
      <w:r w:rsidRPr="009A497E">
        <w:rPr>
          <w:rFonts w:ascii="Arial" w:eastAsia="Calibri" w:hAnsi="Arial" w:cs="Arial"/>
          <w:lang w:val="en-GB"/>
        </w:rPr>
        <w:t xml:space="preserve">) mass spectrometer using the </w:t>
      </w:r>
      <w:proofErr w:type="spellStart"/>
      <w:r w:rsidRPr="009A497E">
        <w:rPr>
          <w:rFonts w:ascii="Arial" w:eastAsia="Calibri" w:hAnsi="Arial" w:cs="Arial"/>
          <w:lang w:val="en-GB"/>
        </w:rPr>
        <w:t>Proxeon</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nanospray</w:t>
      </w:r>
      <w:proofErr w:type="spellEnd"/>
      <w:r w:rsidRPr="009A497E">
        <w:rPr>
          <w:rFonts w:ascii="Arial" w:eastAsia="Calibri" w:hAnsi="Arial" w:cs="Arial"/>
          <w:lang w:val="en-GB"/>
        </w:rPr>
        <w:t xml:space="preserve"> source. Peptides were introduced into the mass spectrometer via a Pico-Tip Emitter 360-μm outer diameter × 20-μm inner diameter, 10-μm tip (New Objective) heated at 300 °C, with a spray voltage of 2.2 kV applied. The capillary temperature was set at 300°C. The radio frequency (RF) was set to 30%.</w:t>
      </w:r>
    </w:p>
    <w:p w:rsidR="005538F6"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For analysis of the whole proteome </w:t>
      </w:r>
      <w:proofErr w:type="spellStart"/>
      <w:r w:rsidRPr="009A497E">
        <w:rPr>
          <w:rFonts w:ascii="Arial" w:eastAsia="Calibri" w:hAnsi="Arial" w:cs="Arial"/>
          <w:lang w:val="en-GB"/>
        </w:rPr>
        <w:t>flowthroughs</w:t>
      </w:r>
      <w:proofErr w:type="spellEnd"/>
      <w:r w:rsidRPr="009A497E">
        <w:rPr>
          <w:rFonts w:ascii="Arial" w:eastAsia="Calibri" w:hAnsi="Arial" w:cs="Arial"/>
          <w:lang w:val="en-GB"/>
        </w:rPr>
        <w:t xml:space="preserve"> in DIA mode, full-scan MS spectra with a mass range of 350–1650 m/z were acquired in profile mode in Orbitrap with a resolution of 120,000 FWHM. The default charge state was set to 3+. The filling time was set to a maximum of 60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with a limit of 3 × 10</w:t>
      </w:r>
      <w:r w:rsidRPr="009A497E">
        <w:rPr>
          <w:rFonts w:ascii="Arial" w:eastAsia="Calibri" w:hAnsi="Arial" w:cs="Arial"/>
          <w:vertAlign w:val="superscript"/>
          <w:lang w:val="en-GB"/>
        </w:rPr>
        <w:t>6</w:t>
      </w:r>
      <w:r w:rsidRPr="009A497E">
        <w:rPr>
          <w:rFonts w:ascii="Arial" w:eastAsia="Calibri" w:hAnsi="Arial" w:cs="Arial"/>
          <w:lang w:val="en-GB"/>
        </w:rPr>
        <w:t xml:space="preserve"> ions. DIA scans were acquired with 40 mass window segments of differing widths over the MS1 mass range. Higher collisional dissociation fragmentation (stepped normalized collision energy; 25.5, 27, and 30%) was applied, and MS/MS spectra were acquired at a resolution of 30,000 FWHM with a fixed first mass of 200 m/z after accumulation of 3 × 10</w:t>
      </w:r>
      <w:r w:rsidRPr="009A497E">
        <w:rPr>
          <w:rFonts w:ascii="Arial" w:eastAsia="Calibri" w:hAnsi="Arial" w:cs="Arial"/>
          <w:vertAlign w:val="superscript"/>
          <w:lang w:val="en-GB"/>
        </w:rPr>
        <w:t>6</w:t>
      </w:r>
      <w:r w:rsidRPr="009A497E">
        <w:rPr>
          <w:rFonts w:ascii="Arial" w:eastAsia="Calibri" w:hAnsi="Arial" w:cs="Arial"/>
          <w:lang w:val="en-GB"/>
        </w:rPr>
        <w:t xml:space="preserve"> ions or after the filling time of 35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(whichever came first). </w:t>
      </w:r>
    </w:p>
    <w:p w:rsidR="008950D4" w:rsidRPr="009A497E" w:rsidRDefault="005538F6" w:rsidP="005538F6">
      <w:pPr>
        <w:spacing w:after="0" w:line="360" w:lineRule="auto"/>
        <w:jc w:val="both"/>
        <w:rPr>
          <w:rFonts w:ascii="Arial" w:eastAsia="Calibri" w:hAnsi="Arial" w:cs="Arial"/>
          <w:lang w:val="en-GB"/>
        </w:rPr>
      </w:pPr>
      <w:r w:rsidRPr="009A497E">
        <w:rPr>
          <w:rFonts w:ascii="Arial" w:eastAsia="Calibri" w:hAnsi="Arial" w:cs="Arial"/>
          <w:lang w:val="en-GB"/>
        </w:rPr>
        <w:t xml:space="preserve">For the analysis of the </w:t>
      </w:r>
      <w:proofErr w:type="spellStart"/>
      <w:r w:rsidRPr="009A497E">
        <w:rPr>
          <w:rFonts w:ascii="Arial" w:eastAsia="Calibri" w:hAnsi="Arial" w:cs="Arial"/>
          <w:lang w:val="en-GB"/>
        </w:rPr>
        <w:t>phosphopeptide</w:t>
      </w:r>
      <w:proofErr w:type="spellEnd"/>
      <w:r w:rsidRPr="009A497E">
        <w:rPr>
          <w:rFonts w:ascii="Arial" w:eastAsia="Calibri" w:hAnsi="Arial" w:cs="Arial"/>
          <w:lang w:val="en-GB"/>
        </w:rPr>
        <w:t xml:space="preserve"> enrichment fraction, MS full scan spectra with a mass range of 350–1650 m/z were acquired in profile mode in Orbitrap with a resolution of 120,000 FWHM. The default charge state was set to 3+. The filling time was set to a maximum of 60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with a limit of 3 × 10</w:t>
      </w:r>
      <w:r w:rsidRPr="009A497E">
        <w:rPr>
          <w:rFonts w:ascii="Arial" w:eastAsia="Calibri" w:hAnsi="Arial" w:cs="Arial"/>
          <w:vertAlign w:val="superscript"/>
          <w:lang w:val="en-GB"/>
        </w:rPr>
        <w:t>6</w:t>
      </w:r>
      <w:r w:rsidRPr="009A497E">
        <w:rPr>
          <w:rFonts w:ascii="Arial" w:eastAsia="Calibri" w:hAnsi="Arial" w:cs="Arial"/>
          <w:lang w:val="en-GB"/>
        </w:rPr>
        <w:t xml:space="preserve"> ions. DIA scans were acquired with 30 mass window segments of differing widths over the MS1 mass range. Higher collisional dissociation fragmentation (stepped normalized collision energy; 25.5, 27, and 30%) was </w:t>
      </w:r>
      <w:r w:rsidRPr="009A497E">
        <w:rPr>
          <w:rFonts w:ascii="Arial" w:eastAsia="Calibri" w:hAnsi="Arial" w:cs="Arial"/>
          <w:lang w:val="en-GB"/>
        </w:rPr>
        <w:lastRenderedPageBreak/>
        <w:t>applied, and MS/MS spectra were acquired at a resolution of 30,000 FWHM with a fixed first mass of 200 m/z after accumulation of 3 × 10</w:t>
      </w:r>
      <w:r w:rsidRPr="009A497E">
        <w:rPr>
          <w:rFonts w:ascii="Arial" w:eastAsia="Calibri" w:hAnsi="Arial" w:cs="Arial"/>
          <w:vertAlign w:val="superscript"/>
          <w:lang w:val="en-GB"/>
        </w:rPr>
        <w:t>6</w:t>
      </w:r>
      <w:r w:rsidRPr="009A497E">
        <w:rPr>
          <w:rFonts w:ascii="Arial" w:eastAsia="Calibri" w:hAnsi="Arial" w:cs="Arial"/>
          <w:lang w:val="en-GB"/>
        </w:rPr>
        <w:t xml:space="preserve"> ions or after the filling time of 47 </w:t>
      </w:r>
      <w:proofErr w:type="spellStart"/>
      <w:r w:rsidRPr="009A497E">
        <w:rPr>
          <w:rFonts w:ascii="Arial" w:eastAsia="Calibri" w:hAnsi="Arial" w:cs="Arial"/>
          <w:lang w:val="en-GB"/>
        </w:rPr>
        <w:t>ms</w:t>
      </w:r>
      <w:proofErr w:type="spellEnd"/>
      <w:r w:rsidRPr="009A497E">
        <w:rPr>
          <w:rFonts w:ascii="Arial" w:eastAsia="Calibri" w:hAnsi="Arial" w:cs="Arial"/>
          <w:lang w:val="en-GB"/>
        </w:rPr>
        <w:t xml:space="preserve"> (whichever came first). Data were acquired in profile mode. </w:t>
      </w:r>
      <w:proofErr w:type="spellStart"/>
      <w:r w:rsidRPr="009A497E">
        <w:rPr>
          <w:rFonts w:ascii="Arial" w:eastAsia="Calibri" w:hAnsi="Arial" w:cs="Arial"/>
          <w:lang w:val="en-GB"/>
        </w:rPr>
        <w:t>Xcalibur</w:t>
      </w:r>
      <w:proofErr w:type="spellEnd"/>
      <w:r w:rsidRPr="009A497E">
        <w:rPr>
          <w:rFonts w:ascii="Arial" w:eastAsia="Calibri" w:hAnsi="Arial" w:cs="Arial"/>
          <w:lang w:val="en-GB"/>
        </w:rPr>
        <w:t xml:space="preserve"> 4.4 (</w:t>
      </w:r>
      <w:proofErr w:type="spellStart"/>
      <w:r w:rsidRPr="009A497E">
        <w:rPr>
          <w:rFonts w:ascii="Arial" w:eastAsia="Calibri" w:hAnsi="Arial" w:cs="Arial"/>
          <w:lang w:val="en-GB"/>
        </w:rPr>
        <w:t>Thermo</w:t>
      </w:r>
      <w:proofErr w:type="spellEnd"/>
      <w:r w:rsidRPr="009A497E">
        <w:rPr>
          <w:rFonts w:ascii="Arial" w:eastAsia="Calibri" w:hAnsi="Arial" w:cs="Arial"/>
          <w:lang w:val="en-GB"/>
        </w:rPr>
        <w:t xml:space="preserve"> Fisher) and </w:t>
      </w:r>
      <w:proofErr w:type="spellStart"/>
      <w:r w:rsidRPr="009A497E">
        <w:rPr>
          <w:rFonts w:ascii="Arial" w:eastAsia="Calibri" w:hAnsi="Arial" w:cs="Arial"/>
          <w:lang w:val="en-GB"/>
        </w:rPr>
        <w:t>Orbitrap</w:t>
      </w:r>
      <w:proofErr w:type="spellEnd"/>
      <w:r w:rsidRPr="009A497E">
        <w:rPr>
          <w:rFonts w:ascii="Arial" w:eastAsia="Calibri" w:hAnsi="Arial" w:cs="Arial"/>
          <w:lang w:val="en-GB"/>
        </w:rPr>
        <w:t xml:space="preserve"> </w:t>
      </w:r>
      <w:proofErr w:type="spellStart"/>
      <w:r w:rsidRPr="009A497E">
        <w:rPr>
          <w:rFonts w:ascii="Arial" w:eastAsia="Calibri" w:hAnsi="Arial" w:cs="Arial"/>
          <w:lang w:val="en-GB"/>
        </w:rPr>
        <w:t>Exploris</w:t>
      </w:r>
      <w:proofErr w:type="spellEnd"/>
      <w:r w:rsidRPr="009A497E">
        <w:rPr>
          <w:rFonts w:ascii="Arial" w:eastAsia="Calibri" w:hAnsi="Arial" w:cs="Arial"/>
          <w:lang w:val="en-GB"/>
        </w:rPr>
        <w:t xml:space="preserve"> 480 Tune version 2.0 were used for data acquisition and raw data processing.</w:t>
      </w:r>
    </w:p>
    <w:p w:rsidR="005538F6" w:rsidRPr="009A497E" w:rsidRDefault="005538F6" w:rsidP="005538F6">
      <w:pPr>
        <w:spacing w:after="0" w:line="360" w:lineRule="auto"/>
        <w:jc w:val="both"/>
        <w:rPr>
          <w:rFonts w:ascii="Arial" w:eastAsia="Calibri" w:hAnsi="Arial" w:cs="Arial"/>
          <w:lang w:val="en-GB"/>
        </w:rPr>
      </w:pPr>
    </w:p>
    <w:p w:rsidR="005538F6" w:rsidRPr="009A497E" w:rsidRDefault="005538F6" w:rsidP="005538F6">
      <w:pPr>
        <w:spacing w:after="0" w:line="360" w:lineRule="auto"/>
        <w:jc w:val="both"/>
        <w:rPr>
          <w:rFonts w:ascii="Arial" w:eastAsia="Calibri" w:hAnsi="Arial" w:cs="Arial"/>
          <w:b/>
          <w:lang w:val="en-GB"/>
        </w:rPr>
      </w:pPr>
      <w:r w:rsidRPr="009A497E">
        <w:rPr>
          <w:rFonts w:ascii="Arial" w:eastAsia="Calibri" w:hAnsi="Arial" w:cs="Arial"/>
          <w:b/>
          <w:lang w:val="en-GB"/>
        </w:rPr>
        <w:t>QUANTIFICATION AND STATISTICAL ANALYSIS</w:t>
      </w:r>
    </w:p>
    <w:p w:rsidR="005538F6" w:rsidRPr="009A497E" w:rsidRDefault="005538F6" w:rsidP="005538F6">
      <w:pPr>
        <w:spacing w:after="0" w:line="360" w:lineRule="auto"/>
        <w:jc w:val="both"/>
        <w:outlineLvl w:val="0"/>
        <w:rPr>
          <w:rFonts w:ascii="Arial" w:eastAsia="Arial" w:hAnsi="Arial" w:cs="Arial"/>
          <w:b/>
          <w:u w:val="single"/>
          <w:lang w:val="en-GB"/>
        </w:rPr>
      </w:pPr>
      <w:r w:rsidRPr="009A497E">
        <w:rPr>
          <w:rFonts w:ascii="Arial" w:eastAsia="Arial" w:hAnsi="Arial" w:cs="Arial"/>
          <w:b/>
          <w:u w:val="single"/>
          <w:lang w:val="en-GB"/>
        </w:rPr>
        <w:t xml:space="preserve">Data processing for TMT-labelled samples </w:t>
      </w:r>
    </w:p>
    <w:p w:rsidR="005538F6" w:rsidRPr="009A497E" w:rsidRDefault="005538F6" w:rsidP="005538F6">
      <w:pPr>
        <w:spacing w:after="0" w:line="360" w:lineRule="auto"/>
        <w:jc w:val="both"/>
        <w:rPr>
          <w:rFonts w:ascii="Arial" w:eastAsia="Arial" w:hAnsi="Arial" w:cs="Arial"/>
          <w:lang w:val="en-GB"/>
        </w:rPr>
      </w:pPr>
      <w:r w:rsidRPr="009A497E">
        <w:rPr>
          <w:rFonts w:ascii="Arial" w:eastAsia="Arial" w:hAnsi="Arial" w:cs="Arial"/>
          <w:lang w:val="en-GB"/>
        </w:rPr>
        <w:t>TMT-10plex data were processed using Proteome Discoverer v2.0 (</w:t>
      </w:r>
      <w:proofErr w:type="spellStart"/>
      <w:r w:rsidRPr="009A497E">
        <w:rPr>
          <w:rFonts w:ascii="Arial" w:eastAsia="Arial" w:hAnsi="Arial" w:cs="Arial"/>
          <w:lang w:val="en-GB"/>
        </w:rPr>
        <w:t>Thermo</w:t>
      </w:r>
      <w:proofErr w:type="spellEnd"/>
      <w:r w:rsidRPr="009A497E">
        <w:rPr>
          <w:rFonts w:ascii="Arial" w:eastAsia="Arial" w:hAnsi="Arial" w:cs="Arial"/>
          <w:lang w:val="en-GB"/>
        </w:rPr>
        <w:t xml:space="preserve"> Fisher). Data were searched against the relevant species-specific </w:t>
      </w:r>
      <w:proofErr w:type="spellStart"/>
      <w:r w:rsidRPr="00BD4062">
        <w:rPr>
          <w:rFonts w:ascii="Arial" w:eastAsia="Arial" w:hAnsi="Arial" w:cs="Arial"/>
          <w:lang w:val="en-GB"/>
        </w:rPr>
        <w:t>Fasta</w:t>
      </w:r>
      <w:proofErr w:type="spellEnd"/>
      <w:r w:rsidRPr="00BD4062">
        <w:rPr>
          <w:rFonts w:ascii="Arial" w:eastAsia="Arial" w:hAnsi="Arial" w:cs="Arial"/>
          <w:lang w:val="en-GB"/>
        </w:rPr>
        <w:t xml:space="preserve"> database (</w:t>
      </w:r>
      <w:proofErr w:type="spellStart"/>
      <w:r w:rsidRPr="00BD4062">
        <w:rPr>
          <w:rFonts w:ascii="Arial" w:eastAsia="Arial" w:hAnsi="Arial" w:cs="Arial"/>
          <w:lang w:val="en-GB"/>
        </w:rPr>
        <w:t>Uniprot</w:t>
      </w:r>
      <w:proofErr w:type="spellEnd"/>
      <w:r w:rsidRPr="00BD4062">
        <w:rPr>
          <w:rFonts w:ascii="Arial" w:eastAsia="Arial" w:hAnsi="Arial" w:cs="Arial"/>
          <w:lang w:val="en-GB"/>
        </w:rPr>
        <w:t xml:space="preserve"> database, </w:t>
      </w:r>
      <w:proofErr w:type="spellStart"/>
      <w:r w:rsidRPr="00BD4062">
        <w:rPr>
          <w:rFonts w:ascii="Arial" w:eastAsia="Arial" w:hAnsi="Arial" w:cs="Arial"/>
          <w:lang w:val="en-GB"/>
        </w:rPr>
        <w:t>Swissprot</w:t>
      </w:r>
      <w:proofErr w:type="spellEnd"/>
      <w:r w:rsidRPr="00BD4062">
        <w:rPr>
          <w:rFonts w:ascii="Arial" w:eastAsia="Arial" w:hAnsi="Arial" w:cs="Arial"/>
          <w:lang w:val="en-GB"/>
        </w:rPr>
        <w:t xml:space="preserve"> entry only, release 2016_01 </w:t>
      </w:r>
      <w:r w:rsidRPr="00BD4062">
        <w:rPr>
          <w:rFonts w:ascii="Arial" w:eastAsia="Arial" w:hAnsi="Arial" w:cs="Arial"/>
          <w:iCs/>
          <w:lang w:val="en-GB"/>
        </w:rPr>
        <w:t xml:space="preserve">for </w:t>
      </w:r>
      <w:r w:rsidRPr="00BD4062">
        <w:rPr>
          <w:rFonts w:ascii="Arial" w:eastAsia="Arial" w:hAnsi="Arial" w:cs="Arial"/>
          <w:i/>
          <w:iCs/>
          <w:lang w:val="en-GB"/>
        </w:rPr>
        <w:t xml:space="preserve">Mus </w:t>
      </w:r>
      <w:proofErr w:type="spellStart"/>
      <w:r w:rsidRPr="00BD4062">
        <w:rPr>
          <w:rFonts w:ascii="Arial" w:eastAsia="Arial" w:hAnsi="Arial" w:cs="Arial"/>
          <w:i/>
          <w:iCs/>
          <w:lang w:val="en-GB"/>
        </w:rPr>
        <w:t>musculus</w:t>
      </w:r>
      <w:proofErr w:type="spellEnd"/>
      <w:r w:rsidR="00480AF5" w:rsidRPr="00BD4062">
        <w:rPr>
          <w:rFonts w:ascii="Arial" w:eastAsia="Arial" w:hAnsi="Arial" w:cs="Arial"/>
          <w:i/>
          <w:iCs/>
          <w:lang w:val="en-GB"/>
        </w:rPr>
        <w:t xml:space="preserve">, </w:t>
      </w:r>
      <w:r w:rsidR="00480AF5" w:rsidRPr="00BD4062">
        <w:rPr>
          <w:rFonts w:ascii="Arial" w:eastAsia="Arial" w:hAnsi="Arial" w:cs="Arial"/>
          <w:iCs/>
          <w:lang w:val="en-GB"/>
        </w:rPr>
        <w:t>with 16748 protein entries</w:t>
      </w:r>
      <w:r w:rsidRPr="00BD4062">
        <w:rPr>
          <w:rFonts w:ascii="Arial" w:eastAsia="Arial" w:hAnsi="Arial" w:cs="Arial"/>
          <w:lang w:val="en-GB"/>
        </w:rPr>
        <w:t>)</w:t>
      </w:r>
      <w:r w:rsidR="00480AF5" w:rsidRPr="00BD4062">
        <w:rPr>
          <w:rFonts w:ascii="Arial" w:eastAsia="Arial" w:hAnsi="Arial" w:cs="Arial"/>
          <w:lang w:val="en-GB"/>
        </w:rPr>
        <w:t xml:space="preserve">, </w:t>
      </w:r>
      <w:r w:rsidRPr="00BD4062">
        <w:rPr>
          <w:rFonts w:ascii="Arial" w:eastAsia="Arial" w:hAnsi="Arial" w:cs="Arial"/>
          <w:lang w:val="en-GB"/>
        </w:rPr>
        <w:t>using Mascot v2.5.1 (Matrix Science) with the following settings: the enzyme was set to trypsin</w:t>
      </w:r>
      <w:r w:rsidRPr="009A497E">
        <w:rPr>
          <w:rFonts w:ascii="Arial" w:eastAsia="Arial" w:hAnsi="Arial" w:cs="Arial"/>
          <w:lang w:val="en-GB"/>
        </w:rPr>
        <w:t xml:space="preserve">, with up to 1 missed cleavage. MS1 mass tolerance was set to 10 ppm and for MS2 to 0.5 Da. </w:t>
      </w:r>
      <w:proofErr w:type="spellStart"/>
      <w:r w:rsidRPr="009A497E">
        <w:rPr>
          <w:rFonts w:ascii="Arial" w:eastAsia="Arial" w:hAnsi="Arial" w:cs="Arial"/>
          <w:lang w:val="en-GB"/>
        </w:rPr>
        <w:t>Carbamidomethyl</w:t>
      </w:r>
      <w:proofErr w:type="spellEnd"/>
      <w:r w:rsidRPr="009A497E">
        <w:rPr>
          <w:rFonts w:ascii="Arial" w:eastAsia="Arial" w:hAnsi="Arial" w:cs="Arial"/>
          <w:lang w:val="en-GB"/>
        </w:rPr>
        <w:t xml:space="preserve"> cysteine was set as a fixed modification and oxidation of Methionine as variable. Other modifications included the TMT-10plex modification from the quantification method used. The quantification method was set for quantification of reporter ions using HCD and MS3 (mass tolerance, 10 ppm). The false discovery rate for peptide-spectrum matches (PSMs) was set to 0.01 using Percolator </w:t>
      </w:r>
      <w:r w:rsidRPr="009A497E">
        <w:rPr>
          <w:rFonts w:ascii="Arial" w:eastAsia="Arial" w:hAnsi="Arial" w:cs="Arial"/>
          <w:lang w:val="en-GB"/>
        </w:rPr>
        <w:fldChar w:fldCharType="begin"/>
      </w:r>
      <w:r w:rsidR="008950D4" w:rsidRPr="009A497E">
        <w:rPr>
          <w:rFonts w:ascii="Arial" w:eastAsia="Arial" w:hAnsi="Arial" w:cs="Arial"/>
          <w:lang w:val="en-GB"/>
        </w:rPr>
        <w:instrText xml:space="preserve"> ADDIN EN.CITE &lt;EndNote&gt;&lt;Cite&gt;&lt;Author&gt;Brosch&lt;/Author&gt;&lt;Year&gt;2009&lt;/Year&gt;&lt;RecNum&gt;1377&lt;/RecNum&gt;&lt;DisplayText&gt;&lt;style face="superscript"&gt;3&lt;/style&gt;&lt;/DisplayText&gt;&lt;record&gt;&lt;rec-number&gt;1377&lt;/rec-number&gt;&lt;foreign-keys&gt;&lt;key app="EN" db-id="tprvt0xej9sw2te2exmp0apkavvs00frt5dw" timestamp="1673003641"&gt;1377&lt;/key&gt;&lt;/foreign-keys&gt;&lt;ref-type name="Journal Article"&gt;17&lt;/ref-type&gt;&lt;contributors&gt;&lt;authors&gt;&lt;author&gt;Brosch, M.&lt;/author&gt;&lt;author&gt;Yu, L.&lt;/author&gt;&lt;author&gt;Hubbard, T.&lt;/author&gt;&lt;author&gt;Choudhary, J.&lt;/author&gt;&lt;/authors&gt;&lt;/contributors&gt;&lt;auth-address&gt;The Wellcome Trust Sanger Institute, Wellcome Trust Genome Campus, Hinxton, Cambridge, CB10 1SA, United Kingdom.&lt;/auth-address&gt;&lt;titles&gt;&lt;title&gt;Accurate and sensitive peptide identification with Mascot Percolator&lt;/title&gt;&lt;secondary-title&gt;J Proteome Res&lt;/secondary-title&gt;&lt;/titles&gt;&lt;periodical&gt;&lt;full-title&gt;J Proteome Res&lt;/full-title&gt;&lt;abbr-1&gt;Journal of proteome research&lt;/abbr-1&gt;&lt;/periodical&gt;&lt;pages&gt;3176-81&lt;/pages&gt;&lt;volume&gt;8&lt;/volume&gt;&lt;number&gt;6&lt;/number&gt;&lt;edition&gt;2009/04/03&lt;/edition&gt;&lt;keywords&gt;&lt;keyword&gt;Algorithms&lt;/keyword&gt;&lt;keyword&gt;Artificial Intelligence&lt;/keyword&gt;&lt;keyword&gt;Chromatography, Liquid&lt;/keyword&gt;&lt;keyword&gt;Databases, Protein&lt;/keyword&gt;&lt;keyword&gt;Peptide Fragments/*analysis/chemistry&lt;/keyword&gt;&lt;keyword&gt;Proteomics/*methods&lt;/keyword&gt;&lt;keyword&gt;Reproducibility of Results&lt;/keyword&gt;&lt;keyword&gt;Sensitivity and Specificity&lt;/keyword&gt;&lt;keyword&gt;Sequence Analysis, Protein&lt;/keyword&gt;&lt;keyword&gt;*Software&lt;/keyword&gt;&lt;keyword&gt;Tandem Mass Spectrometry&lt;/keyword&gt;&lt;/keywords&gt;&lt;dates&gt;&lt;year&gt;2009&lt;/year&gt;&lt;pub-dates&gt;&lt;date&gt;Jun&lt;/date&gt;&lt;/pub-dates&gt;&lt;/dates&gt;&lt;isbn&gt;1535-3893 (Print)&amp;#xD;1535-3907 (Electronic)&amp;#xD;1535-3893 (Linking)&lt;/isbn&gt;&lt;accession-num&gt;19338334&lt;/accession-num&gt;&lt;urls&gt;&lt;related-urls&gt;&lt;url&gt;https://www.ncbi.nlm.nih.gov/pubmed/19338334&lt;/url&gt;&lt;/related-urls&gt;&lt;/urls&gt;&lt;custom2&gt;PMC2734080&lt;/custom2&gt;&lt;electronic-resource-num&gt;10.1021/pr800982s&lt;/electronic-resource-num&gt;&lt;/record&gt;&lt;/Cite&gt;&lt;/EndNote&gt;</w:instrText>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3</w:t>
      </w:r>
      <w:r w:rsidRPr="009A497E">
        <w:rPr>
          <w:rFonts w:ascii="Arial" w:eastAsia="Arial" w:hAnsi="Arial" w:cs="Arial"/>
          <w:lang w:val="en-GB"/>
        </w:rPr>
        <w:fldChar w:fldCharType="end"/>
      </w:r>
      <w:r w:rsidRPr="009A497E">
        <w:rPr>
          <w:rFonts w:ascii="Arial" w:eastAsia="Arial" w:hAnsi="Arial" w:cs="Arial"/>
          <w:lang w:val="en-GB"/>
        </w:rPr>
        <w:t>. </w:t>
      </w:r>
    </w:p>
    <w:p w:rsidR="005538F6" w:rsidRPr="009A497E" w:rsidRDefault="005538F6" w:rsidP="005538F6">
      <w:pPr>
        <w:spacing w:after="0" w:line="360" w:lineRule="auto"/>
        <w:jc w:val="both"/>
        <w:outlineLvl w:val="0"/>
        <w:rPr>
          <w:rFonts w:ascii="Arial" w:eastAsia="Arial" w:hAnsi="Arial" w:cs="Arial"/>
          <w:iCs/>
          <w:lang w:val="en-GB"/>
        </w:rPr>
      </w:pPr>
      <w:r w:rsidRPr="009A497E">
        <w:rPr>
          <w:rFonts w:ascii="Arial" w:eastAsia="Arial" w:hAnsi="Arial" w:cs="Arial"/>
          <w:lang w:val="en-GB"/>
        </w:rPr>
        <w:t xml:space="preserve">Reporter ion intensity values for PSMs were exported and processed using procedures written in R (v. 3.4.1) as described in </w:t>
      </w:r>
      <w:r w:rsidRPr="009A497E">
        <w:rPr>
          <w:rFonts w:ascii="Arial" w:eastAsia="Arial" w:hAnsi="Arial" w:cs="Arial"/>
          <w:lang w:val="en-GB"/>
        </w:rPr>
        <w:fldChar w:fldCharType="begin">
          <w:fldData xml:space="preserve">PEVuZE5vdGU+PENpdGU+PEF1dGhvcj5IZWluemU8L0F1dGhvcj48WWVhcj4yMDE4PC9ZZWFyPjxS
ZWNOdW0+MTM4OTwvUmVjTnVtPjxEaXNwbGF5VGV4dD48c3R5bGUgZmFjZT0ic3VwZXJzY3JpcHQi
PjQ8L3N0eWxlPjwvRGlzcGxheVRleHQ+PHJlY29yZD48cmVjLW51bWJlcj4xMzg5PC9yZWMtbnVt
YmVyPjxmb3JlaWduLWtleXM+PGtleSBhcHA9IkVOIiBkYi1pZD0idHBydnQweGVqOXN3MnRlMmV4
bXAwYXBrYXZ2czAwZnJ0NWR3IiB0aW1lc3RhbXA9IjE2NzMwMDM2NDMiPjEzODk8L2tleT48L2Zv
cmVpZ24ta2V5cz48cmVmLXR5cGUgbmFtZT0iSm91cm5hbCBBcnRpY2xlIj4xNzwvcmVmLXR5cGU+
PGNvbnRyaWJ1dG9ycz48YXV0aG9ycz48YXV0aG9yPkhlaW56ZSwgSS48L2F1dGhvcj48YXV0aG9y
PkJlbnMsIE0uPC9hdXRob3I+PGF1dGhvcj5DYWx6aWEsIEUuPC9hdXRob3I+PGF1dGhvcj5Ib2x0
emUsIFMuPC9hdXRob3I+PGF1dGhvcj5EYWtob3ZuaWssIE8uPC9hdXRob3I+PGF1dGhvcj5TYWht
LCBBLjwvYXV0aG9yPjxhdXRob3I+S2lya3BhdHJpY2ssIEouIE0uPC9hdXRob3I+PGF1dGhvcj5T
emFmcmFuc2tpLCBLLjwvYXV0aG9yPjxhdXRob3I+Um9tYW5vdiwgTi48L2F1dGhvcj48YXV0aG9y
PlNhbWEsIFMuIE4uPC9hdXRob3I+PGF1dGhvcj5Ib2x6ZXIsIEsuPC9hdXRob3I+PGF1dGhvcj5T
aW5nZXIsIFMuPC9hdXRob3I+PGF1dGhvcj5Fcm1vbGFldmEsIE0uPC9hdXRob3I+PGF1dGhvcj5Q
bGF0emVyLCBNLjwvYXV0aG9yPjxhdXRob3I+SGlsZGVicmFuZHQsIFQuPC9hdXRob3I+PGF1dGhv
cj5PcmksIEEuPC9hdXRob3I+PC9hdXRob3JzPjwvY29udHJpYnV0b3JzPjxhdXRoLWFkZHJlc3M+
TGVpYm5peiBJbnN0aXR1dGUgb24gQWdpbmcgLSBGcml0eiBMaXBtYW5uIEluc3RpdHV0ZSAoRkxJ
KSwgSmVuYSwgR2VybWFueS4mI3hEO0luc3RpdHV0ZSBvZiBBbmVzdGhlc2lvbG9naWNhbCBQYXRo
b3BoeXNpb2xvZ3kgYW5kIFByb2Nlc3MgRW5naW5lZXJpbmcsIFVuaXZlcnNpdHkgb2YgVWxtLCBV
bG0sIEdlcm1hbnkuJiN4RDtMZWlibml6IEluc3RpdHV0ZSBmb3IgWm9vIGFuZCBXaWxkbGlmZSBS
ZXNlYXJjaCAoSVpXKSwgQmVybGluLCBHZXJtYW55LiYjeEQ7U3RydWN0dXJhbCBhbmQgQ29tcHV0
YXRpb25hbCBCaW9sb2d5IFVuaXQsIEV1cm9wZWFuIE1vbGVjdWxhciBCaW9sb2d5IExhYm9yYXRv
cnksIEhlaWRlbGJlcmcsIEdlcm1hbnkuJiN4RDtJbnN0aXR1dGUgb2YgUGF0aG9sb2d5LCBVbml2
ZXJzaXR5IE1lZGljaW5lIEdyZWlmc3dhbGQsIEdyZWlmc3dhbGQsIEdlcm1hbnkuJiN4RDtMZWli
bml6IEluc3RpdHV0ZSBvbiBBZ2luZyAtIEZyaXR6IExpcG1hbm4gSW5zdGl0dXRlIChGTEkpLCBK
ZW5hLCBHZXJtYW55LiBtYXR0aGlhcy5wbGF0emVyQGxlaWJuaXotZmxpLmRlLiYjeEQ7TGVpYm5p
eiBJbnN0aXR1dGUgZm9yIFpvbyBhbmQgV2lsZGxpZmUgUmVzZWFyY2ggKElaVyksIEJlcmxpbiwg
R2VybWFueS4gSElMREVCUkFOREBpenctYmVybGluLmRlLiYjeEQ7TGVpYm5peiBJbnN0aXR1dGUg
b24gQWdpbmcgLSBGcml0eiBMaXBtYW5uIEluc3RpdHV0ZSAoRkxJKSwgSmVuYSwgR2VybWFueS4g
YWxlc3NhbmRyby5vcmlAbGVpYm5pei1mbGkuZGUuPC9hdXRoLWFkZHJlc3M+PHRpdGxlcz48dGl0
bGU+U3BlY2llcyBjb21wYXJpc29uIG9mIGxpdmVyIHByb3Rlb21lcyByZXZlYWxzIGxpbmtzIHRv
IG5ha2VkIG1vbGUtcmF0IGxvbmdldml0eSBhbmQgaHVtYW4gYWdpbmc8L3RpdGxlPjxzZWNvbmRh
cnktdGl0bGU+Qk1DIEJpb2w8L3NlY29uZGFyeS10aXRsZT48L3RpdGxlcz48cGVyaW9kaWNhbD48
ZnVsbC10aXRsZT5CTUMgQmlvbDwvZnVsbC10aXRsZT48YWJici0xPkJNQyBiaW9sb2d5PC9hYmJy
LTE+PC9wZXJpb2RpY2FsPjxwYWdlcz44MjwvcGFnZXM+PHZvbHVtZT4xNjwvdm9sdW1lPjxudW1i
ZXI+MTwvbnVtYmVyPjxlZGl0aW9uPjIwMTgvMDgvMDM8L2VkaXRpb24+PGtleXdvcmRzPjxrZXl3
b3JkPkFkdWx0PC9rZXl3b3JkPjxrZXl3b3JkPkFnZWQ8L2tleXdvcmQ+PGtleXdvcmQ+QWdlZCwg
ODAgYW5kIG92ZXI8L2tleXdvcmQ+PGtleXdvcmQ+KkFnaW5nPC9rZXl3b3JkPjxrZXl3b3JkPkFu
aW1hbHM8L2tleXdvcmQ+PGtleXdvcmQ+Q2Flbm9yaGFiZGl0aXMgZWxlZ2Fucy9waHlzaW9sb2d5
PC9rZXl3b3JkPjxrZXl3b3JkPkd1aW5lYSBQaWdzPC9rZXl3b3JkPjxrZXl3b3JkPkh1bWFuczwv
a2V5d29yZD48a2V5d29yZD5MaXZlci8qbWV0YWJvbGlzbTwva2V5d29yZD48a2V5d29yZD4qTG9u
Z2V2aXR5PC9rZXl3b3JkPjxrZXl3b3JkPk1hbGU8L2tleXdvcmQ+PGtleXdvcmQ+TWlkZGxlIEFn
ZWQ8L2tleXdvcmQ+PGtleXdvcmQ+TW9sZSBSYXRzLypwaHlzaW9sb2d5PC9rZXl3b3JkPjxrZXl3
b3JkPipQcm90ZW9tZTwva2V5d29yZD48a2V5d29yZD5TcGVjaWVzIFNwZWNpZmljaXR5PC9rZXl3
b3JkPjwva2V5d29yZHM+PGRhdGVzPjx5ZWFyPjIwMTg8L3llYXI+PHB1Yi1kYXRlcz48ZGF0ZT5B
dWcgMjwvZGF0ZT48L3B1Yi1kYXRlcz48L2RhdGVzPjxpc2JuPjE3NDEtNzAwNyAoRWxlY3Ryb25p
YykmI3hEOzE3NDEtNzAwNyAoTGlua2luZyk8L2lzYm4+PGFjY2Vzc2lvbi1udW0+MzAwNjgzMzE8
L2FjY2Vzc2lvbi1udW0+PHVybHM+PHJlbGF0ZWQtdXJscz48dXJsPmh0dHBzOi8vd3d3Lm5jYmku
bmxtLm5paC5nb3YvcHVibWVkLzMwMDY4MzMxPC91cmw+PHVybD5odHRwczovL2JtY2Jpb2wuYmlv
bWVkY2VudHJhbC5jb20vY291bnRlci9wZGYvMTAuMTE4Ni9zMTI5MTUtMDE4LTA1NDcteS5wZGY8
L3VybD48L3JlbGF0ZWQtdXJscz48L3VybHM+PGN1c3RvbTI+UE1DNjA5MDk5MCByZW1haW5zIG5l
dXRyYWwgd2l0aCByZWdhcmQgdG8ganVyaXNkaWN0aW9uYWwgY2xhaW1zIGluIHB1Ymxpc2hlZCBt
YXBzIGFuZCBpbnN0aXR1dGlvbmFsIGFmZmlsaWF0aW9ucy48L2N1c3RvbTI+PGVsZWN0cm9uaWMt
cmVzb3VyY2UtbnVtPjEwLjExODYvczEyOTE1LTAxOC0wNTQ3LXk8L2VsZWN0cm9uaWMtcmVzb3Vy
Y2UtbnVtPjwvcmVjb3JkPjwvQ2l0ZT48L0VuZE5vdGU+
</w:fldData>
        </w:fldChar>
      </w:r>
      <w:r w:rsidR="008950D4" w:rsidRPr="009A497E">
        <w:rPr>
          <w:rFonts w:ascii="Arial" w:eastAsia="Arial" w:hAnsi="Arial" w:cs="Arial"/>
          <w:lang w:val="en-GB"/>
        </w:rPr>
        <w:instrText xml:space="preserve"> ADDIN EN.CITE </w:instrText>
      </w:r>
      <w:r w:rsidR="008950D4" w:rsidRPr="009A497E">
        <w:rPr>
          <w:rFonts w:ascii="Arial" w:eastAsia="Arial" w:hAnsi="Arial" w:cs="Arial"/>
          <w:lang w:val="en-GB"/>
        </w:rPr>
        <w:fldChar w:fldCharType="begin">
          <w:fldData xml:space="preserve">PEVuZE5vdGU+PENpdGU+PEF1dGhvcj5IZWluemU8L0F1dGhvcj48WWVhcj4yMDE4PC9ZZWFyPjxS
ZWNOdW0+MTM4OTwvUmVjTnVtPjxEaXNwbGF5VGV4dD48c3R5bGUgZmFjZT0ic3VwZXJzY3JpcHQi
PjQ8L3N0eWxlPjwvRGlzcGxheVRleHQ+PHJlY29yZD48cmVjLW51bWJlcj4xMzg5PC9yZWMtbnVt
YmVyPjxmb3JlaWduLWtleXM+PGtleSBhcHA9IkVOIiBkYi1pZD0idHBydnQweGVqOXN3MnRlMmV4
bXAwYXBrYXZ2czAwZnJ0NWR3IiB0aW1lc3RhbXA9IjE2NzMwMDM2NDMiPjEzODk8L2tleT48L2Zv
cmVpZ24ta2V5cz48cmVmLXR5cGUgbmFtZT0iSm91cm5hbCBBcnRpY2xlIj4xNzwvcmVmLXR5cGU+
PGNvbnRyaWJ1dG9ycz48YXV0aG9ycz48YXV0aG9yPkhlaW56ZSwgSS48L2F1dGhvcj48YXV0aG9y
PkJlbnMsIE0uPC9hdXRob3I+PGF1dGhvcj5DYWx6aWEsIEUuPC9hdXRob3I+PGF1dGhvcj5Ib2x0
emUsIFMuPC9hdXRob3I+PGF1dGhvcj5EYWtob3ZuaWssIE8uPC9hdXRob3I+PGF1dGhvcj5TYWht
LCBBLjwvYXV0aG9yPjxhdXRob3I+S2lya3BhdHJpY2ssIEouIE0uPC9hdXRob3I+PGF1dGhvcj5T
emFmcmFuc2tpLCBLLjwvYXV0aG9yPjxhdXRob3I+Um9tYW5vdiwgTi48L2F1dGhvcj48YXV0aG9y
PlNhbWEsIFMuIE4uPC9hdXRob3I+PGF1dGhvcj5Ib2x6ZXIsIEsuPC9hdXRob3I+PGF1dGhvcj5T
aW5nZXIsIFMuPC9hdXRob3I+PGF1dGhvcj5Fcm1vbGFldmEsIE0uPC9hdXRob3I+PGF1dGhvcj5Q
bGF0emVyLCBNLjwvYXV0aG9yPjxhdXRob3I+SGlsZGVicmFuZHQsIFQuPC9hdXRob3I+PGF1dGhv
cj5PcmksIEEuPC9hdXRob3I+PC9hdXRob3JzPjwvY29udHJpYnV0b3JzPjxhdXRoLWFkZHJlc3M+
TGVpYm5peiBJbnN0aXR1dGUgb24gQWdpbmcgLSBGcml0eiBMaXBtYW5uIEluc3RpdHV0ZSAoRkxJ
KSwgSmVuYSwgR2VybWFueS4mI3hEO0luc3RpdHV0ZSBvZiBBbmVzdGhlc2lvbG9naWNhbCBQYXRo
b3BoeXNpb2xvZ3kgYW5kIFByb2Nlc3MgRW5naW5lZXJpbmcsIFVuaXZlcnNpdHkgb2YgVWxtLCBV
bG0sIEdlcm1hbnkuJiN4RDtMZWlibml6IEluc3RpdHV0ZSBmb3IgWm9vIGFuZCBXaWxkbGlmZSBS
ZXNlYXJjaCAoSVpXKSwgQmVybGluLCBHZXJtYW55LiYjeEQ7U3RydWN0dXJhbCBhbmQgQ29tcHV0
YXRpb25hbCBCaW9sb2d5IFVuaXQsIEV1cm9wZWFuIE1vbGVjdWxhciBCaW9sb2d5IExhYm9yYXRv
cnksIEhlaWRlbGJlcmcsIEdlcm1hbnkuJiN4RDtJbnN0aXR1dGUgb2YgUGF0aG9sb2d5LCBVbml2
ZXJzaXR5IE1lZGljaW5lIEdyZWlmc3dhbGQsIEdyZWlmc3dhbGQsIEdlcm1hbnkuJiN4RDtMZWli
bml6IEluc3RpdHV0ZSBvbiBBZ2luZyAtIEZyaXR6IExpcG1hbm4gSW5zdGl0dXRlIChGTEkpLCBK
ZW5hLCBHZXJtYW55LiBtYXR0aGlhcy5wbGF0emVyQGxlaWJuaXotZmxpLmRlLiYjeEQ7TGVpYm5p
eiBJbnN0aXR1dGUgZm9yIFpvbyBhbmQgV2lsZGxpZmUgUmVzZWFyY2ggKElaVyksIEJlcmxpbiwg
R2VybWFueS4gSElMREVCUkFOREBpenctYmVybGluLmRlLiYjeEQ7TGVpYm5peiBJbnN0aXR1dGUg
b24gQWdpbmcgLSBGcml0eiBMaXBtYW5uIEluc3RpdHV0ZSAoRkxJKSwgSmVuYSwgR2VybWFueS4g
YWxlc3NhbmRyby5vcmlAbGVpYm5pei1mbGkuZGUuPC9hdXRoLWFkZHJlc3M+PHRpdGxlcz48dGl0
bGU+U3BlY2llcyBjb21wYXJpc29uIG9mIGxpdmVyIHByb3Rlb21lcyByZXZlYWxzIGxpbmtzIHRv
IG5ha2VkIG1vbGUtcmF0IGxvbmdldml0eSBhbmQgaHVtYW4gYWdpbmc8L3RpdGxlPjxzZWNvbmRh
cnktdGl0bGU+Qk1DIEJpb2w8L3NlY29uZGFyeS10aXRsZT48L3RpdGxlcz48cGVyaW9kaWNhbD48
ZnVsbC10aXRsZT5CTUMgQmlvbDwvZnVsbC10aXRsZT48YWJici0xPkJNQyBiaW9sb2d5PC9hYmJy
LTE+PC9wZXJpb2RpY2FsPjxwYWdlcz44MjwvcGFnZXM+PHZvbHVtZT4xNjwvdm9sdW1lPjxudW1i
ZXI+MTwvbnVtYmVyPjxlZGl0aW9uPjIwMTgvMDgvMDM8L2VkaXRpb24+PGtleXdvcmRzPjxrZXl3
b3JkPkFkdWx0PC9rZXl3b3JkPjxrZXl3b3JkPkFnZWQ8L2tleXdvcmQ+PGtleXdvcmQ+QWdlZCwg
ODAgYW5kIG92ZXI8L2tleXdvcmQ+PGtleXdvcmQ+KkFnaW5nPC9rZXl3b3JkPjxrZXl3b3JkPkFu
aW1hbHM8L2tleXdvcmQ+PGtleXdvcmQ+Q2Flbm9yaGFiZGl0aXMgZWxlZ2Fucy9waHlzaW9sb2d5
PC9rZXl3b3JkPjxrZXl3b3JkPkd1aW5lYSBQaWdzPC9rZXl3b3JkPjxrZXl3b3JkPkh1bWFuczwv
a2V5d29yZD48a2V5d29yZD5MaXZlci8qbWV0YWJvbGlzbTwva2V5d29yZD48a2V5d29yZD4qTG9u
Z2V2aXR5PC9rZXl3b3JkPjxrZXl3b3JkPk1hbGU8L2tleXdvcmQ+PGtleXdvcmQ+TWlkZGxlIEFn
ZWQ8L2tleXdvcmQ+PGtleXdvcmQ+TW9sZSBSYXRzLypwaHlzaW9sb2d5PC9rZXl3b3JkPjxrZXl3
b3JkPipQcm90ZW9tZTwva2V5d29yZD48a2V5d29yZD5TcGVjaWVzIFNwZWNpZmljaXR5PC9rZXl3
b3JkPjwva2V5d29yZHM+PGRhdGVzPjx5ZWFyPjIwMTg8L3llYXI+PHB1Yi1kYXRlcz48ZGF0ZT5B
dWcgMjwvZGF0ZT48L3B1Yi1kYXRlcz48L2RhdGVzPjxpc2JuPjE3NDEtNzAwNyAoRWxlY3Ryb25p
YykmI3hEOzE3NDEtNzAwNyAoTGlua2luZyk8L2lzYm4+PGFjY2Vzc2lvbi1udW0+MzAwNjgzMzE8
L2FjY2Vzc2lvbi1udW0+PHVybHM+PHJlbGF0ZWQtdXJscz48dXJsPmh0dHBzOi8vd3d3Lm5jYmku
bmxtLm5paC5nb3YvcHVibWVkLzMwMDY4MzMxPC91cmw+PHVybD5odHRwczovL2JtY2Jpb2wuYmlv
bWVkY2VudHJhbC5jb20vY291bnRlci9wZGYvMTAuMTE4Ni9zMTI5MTUtMDE4LTA1NDcteS5wZGY8
L3VybD48L3JlbGF0ZWQtdXJscz48L3VybHM+PGN1c3RvbTI+UE1DNjA5MDk5MCByZW1haW5zIG5l
dXRyYWwgd2l0aCByZWdhcmQgdG8ganVyaXNkaWN0aW9uYWwgY2xhaW1zIGluIHB1Ymxpc2hlZCBt
YXBzIGFuZCBpbnN0aXR1dGlvbmFsIGFmZmlsaWF0aW9ucy48L2N1c3RvbTI+PGVsZWN0cm9uaWMt
cmVzb3VyY2UtbnVtPjEwLjExODYvczEyOTE1LTAxOC0wNTQ3LXk8L2VsZWN0cm9uaWMtcmVzb3Vy
Y2UtbnVtPjwvcmVjb3JkPjwvQ2l0ZT48L0VuZE5vdGU+
</w:fldData>
        </w:fldChar>
      </w:r>
      <w:r w:rsidR="008950D4" w:rsidRPr="009A497E">
        <w:rPr>
          <w:rFonts w:ascii="Arial" w:eastAsia="Arial" w:hAnsi="Arial" w:cs="Arial"/>
          <w:lang w:val="en-GB"/>
        </w:rPr>
        <w:instrText xml:space="preserve"> ADDIN EN.CITE.DATA </w:instrText>
      </w:r>
      <w:r w:rsidR="008950D4" w:rsidRPr="009A497E">
        <w:rPr>
          <w:rFonts w:ascii="Arial" w:eastAsia="Arial" w:hAnsi="Arial" w:cs="Arial"/>
          <w:lang w:val="en-GB"/>
        </w:rPr>
      </w:r>
      <w:r w:rsidR="008950D4" w:rsidRPr="009A497E">
        <w:rPr>
          <w:rFonts w:ascii="Arial" w:eastAsia="Arial" w:hAnsi="Arial" w:cs="Arial"/>
          <w:lang w:val="en-GB"/>
        </w:rPr>
        <w:fldChar w:fldCharType="end"/>
      </w:r>
      <w:r w:rsidRPr="009A497E">
        <w:rPr>
          <w:rFonts w:ascii="Arial" w:eastAsia="Arial" w:hAnsi="Arial" w:cs="Arial"/>
          <w:lang w:val="en-GB"/>
        </w:rPr>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4</w:t>
      </w:r>
      <w:r w:rsidRPr="009A497E">
        <w:rPr>
          <w:rFonts w:ascii="Arial" w:eastAsia="Arial" w:hAnsi="Arial" w:cs="Arial"/>
          <w:lang w:val="en-GB"/>
        </w:rPr>
        <w:fldChar w:fldCharType="end"/>
      </w:r>
      <w:r w:rsidRPr="009A497E">
        <w:rPr>
          <w:rFonts w:ascii="Arial" w:eastAsia="Arial" w:hAnsi="Arial" w:cs="Arial"/>
          <w:vertAlign w:val="superscript"/>
          <w:lang w:val="en-GB"/>
        </w:rPr>
        <w:fldChar w:fldCharType="begin" w:fldLock="1"/>
      </w:r>
      <w:r w:rsidRPr="009A497E">
        <w:rPr>
          <w:rFonts w:ascii="Arial" w:eastAsia="Arial" w:hAnsi="Arial" w:cs="Arial"/>
          <w:lang w:val="en-GB"/>
        </w:rPr>
        <w:instrText>ADDIN CSL_CITATION {"citationItems":[{"id":"ITEM-1","itemData":{"DOI":"10.1186/s12915-018-0547-y","ISSN":"1741-7007","author":[{"dropping-particle":"","family":"Heinze","given":"Ivonne","non-dropping-particle":"","parse-names":false,"suffix":""},{"dropping-particle":"","family":"Bens","given":"Martin","non-dropping-particle":"","parse-names":false,"suffix":""},{"dropping-particle":"","family":"Calzia","given":"Enrico","non-dropping-particle":"","parse-names":false,"suffix":""},{"dropping-particle":"","family":"Holtze","given":"Susanne","non-dropping-particle":"","parse-names":false,"suffix":""},{"dropping-particle":"","family":"Dakhovnik","given":"Oleksandr","non-dropping-particle":"","parse-names":false,"suffix":""},{"dropping-particle":"","family":"Sahm","given":"Arne","non-dropping-particle":"","parse-names":false,"suffix":""},{"dropping-particle":"","family":"Kirkpatrick","given":"Joanna M.","non-dropping-particle":"","parse-names":false,"suffix":""},{"dropping-particle":"","family":"Szafranski","given":"Karol","non-dropping-particle":"","parse-names":false,"suffix":""},{"dropping-particle":"","family":"Romanov","given":"Natalie","non-dropping-particle":"","parse-names":false,"suffix":""},{"dropping-particle":"","family":"Sama","given":"Sai Nagender","non-dropping-particle":"","parse-names":false,"suffix":""},{"dropping-particle":"","family":"Holzer","given":"Kerstin","non-dropping-particle":"","parse-names":false,"suffix":""},{"dropping-particle":"","family":"Singer","given":"Stephan","non-dropping-particle":"","parse-names":false,"suffix":""},{"dropping-particle":"","family":"Ermolaeva","given":"Maria","non-dropping-particle":"","parse-names":false,"suffix":""},{"dropping-particle":"","family":"Platzer","given":"Matthias","non-dropping-particle":"","parse-names":false,"suffix":""},{"dropping-particle":"","family":"Hildebrandt","given":"Thomas","non-dropping-particle":"","parse-names":false,"suffix":""},{"dropping-particle":"","family":"Ori","given":"Alessandro","non-dropping-particle":"","parse-names":false,"suffix":""}],"container-title":"BMC Biology","id":"ITEM-1","issue":"1","issued":{"date-parts":[["2018","12","2"]]},"page":"82","title":"Species comparison of liver proteomes reveals links to naked mole-rat longevity and human aging","type":"article-journal","volume":"16"},"uris":["http://www.mendeley.com/documents/?uuid=f632b697-7a9e-4cc2-96fe-301affbfae40"]}],"mendeley":{"formattedCitation":"(Heinze et al., 2018)","plainTextFormattedCitation":"(Heinze et al., 2018)","previouslyFormattedCitation":"(Heinze et al., 2018)"},"properties":{"noteIndex":0},"schema":"https://github.com/citation-style-language/schema/raw/master/csl-citation.json"}</w:instrText>
      </w:r>
      <w:r w:rsidRPr="009A497E">
        <w:rPr>
          <w:rFonts w:ascii="Arial" w:eastAsia="Arial" w:hAnsi="Arial" w:cs="Arial"/>
          <w:vertAlign w:val="superscript"/>
          <w:lang w:val="en-GB"/>
        </w:rPr>
        <w:fldChar w:fldCharType="separate"/>
      </w:r>
      <w:r w:rsidRPr="009A497E">
        <w:rPr>
          <w:rFonts w:ascii="Arial" w:eastAsia="Arial" w:hAnsi="Arial" w:cs="Arial"/>
          <w:bCs/>
          <w:noProof/>
          <w:lang w:val="en-GB"/>
        </w:rPr>
        <w:t xml:space="preserve"> </w:t>
      </w:r>
      <w:r w:rsidRPr="009A497E">
        <w:rPr>
          <w:rFonts w:ascii="Arial" w:eastAsia="Arial" w:hAnsi="Arial" w:cs="Arial"/>
          <w:vertAlign w:val="superscript"/>
          <w:lang w:val="en-GB"/>
        </w:rPr>
        <w:fldChar w:fldCharType="end"/>
      </w:r>
      <w:r w:rsidRPr="009A497E">
        <w:rPr>
          <w:rFonts w:ascii="Arial" w:eastAsia="Arial" w:hAnsi="Arial" w:cs="Arial"/>
          <w:lang w:val="en-GB"/>
        </w:rPr>
        <w:t>. Briefly, PSMs mapping to reverse or contaminant hits, or having a Mascot score of less than 15, or reporter ion intensities of less than 1 x 10</w:t>
      </w:r>
      <w:r w:rsidRPr="009A497E">
        <w:rPr>
          <w:rFonts w:ascii="Arial" w:eastAsia="Arial" w:hAnsi="Arial" w:cs="Arial"/>
          <w:vertAlign w:val="superscript"/>
          <w:lang w:val="en-GB"/>
        </w:rPr>
        <w:t>3</w:t>
      </w:r>
      <w:r w:rsidRPr="009A497E">
        <w:rPr>
          <w:rFonts w:ascii="Arial" w:eastAsia="Arial" w:hAnsi="Arial" w:cs="Arial"/>
          <w:sz w:val="13"/>
          <w:szCs w:val="13"/>
          <w:vertAlign w:val="superscript"/>
          <w:lang w:val="en-GB"/>
        </w:rPr>
        <w:t xml:space="preserve"> </w:t>
      </w:r>
      <w:r w:rsidRPr="009A497E">
        <w:rPr>
          <w:rFonts w:ascii="Arial" w:eastAsia="Arial" w:hAnsi="Arial" w:cs="Arial"/>
          <w:lang w:val="en-GB"/>
        </w:rPr>
        <w:t>in all  relevant TMT channels were discarded. The intensities of the TMT channels of the retained PSMs were then log2-</w:t>
      </w:r>
      <w:r w:rsidRPr="009A497E">
        <w:rPr>
          <w:rFonts w:ascii="Arial" w:eastAsia="Arial" w:hAnsi="Arial" w:cs="Arial"/>
          <w:sz w:val="13"/>
          <w:szCs w:val="13"/>
          <w:vertAlign w:val="subscript"/>
          <w:lang w:val="en-GB"/>
        </w:rPr>
        <w:t xml:space="preserve"> </w:t>
      </w:r>
      <w:r w:rsidRPr="009A497E">
        <w:rPr>
          <w:rFonts w:ascii="Arial" w:eastAsia="Arial" w:hAnsi="Arial" w:cs="Arial"/>
          <w:lang w:val="en-GB"/>
        </w:rPr>
        <w:t xml:space="preserve">transformed, normalized, and summarized into protein group quantities by taking the median value. At least two unique peptides per protein were required for identification, and only peptides with a missing value across all 10 channels were considered for quantification. Protein differential expression was evaluated using the </w:t>
      </w:r>
      <w:proofErr w:type="spellStart"/>
      <w:r w:rsidRPr="009A497E">
        <w:rPr>
          <w:rFonts w:ascii="Arial" w:eastAsia="Arial" w:hAnsi="Arial" w:cs="Arial"/>
          <w:lang w:val="en-GB"/>
        </w:rPr>
        <w:t>limma</w:t>
      </w:r>
      <w:proofErr w:type="spellEnd"/>
      <w:r w:rsidRPr="009A497E">
        <w:rPr>
          <w:rFonts w:ascii="Arial" w:eastAsia="Arial" w:hAnsi="Arial" w:cs="Arial"/>
          <w:lang w:val="en-GB"/>
        </w:rPr>
        <w:t xml:space="preserve"> package </w:t>
      </w:r>
      <w:r w:rsidRPr="009A497E">
        <w:rPr>
          <w:rFonts w:ascii="Arial" w:eastAsia="Arial" w:hAnsi="Arial" w:cs="Arial"/>
          <w:lang w:val="en-GB"/>
        </w:rPr>
        <w:fldChar w:fldCharType="begin">
          <w:fldData xml:space="preserve">PEVuZE5vdGU+PENpdGU+PEF1dGhvcj5SaXRjaGllPC9BdXRob3I+PFllYXI+MjAxNTwvWWVhcj48
UmVjTnVtPjE0MTU8L1JlY051bT48RGlzcGxheVRleHQ+PHN0eWxlIGZhY2U9InN1cGVyc2NyaXB0
Ij41PC9zdHlsZT48L0Rpc3BsYXlUZXh0PjxyZWNvcmQ+PHJlYy1udW1iZXI+MTQxNTwvcmVjLW51
bWJlcj48Zm9yZWlnbi1rZXlzPjxrZXkgYXBwPSJFTiIgZGItaWQ9InRwcnZ0MHhlajlzdzJ0ZTJl
eG1wMGFwa2F2dnMwMGZydDVkdyIgdGltZXN0YW1wPSIxNjczMDAzNjQ0Ij4xNDE1PC9rZXk+PC9m
b3JlaWduLWtleXM+PHJlZi10eXBlIG5hbWU9IkpvdXJuYWwgQXJ0aWNsZSI+MTc8L3JlZi10eXBl
Pjxjb250cmlidXRvcnM+PGF1dGhvcnM+PGF1dGhvcj5SaXRjaGllLCBNLiBFLjwvYXV0aG9yPjxh
dXRob3I+UGhpcHNvbiwgQi48L2F1dGhvcj48YXV0aG9yPld1LCBELjwvYXV0aG9yPjxhdXRob3I+
SHUsIFkuPC9hdXRob3I+PGF1dGhvcj5MYXcsIEMuIFcuPC9hdXRob3I+PGF1dGhvcj5TaGksIFcu
PC9hdXRob3I+PGF1dGhvcj5TbXl0aCwgRy4gSy48L2F1dGhvcj48L2F1dGhvcnM+PC9jb250cmli
dXRvcnM+PGF1dGgtYWRkcmVzcz5Nb2xlY3VsYXIgTWVkaWNpbmUgRGl2aXNpb24sIFRoZSBXYWx0
ZXIgYW5kIEVsaXphIEhhbGwgSW5zdGl0dXRlIG9mIE1lZGljYWwgUmVzZWFyY2gsIDFHIFJveWFs
IFBhcmFkZSwgUGFya3ZpbGxlLCBWaWN0b3JpYSAzMDUyLCBBdXN0cmFsaWEgRGVwYXJ0bWVudCBv
ZiBNYXRoZW1hdGljcyBhbmQgU3RhdGlzdGljcywgVGhlIFVuaXZlcnNpdHkgb2YgTWVsYm91cm5l
LCBQYXJrdmlsbGUsIFZpY3RvcmlhIDMwMTAsIEF1c3RyYWxpYS4mI3hEO011cmRvY2ggQ2hpbGRy
ZW5zIFJlc2VhcmNoIEluc3RpdHV0ZSwgUm95YWwgQ2hpbGRyZW4mYXBvcztzIEhvc3BpdGFsLCA1
MCBGbGVtaW5ndG9uIFJvYWQsIFBhcmt2aWxsZSwgVmljdG9yaWEgMzA1MiwgQXVzdHJhbGlhLiYj
eEQ7RGVwYXJ0bWVudCBvZiBTdGF0aXN0aWNzLCBIYXJ2YXJkIFVuaXZlcnNpdHksIDEgT3hmb3Jk
IFN0cmVldCwgQ2FtYnJpZGdlLCBNQSAwMjEzOC0yOTAxLCBVU0EuJiN4RDtCaW9pbmZvcm1hdGlj
cyBEaXZpc2lvbiwgVGhlIFdhbHRlciBhbmQgRWxpemEgSGFsbCBJbnN0aXR1dGUgb2YgTWVkaWNh
bCBSZXNlYXJjaCwgMUcgUm95YWwgUGFyYWRlLCBQYXJrdmlsbGUsIFZpY3RvcmlhIDMwNTIsIEF1
c3RyYWxpYS4mI3hEO0luc3RpdHV0ZSBvZiBNb2xlY3VsYXIgTGlmZSBTY2llbmNlcywgVW5pdmVy
c2l0eSBvZiBadXJpY2gsIFdpbnRlcnRodXJlcnN0cmFzc2UgMTkwLCBadXJpY2ggODA1NywgU3dp
dHplcmxhbmQuJiN4RDtCaW9pbmZvcm1hdGljcyBEaXZpc2lvbiwgVGhlIFdhbHRlciBhbmQgRWxp
emEgSGFsbCBJbnN0aXR1dGUgb2YgTWVkaWNhbCBSZXNlYXJjaCwgMUcgUm95YWwgUGFyYWRlLCBQ
YXJrdmlsbGUsIFZpY3RvcmlhIDMwNTIsIEF1c3RyYWxpYSBEZXBhcnRtZW50IG9mIENvbXB1dGlu
ZyBhbmQgSW5mb3JtYXRpb24gU3lzdGVtcywgVGhlIFVuaXZlcnNpdHkgb2YgTWVsYm91cm5lLCBQ
YXJrdmlsbGUsIFZpY3RvcmlhIDMwMTAsIEF1c3RyYWxpYS4mI3hEO0RlcGFydG1lbnQgb2YgTWF0
aGVtYXRpY3MgYW5kIFN0YXRpc3RpY3MsIFRoZSBVbml2ZXJzaXR5IG9mIE1lbGJvdXJuZSwgUGFy
a3ZpbGxlLCBWaWN0b3JpYSAzMDEwLCBBdXN0cmFsaWEgQmlvaW5mb3JtYXRpY3MgRGl2aXNpb24s
IFRoZSBXYWx0ZXIgYW5kIEVsaXphIEhhbGwgSW5zdGl0dXRlIG9mIE1lZGljYWwgUmVzZWFyY2gs
IDFHIFJveWFsIFBhcmFkZSwgUGFya3ZpbGxlLCBWaWN0b3JpYSAzMDUyLCBBdXN0cmFsaWEgc215
dGhAd2VoaS5lZHUuYXUuPC9hdXRoLWFkZHJlc3M+PHRpdGxlcz48dGl0bGU+bGltbWEgcG93ZXJz
IGRpZmZlcmVudGlhbCBleHByZXNzaW9uIGFuYWx5c2VzIGZvciBSTkEtc2VxdWVuY2luZyBhbmQg
bWljcm9hcnJheSBzdHVkaWVzPC90aXRsZT48c2Vjb25kYXJ5LXRpdGxlPk51Y2xlaWMgQWNpZHMg
UmVzPC9zZWNvbmRhcnktdGl0bGU+PC90aXRsZXM+PHBlcmlvZGljYWw+PGZ1bGwtdGl0bGU+TnVj
bGVpYyBBY2lkcyBSZXM8L2Z1bGwtdGl0bGU+PGFiYnItMT5OdWNsZWljIGFjaWRzIHJlc2VhcmNo
PC9hYmJyLTE+PC9wZXJpb2RpY2FsPjxwYWdlcz5lNDc8L3BhZ2VzPjx2b2x1bWU+NDM8L3ZvbHVt
ZT48bnVtYmVyPjc8L251bWJlcj48ZWRpdGlvbj4yMDE1LzAxLzIyPC9lZGl0aW9uPjxrZXl3b3Jk
cz48a2V5d29yZD4qR2VuZSBFeHByZXNzaW9uIFJlZ3VsYXRpb248L2tleXdvcmQ+PGtleXdvcmQ+
Kk9saWdvbnVjbGVvdGlkZSBBcnJheSBTZXF1ZW5jZSBBbmFseXNpczwva2V5d29yZD48a2V5d29y
ZD4qU2VxdWVuY2UgQW5hbHlzaXMsIFJOQTwva2V5d29yZD48a2V5d29yZD4qU29mdHdhcmU8L2tl
eXdvcmQ+PC9rZXl3b3Jkcz48ZGF0ZXM+PHllYXI+MjAxNTwveWVhcj48cHViLWRhdGVzPjxkYXRl
PkFwciAyMDwvZGF0ZT48L3B1Yi1kYXRlcz48L2RhdGVzPjxpc2JuPjEzNjItNDk2MiAoRWxlY3Ry
b25pYykmI3hEOzAzMDUtMTA0OCAoUHJpbnQpJiN4RDswMzA1LTEwNDggKExpbmtpbmcpPC9pc2Ju
PjxhY2Nlc3Npb24tbnVtPjI1NjA1NzkyPC9hY2Nlc3Npb24tbnVtPjx1cmxzPjxyZWxhdGVkLXVy
bHM+PHVybD5odHRwczovL3d3dy5uY2JpLm5sbS5uaWguZ292L3B1Ym1lZC8yNTYwNTc5MjwvdXJs
Pjx1cmw+aHR0cHM6Ly93YXRlcm1hcmsuc2lsdmVyY2hhaXIuY29tL2drdjAwNy5wZGY/dG9rZW49
QVFFQ0FIaTIwOEJFNDlPb2FuOWtraFdfRXJjeTdEbTNaTF85Q2YzcWZLQWM0ODV5c2dBQUF0SXdn
Z0xPQmdrcWhraUc5dzBCQndhZ2dnS19NSUlDdXdJQkFEQ0NBclFHQ1NxR1NJYjNEUUVIQVRBZUJn
bGdoa2dCWlFNRUFTNHdFUVFNTzBDYVBHcmItT01nYllhUkFnRVFnSUlDaFozQWktTDJtNEswVU9l
YmI5VnRjZndVZ0hWRzdDdkNvOVNJaFo5RGhLVFZmLW9wclFXVC1CS1dGTmZSekg1NVl6aUpEMHY2
WHdac0RuWFBta0drY2dFT2JZNTU0OUVSeV9UcFNYSUF6VDJmYkZtSTJwdDZEdC1FYW94QmxBSkJt
dGZtMjZHbU0xdE9XZm9tT2ozWU96Zkp2UW1hVjJvci1sUUxRTGdsTDNfZ0xCRDlQdXJINVJIVGMz
cHJpdFk5bHQxMkc3aXdadXdYLUh6U0VmdGpXb2tlUm45RndUbVJVczlmV19kNVFTVVNIMU4zR2pG
a2NFd3RTYS12X0d5WDVtWDNhVjBsd1U5QXJaVXFYY1k0VDlXMmR1em0zM3dhWnNZVGNfTElfNFZ0
U0o1WmxaUWJHRzNJVVNFMnBqcU1SYzF5Q3RjMlBlZE4wcW9MdU9lYjZKZjB1VC1DOGZwYS1rTjRu
dzRWNjRQdE1ucHNxZnNyLTI2SXNCLVhJSzZJbHR3aElwdkNscUUxdG0tV25jVlhIWG1kZElnV01y
TjVROXpMMHJmcXRHOUktZllkdElGSDluT3lHdzNWS3dtbDRvRGJabDA1RHRIVVVJd1BDVGItc3FC
dDlIMldTellpU1dIRkRpV1pqdTlHamJKVy1wd3pPYmNzS0h0YUY5Q3dKUjRuV3dvV0J4UWNBMTJy
LXZkeEFRelRxbWVtN1Z5WmtSNzVnSGlQR3hfV1NJTko1ejdJTUotdWhtSmJMVm50eVhNUlhUT1p5
VVlNVTU2Wko4RWs3M3c3NzVzeWo5V2wxZDNlSlJRUllmZnFhamZVVmtFS3d1Rk1QM0xJUE9UbUY1
OWZKR2dhQmg2TjF0NGlBMV9CSEUtLXFfbGRIbVRlS0k3RXBYYks0SG1ER1JSMUlTLXduMDZuekto
eHQ2cy1VeWY2VlNsTnFoekNlaHFybDdpX0pid2s3ZXNJRm5lMXZUOV9acU1iTE9ieW1qVXlMT0lz
aEFiMzFWVjh6SGNGS2ZvMTJIcldfYUgwYTdRSFpQenJQNlY5QTh3YTV3aFUxdzE3WkV5XzAzd05O
eE1jUXJ2S2p1V3A4cG9zdEJUaGlLWmtQenh2M2tNWVlfdEpPam5FWWMtNGJVYzVDdzwvdXJsPjx1
cmw+aHR0cHM6Ly93YXRlcm1hcmsuc2lsdmVyY2hhaXIuY29tL2drdjAwNy5wZGY/dG9rZW49QVFF
Q0FIaTIwOEJFNDlPb2FuOWtraFdfRXJjeTdEbTNaTF85Q2YzcWZLQWM0ODV5c2dBQUF0SXdnZ0xP
QmdrcWhraUc5dzBCQndhZ2dnS19NSUlDdXdJQkFEQ0NBclFHQ1NxR1NJYjNEUUVIQVRBZUJnbGdo
a2dCWlFNRUFTNHdFUVFNci13NG1SUWtKVFJjZnVSQkFnRVFnSUlDaFNtbnZMbG1ETGEtTFdsTk5I
bmhwSzl3V0Y1dnFnMS1uclBRN0dvZnJaTXJtVG8xczNQVXAtbE43OFcyQUhGaFE5Ql9SMzlMamtM
NTVfZjlOUUhPRXl4eWNUMUxjeFdfeF9ZR3ZkbFloZlBTU1NKX1Y3YUxNN1BTTGZQNGp2QlhMSm5r
Mm5RWEtzZ002ZVN0YmE0V1BXcTVuWG1BSnJSQXVGcHM4cHM2Z2VodTBFcVJ1dG5kdDI0dXRCYkl2
TjFLVXFmU0lZRExKd3laMmRCdkd5SnZEVlJCek5iY2EzYlNScEhRbG9PWGJpQV8zaTloT3R6Mm1u
V3VDUWd3TzBLMGFYLW9yOTZWeDBpanY0a3VuSXhFcDZZRDg1RFgzMjBsRnhYUEppUDB5WnVRLTdL
WVBZNlVFZjFQM2NpUFM3bFRCRHlldnFtckZ6RDJrcFdobHdFWVFGRnBzVXJoOHlBbWNwYnlhR0sy
UE1pS1NUdHZDSXZiMHZvdkxNcm1YMmxiTlExM1JEbUk4V1hhbWhpNExiN0hvSnZFQkItdlNYNEg1
TGtQdUpWNG50SVZQckNCMHpZY1FfSFZCbWREUVQ1RFNDSVdpR2QyNlBKNlMtT2VGMWZfYXdfT2lm
MmtoYldlU3NqQ1RlSE1EU1VYOExuZmUxMEJCVlA0dDlHTXNjYTZ5SV9Hb1NDbmhGZjJTdkNOdFpB
dXdlVnF1ck1XeG52VXpCQll6U3NYTTFyNEN3UXdxSnJkUUJlWFh6Ukdhb1RqLW5WVTV5c21OMXlW
UlZnTmp1NXpKazBudlIxQnJFcFpVaV9pbTRfZjcyUkk5V3U2Uzd5N0tKal9JM1hweFBlMkJOXzZ1
X1ljblhBa0tmXzNfOG9YSzRaMHpOckl1bDZVM0xhVEFCUkpyRk1uQ3ZPSXpRcExaZENHYnZMQllT
YzNKN3BMNl9kZGJTV0FfTkdGYVp6Wk1EQkNHMDY1ckl6bFpkVlBOeFlRNHN5eHZBQWV6NGJqcVdO
TUVvT3BEUzVBQ0E4ei1jb0lJUUxFM0VQRXNYeTNnbWNkWXA4NWRpb0xteUxZcjdmU3JWN3pzTUxs
NUVNOXc3UVB1QmJWQlA2bjZhQXpFZkUzV3hUNEJVd0hTNFN1ajhwNTJnanZadzwvdXJsPjwvcmVs
YXRlZC11cmxzPjwvdXJscz48Y3VzdG9tMj5QTUM0NDAyNTEwPC9jdXN0b20yPjxlbGVjdHJvbmlj
LXJlc291cmNlLW51bT4xMC4xMDkzL25hci9na3YwMDc8L2VsZWN0cm9uaWMtcmVzb3VyY2UtbnVt
PjwvcmVjb3JkPjwvQ2l0ZT48L0VuZE5vdGU+
</w:fldData>
        </w:fldChar>
      </w:r>
      <w:r w:rsidR="008950D4" w:rsidRPr="009A497E">
        <w:rPr>
          <w:rFonts w:ascii="Arial" w:eastAsia="Arial" w:hAnsi="Arial" w:cs="Arial"/>
          <w:lang w:val="en-GB"/>
        </w:rPr>
        <w:instrText xml:space="preserve"> ADDIN EN.CITE </w:instrText>
      </w:r>
      <w:r w:rsidR="008950D4" w:rsidRPr="009A497E">
        <w:rPr>
          <w:rFonts w:ascii="Arial" w:eastAsia="Arial" w:hAnsi="Arial" w:cs="Arial"/>
          <w:lang w:val="en-GB"/>
        </w:rPr>
        <w:fldChar w:fldCharType="begin">
          <w:fldData xml:space="preserve">PEVuZE5vdGU+PENpdGU+PEF1dGhvcj5SaXRjaGllPC9BdXRob3I+PFllYXI+MjAxNTwvWWVhcj48
UmVjTnVtPjE0MTU8L1JlY051bT48RGlzcGxheVRleHQ+PHN0eWxlIGZhY2U9InN1cGVyc2NyaXB0
Ij41PC9zdHlsZT48L0Rpc3BsYXlUZXh0PjxyZWNvcmQ+PHJlYy1udW1iZXI+MTQxNTwvcmVjLW51
bWJlcj48Zm9yZWlnbi1rZXlzPjxrZXkgYXBwPSJFTiIgZGItaWQ9InRwcnZ0MHhlajlzdzJ0ZTJl
eG1wMGFwa2F2dnMwMGZydDVkdyIgdGltZXN0YW1wPSIxNjczMDAzNjQ0Ij4xNDE1PC9rZXk+PC9m
b3JlaWduLWtleXM+PHJlZi10eXBlIG5hbWU9IkpvdXJuYWwgQXJ0aWNsZSI+MTc8L3JlZi10eXBl
Pjxjb250cmlidXRvcnM+PGF1dGhvcnM+PGF1dGhvcj5SaXRjaGllLCBNLiBFLjwvYXV0aG9yPjxh
dXRob3I+UGhpcHNvbiwgQi48L2F1dGhvcj48YXV0aG9yPld1LCBELjwvYXV0aG9yPjxhdXRob3I+
SHUsIFkuPC9hdXRob3I+PGF1dGhvcj5MYXcsIEMuIFcuPC9hdXRob3I+PGF1dGhvcj5TaGksIFcu
PC9hdXRob3I+PGF1dGhvcj5TbXl0aCwgRy4gSy48L2F1dGhvcj48L2F1dGhvcnM+PC9jb250cmli
dXRvcnM+PGF1dGgtYWRkcmVzcz5Nb2xlY3VsYXIgTWVkaWNpbmUgRGl2aXNpb24sIFRoZSBXYWx0
ZXIgYW5kIEVsaXphIEhhbGwgSW5zdGl0dXRlIG9mIE1lZGljYWwgUmVzZWFyY2gsIDFHIFJveWFs
IFBhcmFkZSwgUGFya3ZpbGxlLCBWaWN0b3JpYSAzMDUyLCBBdXN0cmFsaWEgRGVwYXJ0bWVudCBv
ZiBNYXRoZW1hdGljcyBhbmQgU3RhdGlzdGljcywgVGhlIFVuaXZlcnNpdHkgb2YgTWVsYm91cm5l
LCBQYXJrdmlsbGUsIFZpY3RvcmlhIDMwMTAsIEF1c3RyYWxpYS4mI3hEO011cmRvY2ggQ2hpbGRy
ZW5zIFJlc2VhcmNoIEluc3RpdHV0ZSwgUm95YWwgQ2hpbGRyZW4mYXBvcztzIEhvc3BpdGFsLCA1
MCBGbGVtaW5ndG9uIFJvYWQsIFBhcmt2aWxsZSwgVmljdG9yaWEgMzA1MiwgQXVzdHJhbGlhLiYj
eEQ7RGVwYXJ0bWVudCBvZiBTdGF0aXN0aWNzLCBIYXJ2YXJkIFVuaXZlcnNpdHksIDEgT3hmb3Jk
IFN0cmVldCwgQ2FtYnJpZGdlLCBNQSAwMjEzOC0yOTAxLCBVU0EuJiN4RDtCaW9pbmZvcm1hdGlj
cyBEaXZpc2lvbiwgVGhlIFdhbHRlciBhbmQgRWxpemEgSGFsbCBJbnN0aXR1dGUgb2YgTWVkaWNh
bCBSZXNlYXJjaCwgMUcgUm95YWwgUGFyYWRlLCBQYXJrdmlsbGUsIFZpY3RvcmlhIDMwNTIsIEF1
c3RyYWxpYS4mI3hEO0luc3RpdHV0ZSBvZiBNb2xlY3VsYXIgTGlmZSBTY2llbmNlcywgVW5pdmVy
c2l0eSBvZiBadXJpY2gsIFdpbnRlcnRodXJlcnN0cmFzc2UgMTkwLCBadXJpY2ggODA1NywgU3dp
dHplcmxhbmQuJiN4RDtCaW9pbmZvcm1hdGljcyBEaXZpc2lvbiwgVGhlIFdhbHRlciBhbmQgRWxp
emEgSGFsbCBJbnN0aXR1dGUgb2YgTWVkaWNhbCBSZXNlYXJjaCwgMUcgUm95YWwgUGFyYWRlLCBQ
YXJrdmlsbGUsIFZpY3RvcmlhIDMwNTIsIEF1c3RyYWxpYSBEZXBhcnRtZW50IG9mIENvbXB1dGlu
ZyBhbmQgSW5mb3JtYXRpb24gU3lzdGVtcywgVGhlIFVuaXZlcnNpdHkgb2YgTWVsYm91cm5lLCBQ
YXJrdmlsbGUsIFZpY3RvcmlhIDMwMTAsIEF1c3RyYWxpYS4mI3hEO0RlcGFydG1lbnQgb2YgTWF0
aGVtYXRpY3MgYW5kIFN0YXRpc3RpY3MsIFRoZSBVbml2ZXJzaXR5IG9mIE1lbGJvdXJuZSwgUGFy
a3ZpbGxlLCBWaWN0b3JpYSAzMDEwLCBBdXN0cmFsaWEgQmlvaW5mb3JtYXRpY3MgRGl2aXNpb24s
IFRoZSBXYWx0ZXIgYW5kIEVsaXphIEhhbGwgSW5zdGl0dXRlIG9mIE1lZGljYWwgUmVzZWFyY2gs
IDFHIFJveWFsIFBhcmFkZSwgUGFya3ZpbGxlLCBWaWN0b3JpYSAzMDUyLCBBdXN0cmFsaWEgc215
dGhAd2VoaS5lZHUuYXUuPC9hdXRoLWFkZHJlc3M+PHRpdGxlcz48dGl0bGU+bGltbWEgcG93ZXJz
IGRpZmZlcmVudGlhbCBleHByZXNzaW9uIGFuYWx5c2VzIGZvciBSTkEtc2VxdWVuY2luZyBhbmQg
bWljcm9hcnJheSBzdHVkaWVzPC90aXRsZT48c2Vjb25kYXJ5LXRpdGxlPk51Y2xlaWMgQWNpZHMg
UmVzPC9zZWNvbmRhcnktdGl0bGU+PC90aXRsZXM+PHBlcmlvZGljYWw+PGZ1bGwtdGl0bGU+TnVj
bGVpYyBBY2lkcyBSZXM8L2Z1bGwtdGl0bGU+PGFiYnItMT5OdWNsZWljIGFjaWRzIHJlc2VhcmNo
PC9hYmJyLTE+PC9wZXJpb2RpY2FsPjxwYWdlcz5lNDc8L3BhZ2VzPjx2b2x1bWU+NDM8L3ZvbHVt
ZT48bnVtYmVyPjc8L251bWJlcj48ZWRpdGlvbj4yMDE1LzAxLzIyPC9lZGl0aW9uPjxrZXl3b3Jk
cz48a2V5d29yZD4qR2VuZSBFeHByZXNzaW9uIFJlZ3VsYXRpb248L2tleXdvcmQ+PGtleXdvcmQ+
Kk9saWdvbnVjbGVvdGlkZSBBcnJheSBTZXF1ZW5jZSBBbmFseXNpczwva2V5d29yZD48a2V5d29y
ZD4qU2VxdWVuY2UgQW5hbHlzaXMsIFJOQTwva2V5d29yZD48a2V5d29yZD4qU29mdHdhcmU8L2tl
eXdvcmQ+PC9rZXl3b3Jkcz48ZGF0ZXM+PHllYXI+MjAxNTwveWVhcj48cHViLWRhdGVzPjxkYXRl
PkFwciAyMDwvZGF0ZT48L3B1Yi1kYXRlcz48L2RhdGVzPjxpc2JuPjEzNjItNDk2MiAoRWxlY3Ry
b25pYykmI3hEOzAzMDUtMTA0OCAoUHJpbnQpJiN4RDswMzA1LTEwNDggKExpbmtpbmcpPC9pc2Ju
PjxhY2Nlc3Npb24tbnVtPjI1NjA1NzkyPC9hY2Nlc3Npb24tbnVtPjx1cmxzPjxyZWxhdGVkLXVy
bHM+PHVybD5odHRwczovL3d3dy5uY2JpLm5sbS5uaWguZ292L3B1Ym1lZC8yNTYwNTc5MjwvdXJs
Pjx1cmw+aHR0cHM6Ly93YXRlcm1hcmsuc2lsdmVyY2hhaXIuY29tL2drdjAwNy5wZGY/dG9rZW49
QVFFQ0FIaTIwOEJFNDlPb2FuOWtraFdfRXJjeTdEbTNaTF85Q2YzcWZLQWM0ODV5c2dBQUF0SXdn
Z0xPQmdrcWhraUc5dzBCQndhZ2dnS19NSUlDdXdJQkFEQ0NBclFHQ1NxR1NJYjNEUUVIQVRBZUJn
bGdoa2dCWlFNRUFTNHdFUVFNTzBDYVBHcmItT01nYllhUkFnRVFnSUlDaFozQWktTDJtNEswVU9l
YmI5VnRjZndVZ0hWRzdDdkNvOVNJaFo5RGhLVFZmLW9wclFXVC1CS1dGTmZSekg1NVl6aUpEMHY2
WHdac0RuWFBta0drY2dFT2JZNTU0OUVSeV9UcFNYSUF6VDJmYkZtSTJwdDZEdC1FYW94QmxBSkJt
dGZtMjZHbU0xdE9XZm9tT2ozWU96Zkp2UW1hVjJvci1sUUxRTGdsTDNfZ0xCRDlQdXJINVJIVGMz
cHJpdFk5bHQxMkc3aXdadXdYLUh6U0VmdGpXb2tlUm45RndUbVJVczlmV19kNVFTVVNIMU4zR2pG
a2NFd3RTYS12X0d5WDVtWDNhVjBsd1U5QXJaVXFYY1k0VDlXMmR1em0zM3dhWnNZVGNfTElfNFZ0
U0o1WmxaUWJHRzNJVVNFMnBqcU1SYzF5Q3RjMlBlZE4wcW9MdU9lYjZKZjB1VC1DOGZwYS1rTjRu
dzRWNjRQdE1ucHNxZnNyLTI2SXNCLVhJSzZJbHR3aElwdkNscUUxdG0tV25jVlhIWG1kZElnV01y
TjVROXpMMHJmcXRHOUktZllkdElGSDluT3lHdzNWS3dtbDRvRGJabDA1RHRIVVVJd1BDVGItc3FC
dDlIMldTellpU1dIRkRpV1pqdTlHamJKVy1wd3pPYmNzS0h0YUY5Q3dKUjRuV3dvV0J4UWNBMTJy
LXZkeEFRelRxbWVtN1Z5WmtSNzVnSGlQR3hfV1NJTko1ejdJTUotdWhtSmJMVm50eVhNUlhUT1p5
VVlNVTU2Wko4RWs3M3c3NzVzeWo5V2wxZDNlSlJRUllmZnFhamZVVmtFS3d1Rk1QM0xJUE9UbUY1
OWZKR2dhQmg2TjF0NGlBMV9CSEUtLXFfbGRIbVRlS0k3RXBYYks0SG1ER1JSMUlTLXduMDZuekto
eHQ2cy1VeWY2VlNsTnFoekNlaHFybDdpX0pid2s3ZXNJRm5lMXZUOV9acU1iTE9ieW1qVXlMT0lz
aEFiMzFWVjh6SGNGS2ZvMTJIcldfYUgwYTdRSFpQenJQNlY5QTh3YTV3aFUxdzE3WkV5XzAzd05O
eE1jUXJ2S2p1V3A4cG9zdEJUaGlLWmtQenh2M2tNWVlfdEpPam5FWWMtNGJVYzVDdzwvdXJsPjx1
cmw+aHR0cHM6Ly93YXRlcm1hcmsuc2lsdmVyY2hhaXIuY29tL2drdjAwNy5wZGY/dG9rZW49QVFF
Q0FIaTIwOEJFNDlPb2FuOWtraFdfRXJjeTdEbTNaTF85Q2YzcWZLQWM0ODV5c2dBQUF0SXdnZ0xP
QmdrcWhraUc5dzBCQndhZ2dnS19NSUlDdXdJQkFEQ0NBclFHQ1NxR1NJYjNEUUVIQVRBZUJnbGdo
a2dCWlFNRUFTNHdFUVFNci13NG1SUWtKVFJjZnVSQkFnRVFnSUlDaFNtbnZMbG1ETGEtTFdsTk5I
bmhwSzl3V0Y1dnFnMS1uclBRN0dvZnJaTXJtVG8xczNQVXAtbE43OFcyQUhGaFE5Ql9SMzlMamtM
NTVfZjlOUUhPRXl4eWNUMUxjeFdfeF9ZR3ZkbFloZlBTU1NKX1Y3YUxNN1BTTGZQNGp2QlhMSm5r
Mm5RWEtzZ002ZVN0YmE0V1BXcTVuWG1BSnJSQXVGcHM4cHM2Z2VodTBFcVJ1dG5kdDI0dXRCYkl2
TjFLVXFmU0lZRExKd3laMmRCdkd5SnZEVlJCek5iY2EzYlNScEhRbG9PWGJpQV8zaTloT3R6Mm1u
V3VDUWd3TzBLMGFYLW9yOTZWeDBpanY0a3VuSXhFcDZZRDg1RFgzMjBsRnhYUEppUDB5WnVRLTdL
WVBZNlVFZjFQM2NpUFM3bFRCRHlldnFtckZ6RDJrcFdobHdFWVFGRnBzVXJoOHlBbWNwYnlhR0sy
UE1pS1NUdHZDSXZiMHZvdkxNcm1YMmxiTlExM1JEbUk4V1hhbWhpNExiN0hvSnZFQkItdlNYNEg1
TGtQdUpWNG50SVZQckNCMHpZY1FfSFZCbWREUVQ1RFNDSVdpR2QyNlBKNlMtT2VGMWZfYXdfT2lm
MmtoYldlU3NqQ1RlSE1EU1VYOExuZmUxMEJCVlA0dDlHTXNjYTZ5SV9Hb1NDbmhGZjJTdkNOdFpB
dXdlVnF1ck1XeG52VXpCQll6U3NYTTFyNEN3UXdxSnJkUUJlWFh6Ukdhb1RqLW5WVTV5c21OMXlW
UlZnTmp1NXpKazBudlIxQnJFcFpVaV9pbTRfZjcyUkk5V3U2Uzd5N0tKal9JM1hweFBlMkJOXzZ1
X1ljblhBa0tmXzNfOG9YSzRaMHpOckl1bDZVM0xhVEFCUkpyRk1uQ3ZPSXpRcExaZENHYnZMQllT
YzNKN3BMNl9kZGJTV0FfTkdGYVp6Wk1EQkNHMDY1ckl6bFpkVlBOeFlRNHN5eHZBQWV6NGJqcVdO
TUVvT3BEUzVBQ0E4ei1jb0lJUUxFM0VQRXNYeTNnbWNkWXA4NWRpb0xteUxZcjdmU3JWN3pzTUxs
NUVNOXc3UVB1QmJWQlA2bjZhQXpFZkUzV3hUNEJVd0hTNFN1ajhwNTJnanZadzwvdXJsPjwvcmVs
YXRlZC11cmxzPjwvdXJscz48Y3VzdG9tMj5QTUM0NDAyNTEwPC9jdXN0b20yPjxlbGVjdHJvbmlj
LXJlc291cmNlLW51bT4xMC4xMDkzL25hci9na3YwMDc8L2VsZWN0cm9uaWMtcmVzb3VyY2UtbnVt
PjwvcmVjb3JkPjwvQ2l0ZT48L0VuZE5vdGU+
</w:fldData>
        </w:fldChar>
      </w:r>
      <w:r w:rsidR="008950D4" w:rsidRPr="009A497E">
        <w:rPr>
          <w:rFonts w:ascii="Arial" w:eastAsia="Arial" w:hAnsi="Arial" w:cs="Arial"/>
          <w:lang w:val="en-GB"/>
        </w:rPr>
        <w:instrText xml:space="preserve"> ADDIN EN.CITE.DATA </w:instrText>
      </w:r>
      <w:r w:rsidR="008950D4" w:rsidRPr="009A497E">
        <w:rPr>
          <w:rFonts w:ascii="Arial" w:eastAsia="Arial" w:hAnsi="Arial" w:cs="Arial"/>
          <w:lang w:val="en-GB"/>
        </w:rPr>
      </w:r>
      <w:r w:rsidR="008950D4" w:rsidRPr="009A497E">
        <w:rPr>
          <w:rFonts w:ascii="Arial" w:eastAsia="Arial" w:hAnsi="Arial" w:cs="Arial"/>
          <w:lang w:val="en-GB"/>
        </w:rPr>
        <w:fldChar w:fldCharType="end"/>
      </w:r>
      <w:r w:rsidRPr="009A497E">
        <w:rPr>
          <w:rFonts w:ascii="Arial" w:eastAsia="Arial" w:hAnsi="Arial" w:cs="Arial"/>
          <w:lang w:val="en-GB"/>
        </w:rPr>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5</w:t>
      </w:r>
      <w:r w:rsidRPr="009A497E">
        <w:rPr>
          <w:rFonts w:ascii="Arial" w:eastAsia="Arial" w:hAnsi="Arial" w:cs="Arial"/>
          <w:lang w:val="en-GB"/>
        </w:rPr>
        <w:fldChar w:fldCharType="end"/>
      </w:r>
      <w:r w:rsidRPr="009A497E">
        <w:rPr>
          <w:rFonts w:ascii="Arial" w:eastAsia="Arial" w:hAnsi="Arial" w:cs="Arial"/>
          <w:lang w:val="en-GB"/>
        </w:rPr>
        <w:t>. Differences in protein abundances were statistically determined using an unpaired Student’s t test moderated by the empirical Bayes method.</w:t>
      </w:r>
      <w:r w:rsidRPr="009A497E">
        <w:rPr>
          <w:rFonts w:ascii="Times New Roman" w:eastAsia="Calibri" w:hAnsi="Times New Roman" w:cs="Times New Roman"/>
          <w:sz w:val="24"/>
          <w:szCs w:val="24"/>
          <w:lang w:val="en-GB"/>
        </w:rPr>
        <w:t xml:space="preserve"> </w:t>
      </w:r>
      <w:r w:rsidRPr="009A497E">
        <w:rPr>
          <w:rFonts w:ascii="Arial" w:eastAsia="Arial" w:hAnsi="Arial" w:cs="Arial"/>
          <w:lang w:val="en-GB"/>
        </w:rPr>
        <w:t xml:space="preserve">P values were adjusted for multiple testing using the </w:t>
      </w:r>
      <w:proofErr w:type="spellStart"/>
      <w:r w:rsidRPr="009A497E">
        <w:rPr>
          <w:rFonts w:ascii="Arial" w:eastAsia="Arial" w:hAnsi="Arial" w:cs="Arial"/>
          <w:lang w:val="en-GB"/>
        </w:rPr>
        <w:t>Benjamini</w:t>
      </w:r>
      <w:proofErr w:type="spellEnd"/>
      <w:r w:rsidRPr="009A497E">
        <w:rPr>
          <w:rFonts w:ascii="Arial" w:eastAsia="Arial" w:hAnsi="Arial" w:cs="Arial"/>
          <w:lang w:val="en-GB"/>
        </w:rPr>
        <w:t xml:space="preserve">-Hochberg method (FDR, denoted as “adj. p”) </w:t>
      </w:r>
      <w:r w:rsidRPr="009A497E">
        <w:rPr>
          <w:rFonts w:ascii="Arial" w:eastAsia="Arial" w:hAnsi="Arial" w:cs="Arial"/>
          <w:lang w:val="en-GB"/>
        </w:rPr>
        <w:fldChar w:fldCharType="begin"/>
      </w:r>
      <w:r w:rsidR="008950D4" w:rsidRPr="009A497E">
        <w:rPr>
          <w:rFonts w:ascii="Arial" w:eastAsia="Arial" w:hAnsi="Arial" w:cs="Arial"/>
          <w:lang w:val="en-GB"/>
        </w:rPr>
        <w:instrText xml:space="preserve"> ADDIN EN.CITE &lt;EndNote&gt;&lt;Cite&gt;&lt;Author&gt;Benjamini&lt;/Author&gt;&lt;Year&gt;1995&lt;/Year&gt;&lt;RecNum&gt;1375&lt;/RecNum&gt;&lt;DisplayText&gt;&lt;style face="superscript"&gt;6&lt;/style&gt;&lt;/DisplayText&gt;&lt;record&gt;&lt;rec-number&gt;1375&lt;/rec-number&gt;&lt;foreign-keys&gt;&lt;key app="EN" db-id="tprvt0xej9sw2te2exmp0apkavvs00frt5dw" timestamp="1673003641"&gt;1375&lt;/key&gt;&lt;/foreign-keys&gt;&lt;ref-type name="Journal Article"&gt;17&lt;/ref-type&gt;&lt;contributors&gt;&lt;authors&gt;&lt;author&gt;Benjamini, Yoav&lt;/author&gt;&lt;author&gt;Hochberg, Yosef&lt;/author&gt;&lt;/authors&gt;&lt;/contributors&gt;&lt;titles&gt;&lt;title&gt;Controlling The False Discovery Rate - A Practical And Powerful Approach To Multiple Testing&lt;/title&gt;&lt;secondary-title&gt;J. Royal Statist. Soc., Series B&lt;/secondary-title&gt;&lt;/titles&gt;&lt;periodical&gt;&lt;full-title&gt;J. Royal Statist. Soc., Series B&lt;/full-title&gt;&lt;/periodical&gt;&lt;pages&gt;289-300&lt;/pages&gt;&lt;volume&gt;57&lt;/volume&gt;&lt;dates&gt;&lt;year&gt;1995&lt;/year&gt;&lt;pub-dates&gt;&lt;date&gt;11/30&lt;/date&gt;&lt;/pub-dates&gt;&lt;/dates&gt;&lt;urls&gt;&lt;/urls&gt;&lt;electronic-resource-num&gt;10.2307/2346101&lt;/electronic-resource-num&gt;&lt;/record&gt;&lt;/Cite&gt;&lt;/EndNote&gt;</w:instrText>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6</w:t>
      </w:r>
      <w:r w:rsidRPr="009A497E">
        <w:rPr>
          <w:rFonts w:ascii="Arial" w:eastAsia="Arial" w:hAnsi="Arial" w:cs="Arial"/>
          <w:lang w:val="en-GB"/>
        </w:rPr>
        <w:fldChar w:fldCharType="end"/>
      </w:r>
      <w:r w:rsidRPr="009A497E">
        <w:rPr>
          <w:rFonts w:ascii="Arial" w:eastAsia="Arial" w:hAnsi="Arial" w:cs="Arial"/>
          <w:lang w:val="en-GB"/>
        </w:rPr>
        <w:t xml:space="preserve">. </w:t>
      </w:r>
      <w:r w:rsidRPr="009A497E">
        <w:rPr>
          <w:rFonts w:ascii="Arial" w:eastAsia="Arial" w:hAnsi="Arial" w:cs="Arial"/>
          <w:iCs/>
          <w:lang w:val="en-GB"/>
        </w:rPr>
        <w:t xml:space="preserve">Proteins with </w:t>
      </w:r>
      <w:r w:rsidRPr="009A497E">
        <w:rPr>
          <w:rFonts w:ascii="Arial" w:eastAsia="Arial" w:hAnsi="Arial" w:cs="Arial"/>
          <w:i/>
          <w:iCs/>
          <w:lang w:val="en-GB"/>
        </w:rPr>
        <w:t xml:space="preserve">adj. p-value </w:t>
      </w:r>
      <w:r w:rsidRPr="009A497E">
        <w:rPr>
          <w:rFonts w:ascii="Arial" w:eastAsia="Arial" w:hAnsi="Arial" w:cs="Arial"/>
          <w:iCs/>
          <w:lang w:val="en-GB"/>
        </w:rPr>
        <w:t>&lt; 0.25 were considered significantly affected unless otherwise stated.</w:t>
      </w:r>
    </w:p>
    <w:p w:rsidR="005538F6" w:rsidRDefault="005538F6" w:rsidP="005538F6">
      <w:pPr>
        <w:spacing w:after="0" w:line="360" w:lineRule="auto"/>
        <w:jc w:val="both"/>
        <w:outlineLvl w:val="0"/>
        <w:rPr>
          <w:rFonts w:ascii="Arial" w:eastAsia="Arial" w:hAnsi="Arial" w:cs="Arial"/>
          <w:iCs/>
          <w:lang w:val="en-GB"/>
        </w:rPr>
      </w:pPr>
    </w:p>
    <w:p w:rsidR="009A497E" w:rsidRDefault="009A497E" w:rsidP="005538F6">
      <w:pPr>
        <w:spacing w:after="0" w:line="360" w:lineRule="auto"/>
        <w:jc w:val="both"/>
        <w:outlineLvl w:val="0"/>
        <w:rPr>
          <w:rFonts w:ascii="Arial" w:eastAsia="Arial" w:hAnsi="Arial" w:cs="Arial"/>
          <w:iCs/>
          <w:lang w:val="en-GB"/>
        </w:rPr>
      </w:pPr>
    </w:p>
    <w:p w:rsidR="009A497E" w:rsidRPr="009A497E" w:rsidRDefault="009A497E" w:rsidP="005538F6">
      <w:pPr>
        <w:spacing w:after="0" w:line="360" w:lineRule="auto"/>
        <w:jc w:val="both"/>
        <w:outlineLvl w:val="0"/>
        <w:rPr>
          <w:rFonts w:ascii="Arial" w:eastAsia="Arial" w:hAnsi="Arial" w:cs="Arial"/>
          <w:iCs/>
          <w:lang w:val="en-GB"/>
        </w:rPr>
      </w:pPr>
    </w:p>
    <w:p w:rsidR="005538F6" w:rsidRPr="009A497E" w:rsidRDefault="005538F6" w:rsidP="005538F6">
      <w:pPr>
        <w:spacing w:after="0" w:line="360" w:lineRule="auto"/>
        <w:jc w:val="both"/>
        <w:rPr>
          <w:rFonts w:ascii="Arial" w:eastAsia="Arial" w:hAnsi="Arial" w:cs="Arial"/>
          <w:b/>
          <w:szCs w:val="20"/>
          <w:u w:val="single"/>
          <w:lang w:val="en-GB"/>
        </w:rPr>
      </w:pPr>
      <w:r w:rsidRPr="009A497E">
        <w:rPr>
          <w:rFonts w:ascii="Arial" w:eastAsia="Arial" w:hAnsi="Arial" w:cs="Arial"/>
          <w:b/>
          <w:szCs w:val="20"/>
          <w:u w:val="single"/>
          <w:lang w:val="en-GB"/>
        </w:rPr>
        <w:lastRenderedPageBreak/>
        <w:t xml:space="preserve">Data processing for samples with Data Independent Acquisition (DIA) </w:t>
      </w:r>
    </w:p>
    <w:p w:rsidR="005538F6" w:rsidRPr="009A497E" w:rsidRDefault="005538F6" w:rsidP="005538F6">
      <w:pPr>
        <w:spacing w:after="0" w:line="360" w:lineRule="auto"/>
        <w:jc w:val="both"/>
        <w:outlineLvl w:val="0"/>
        <w:rPr>
          <w:rFonts w:ascii="Arial" w:eastAsia="Arial" w:hAnsi="Arial" w:cs="Arial"/>
          <w:szCs w:val="20"/>
          <w:lang w:val="en-GB"/>
        </w:rPr>
      </w:pPr>
      <w:r w:rsidRPr="009A497E">
        <w:rPr>
          <w:rFonts w:ascii="Arial" w:eastAsia="Arial" w:hAnsi="Arial" w:cs="Arial"/>
          <w:szCs w:val="20"/>
          <w:lang w:val="en-GB"/>
        </w:rPr>
        <w:t xml:space="preserve">Raw data from </w:t>
      </w:r>
      <w:proofErr w:type="spellStart"/>
      <w:r w:rsidRPr="009A497E">
        <w:rPr>
          <w:rFonts w:ascii="Arial" w:eastAsia="Arial" w:hAnsi="Arial" w:cs="Arial"/>
          <w:szCs w:val="20"/>
          <w:lang w:val="en-GB"/>
        </w:rPr>
        <w:t>phosphopeptide</w:t>
      </w:r>
      <w:proofErr w:type="spellEnd"/>
      <w:r w:rsidRPr="009A497E">
        <w:rPr>
          <w:rFonts w:ascii="Arial" w:eastAsia="Arial" w:hAnsi="Arial" w:cs="Arial"/>
          <w:szCs w:val="20"/>
          <w:lang w:val="en-GB"/>
        </w:rPr>
        <w:t xml:space="preserve"> enrichment </w:t>
      </w:r>
      <w:proofErr w:type="spellStart"/>
      <w:r w:rsidRPr="009A497E">
        <w:rPr>
          <w:rFonts w:ascii="Arial" w:eastAsia="Arial" w:hAnsi="Arial" w:cs="Arial"/>
          <w:szCs w:val="20"/>
          <w:lang w:val="en-GB"/>
        </w:rPr>
        <w:t>elutions</w:t>
      </w:r>
      <w:proofErr w:type="spellEnd"/>
      <w:r w:rsidRPr="009A497E">
        <w:rPr>
          <w:rFonts w:ascii="Arial" w:eastAsia="Arial" w:hAnsi="Arial" w:cs="Arial"/>
          <w:szCs w:val="20"/>
          <w:lang w:val="en-GB"/>
        </w:rPr>
        <w:t xml:space="preserve"> and </w:t>
      </w:r>
      <w:proofErr w:type="spellStart"/>
      <w:r w:rsidRPr="009A497E">
        <w:rPr>
          <w:rFonts w:ascii="Arial" w:eastAsia="Arial" w:hAnsi="Arial" w:cs="Arial"/>
          <w:szCs w:val="20"/>
          <w:lang w:val="en-GB"/>
        </w:rPr>
        <w:t>flowthroughs</w:t>
      </w:r>
      <w:proofErr w:type="spellEnd"/>
      <w:r w:rsidRPr="009A497E">
        <w:rPr>
          <w:rFonts w:ascii="Arial" w:eastAsia="Arial" w:hAnsi="Arial" w:cs="Arial"/>
          <w:szCs w:val="20"/>
          <w:lang w:val="en-GB"/>
        </w:rPr>
        <w:t xml:space="preserve"> (whole proteome) were </w:t>
      </w:r>
      <w:proofErr w:type="spellStart"/>
      <w:r w:rsidRPr="009A497E">
        <w:rPr>
          <w:rFonts w:ascii="Arial" w:eastAsia="Arial" w:hAnsi="Arial" w:cs="Arial"/>
          <w:szCs w:val="20"/>
          <w:lang w:val="en-GB"/>
        </w:rPr>
        <w:t>analyzed</w:t>
      </w:r>
      <w:proofErr w:type="spellEnd"/>
      <w:r w:rsidRPr="009A497E">
        <w:rPr>
          <w:rFonts w:ascii="Arial" w:eastAsia="Arial" w:hAnsi="Arial" w:cs="Arial"/>
          <w:szCs w:val="20"/>
          <w:lang w:val="en-GB"/>
        </w:rPr>
        <w:t xml:space="preserve"> using the </w:t>
      </w:r>
      <w:proofErr w:type="spellStart"/>
      <w:r w:rsidRPr="009A497E">
        <w:rPr>
          <w:rFonts w:ascii="Arial" w:eastAsia="Arial" w:hAnsi="Arial" w:cs="Arial"/>
          <w:szCs w:val="20"/>
          <w:lang w:val="en-GB"/>
        </w:rPr>
        <w:t>directDIA</w:t>
      </w:r>
      <w:proofErr w:type="spellEnd"/>
      <w:r w:rsidRPr="009A497E">
        <w:rPr>
          <w:rFonts w:ascii="Arial" w:eastAsia="Arial" w:hAnsi="Arial" w:cs="Arial"/>
          <w:szCs w:val="20"/>
          <w:lang w:val="en-GB"/>
        </w:rPr>
        <w:t xml:space="preserve"> pipeline in </w:t>
      </w:r>
      <w:proofErr w:type="spellStart"/>
      <w:r w:rsidRPr="009A497E">
        <w:rPr>
          <w:rFonts w:ascii="Arial" w:eastAsia="Arial" w:hAnsi="Arial" w:cs="Arial"/>
          <w:szCs w:val="20"/>
          <w:lang w:val="en-GB"/>
        </w:rPr>
        <w:t>Spectronaut</w:t>
      </w:r>
      <w:proofErr w:type="spellEnd"/>
      <w:r w:rsidRPr="009A497E">
        <w:rPr>
          <w:rFonts w:ascii="Arial" w:eastAsia="Arial" w:hAnsi="Arial" w:cs="Arial"/>
          <w:szCs w:val="20"/>
          <w:lang w:val="en-GB"/>
        </w:rPr>
        <w:t xml:space="preserve"> Professional v.15 (</w:t>
      </w:r>
      <w:proofErr w:type="spellStart"/>
      <w:r w:rsidRPr="009A497E">
        <w:rPr>
          <w:rFonts w:ascii="Arial" w:eastAsia="Arial" w:hAnsi="Arial" w:cs="Arial"/>
          <w:szCs w:val="20"/>
          <w:lang w:val="en-GB"/>
        </w:rPr>
        <w:t>Biognosys</w:t>
      </w:r>
      <w:proofErr w:type="spellEnd"/>
      <w:r w:rsidRPr="009A497E">
        <w:rPr>
          <w:rFonts w:ascii="Arial" w:eastAsia="Arial" w:hAnsi="Arial" w:cs="Arial"/>
          <w:szCs w:val="20"/>
          <w:lang w:val="en-GB"/>
        </w:rPr>
        <w:t xml:space="preserve"> AG). Data were searched against a </w:t>
      </w:r>
      <w:r w:rsidRPr="00BD4062">
        <w:rPr>
          <w:rFonts w:ascii="Arial" w:eastAsia="Arial" w:hAnsi="Arial" w:cs="Arial"/>
          <w:szCs w:val="20"/>
          <w:lang w:val="en-GB"/>
        </w:rPr>
        <w:t>species specific (</w:t>
      </w:r>
      <w:proofErr w:type="spellStart"/>
      <w:r w:rsidRPr="00BD4062">
        <w:rPr>
          <w:rFonts w:ascii="Arial" w:eastAsia="Arial" w:hAnsi="Arial" w:cs="Arial"/>
          <w:szCs w:val="20"/>
          <w:lang w:val="en-GB"/>
        </w:rPr>
        <w:t>Uniprot</w:t>
      </w:r>
      <w:proofErr w:type="spellEnd"/>
      <w:r w:rsidRPr="00BD4062">
        <w:rPr>
          <w:rFonts w:ascii="Arial" w:eastAsia="Arial" w:hAnsi="Arial" w:cs="Arial"/>
          <w:szCs w:val="20"/>
          <w:lang w:val="en-GB"/>
        </w:rPr>
        <w:t xml:space="preserve"> database, </w:t>
      </w:r>
      <w:proofErr w:type="spellStart"/>
      <w:r w:rsidRPr="00BD4062">
        <w:rPr>
          <w:rFonts w:ascii="Arial" w:eastAsia="Arial" w:hAnsi="Arial" w:cs="Arial"/>
          <w:szCs w:val="20"/>
          <w:lang w:val="en-GB"/>
        </w:rPr>
        <w:t>Swissprot</w:t>
      </w:r>
      <w:proofErr w:type="spellEnd"/>
      <w:r w:rsidRPr="00BD4062">
        <w:rPr>
          <w:rFonts w:ascii="Arial" w:eastAsia="Arial" w:hAnsi="Arial" w:cs="Arial"/>
          <w:szCs w:val="20"/>
          <w:lang w:val="en-GB"/>
        </w:rPr>
        <w:t xml:space="preserve"> entry only, release 2016_01 </w:t>
      </w:r>
      <w:r w:rsidRPr="00BD4062">
        <w:rPr>
          <w:rFonts w:ascii="Arial" w:eastAsia="Arial" w:hAnsi="Arial" w:cs="Arial"/>
          <w:iCs/>
          <w:szCs w:val="20"/>
          <w:lang w:val="en-GB"/>
        </w:rPr>
        <w:t xml:space="preserve">for </w:t>
      </w:r>
      <w:r w:rsidRPr="00BD4062">
        <w:rPr>
          <w:rFonts w:ascii="Arial" w:eastAsia="Arial" w:hAnsi="Arial" w:cs="Arial"/>
          <w:i/>
          <w:iCs/>
          <w:szCs w:val="20"/>
          <w:lang w:val="en-GB"/>
        </w:rPr>
        <w:t xml:space="preserve">Mus </w:t>
      </w:r>
      <w:proofErr w:type="spellStart"/>
      <w:r w:rsidRPr="00BD4062">
        <w:rPr>
          <w:rFonts w:ascii="Arial" w:eastAsia="Arial" w:hAnsi="Arial" w:cs="Arial"/>
          <w:i/>
          <w:iCs/>
          <w:szCs w:val="20"/>
          <w:lang w:val="en-GB"/>
        </w:rPr>
        <w:t>musculus</w:t>
      </w:r>
      <w:proofErr w:type="spellEnd"/>
      <w:r w:rsidR="00480AF5" w:rsidRPr="00BD4062">
        <w:rPr>
          <w:rFonts w:ascii="Arial" w:eastAsia="Arial" w:hAnsi="Arial" w:cs="Arial"/>
          <w:i/>
          <w:iCs/>
          <w:szCs w:val="20"/>
          <w:lang w:val="en-GB"/>
        </w:rPr>
        <w:t xml:space="preserve">, </w:t>
      </w:r>
      <w:r w:rsidR="00480AF5" w:rsidRPr="00BD4062">
        <w:rPr>
          <w:rFonts w:ascii="Arial" w:eastAsia="Arial" w:hAnsi="Arial" w:cs="Arial"/>
          <w:iCs/>
          <w:szCs w:val="20"/>
          <w:lang w:val="en-GB"/>
        </w:rPr>
        <w:t>with 16748 protein entries</w:t>
      </w:r>
      <w:r w:rsidRPr="00BD4062">
        <w:rPr>
          <w:rFonts w:ascii="Arial" w:eastAsia="Arial" w:hAnsi="Arial" w:cs="Arial"/>
          <w:szCs w:val="20"/>
          <w:lang w:val="en-GB"/>
        </w:rPr>
        <w:t>) and a common contaminants database. Data were searched with the following modifications</w:t>
      </w:r>
      <w:r w:rsidRPr="009A497E">
        <w:rPr>
          <w:rFonts w:ascii="Arial" w:eastAsia="Arial" w:hAnsi="Arial" w:cs="Arial"/>
          <w:szCs w:val="20"/>
          <w:lang w:val="en-GB"/>
        </w:rPr>
        <w:t xml:space="preserve">: </w:t>
      </w:r>
      <w:proofErr w:type="spellStart"/>
      <w:r w:rsidRPr="009A497E">
        <w:rPr>
          <w:rFonts w:ascii="Arial" w:eastAsia="Arial" w:hAnsi="Arial" w:cs="Arial"/>
          <w:szCs w:val="20"/>
          <w:lang w:val="en-GB"/>
        </w:rPr>
        <w:t>Carbamidomethyl</w:t>
      </w:r>
      <w:proofErr w:type="spellEnd"/>
      <w:r w:rsidRPr="009A497E">
        <w:rPr>
          <w:rFonts w:ascii="Arial" w:eastAsia="Arial" w:hAnsi="Arial" w:cs="Arial"/>
          <w:szCs w:val="20"/>
          <w:lang w:val="en-GB"/>
        </w:rPr>
        <w:t xml:space="preserve"> (C) (fixed) and Oxidation (M), Acetyl (Protein N-term), </w:t>
      </w:r>
      <w:proofErr w:type="spellStart"/>
      <w:r w:rsidRPr="009A497E">
        <w:rPr>
          <w:rFonts w:ascii="Arial" w:eastAsia="Arial" w:hAnsi="Arial" w:cs="Arial"/>
          <w:szCs w:val="20"/>
          <w:lang w:val="en-GB"/>
        </w:rPr>
        <w:t>Phospho</w:t>
      </w:r>
      <w:proofErr w:type="spellEnd"/>
      <w:r w:rsidRPr="009A497E">
        <w:rPr>
          <w:rFonts w:ascii="Arial" w:eastAsia="Arial" w:hAnsi="Arial" w:cs="Arial"/>
          <w:szCs w:val="20"/>
          <w:lang w:val="en-GB"/>
        </w:rPr>
        <w:t xml:space="preserve"> (STY) (variable, only for </w:t>
      </w:r>
      <w:proofErr w:type="spellStart"/>
      <w:r w:rsidRPr="009A497E">
        <w:rPr>
          <w:rFonts w:ascii="Arial" w:eastAsia="Arial" w:hAnsi="Arial" w:cs="Arial"/>
          <w:szCs w:val="20"/>
          <w:lang w:val="en-GB"/>
        </w:rPr>
        <w:t>phosphopeptide</w:t>
      </w:r>
      <w:proofErr w:type="spellEnd"/>
      <w:r w:rsidRPr="009A497E">
        <w:rPr>
          <w:rFonts w:ascii="Arial" w:eastAsia="Arial" w:hAnsi="Arial" w:cs="Arial"/>
          <w:szCs w:val="20"/>
          <w:lang w:val="en-GB"/>
        </w:rPr>
        <w:t xml:space="preserve"> enrichment </w:t>
      </w:r>
      <w:proofErr w:type="spellStart"/>
      <w:r w:rsidRPr="009A497E">
        <w:rPr>
          <w:rFonts w:ascii="Arial" w:eastAsia="Arial" w:hAnsi="Arial" w:cs="Arial"/>
          <w:szCs w:val="20"/>
          <w:lang w:val="en-GB"/>
        </w:rPr>
        <w:t>elutions</w:t>
      </w:r>
      <w:proofErr w:type="spellEnd"/>
      <w:r w:rsidRPr="009A497E">
        <w:rPr>
          <w:rFonts w:ascii="Arial" w:eastAsia="Arial" w:hAnsi="Arial" w:cs="Arial"/>
          <w:szCs w:val="20"/>
          <w:lang w:val="en-GB"/>
        </w:rPr>
        <w:t xml:space="preserve">). PTM localization probability was set to 0.75. A maximum of 2 missed cleavages for trypsin and 5 variable modifications were allowed. Identifications were filtered to achieve an FDR of 1 % at the peptide and protein levels. </w:t>
      </w:r>
    </w:p>
    <w:p w:rsidR="005538F6" w:rsidRPr="009A497E" w:rsidRDefault="005538F6" w:rsidP="005538F6">
      <w:pPr>
        <w:spacing w:after="0" w:line="360" w:lineRule="auto"/>
        <w:jc w:val="both"/>
        <w:outlineLvl w:val="0"/>
        <w:rPr>
          <w:rFonts w:ascii="Arial" w:eastAsia="Arial" w:hAnsi="Arial" w:cs="Arial"/>
          <w:iCs/>
          <w:lang w:val="en-GB"/>
        </w:rPr>
      </w:pPr>
      <w:r w:rsidRPr="009A497E">
        <w:rPr>
          <w:rFonts w:ascii="Arial" w:eastAsia="Arial" w:hAnsi="Arial" w:cs="Arial"/>
          <w:szCs w:val="20"/>
          <w:lang w:val="en-GB"/>
        </w:rPr>
        <w:t xml:space="preserve">For </w:t>
      </w:r>
      <w:proofErr w:type="spellStart"/>
      <w:r w:rsidRPr="009A497E">
        <w:rPr>
          <w:rFonts w:ascii="Arial" w:eastAsia="Arial" w:hAnsi="Arial" w:cs="Arial"/>
          <w:szCs w:val="20"/>
          <w:lang w:val="en-GB"/>
        </w:rPr>
        <w:t>phosphopeptide</w:t>
      </w:r>
      <w:proofErr w:type="spellEnd"/>
      <w:r w:rsidRPr="009A497E">
        <w:rPr>
          <w:rFonts w:ascii="Arial" w:eastAsia="Arial" w:hAnsi="Arial" w:cs="Arial"/>
          <w:szCs w:val="20"/>
          <w:lang w:val="en-GB"/>
        </w:rPr>
        <w:t xml:space="preserve"> enrichment </w:t>
      </w:r>
      <w:proofErr w:type="spellStart"/>
      <w:r w:rsidRPr="009A497E">
        <w:rPr>
          <w:rFonts w:ascii="Arial" w:eastAsia="Arial" w:hAnsi="Arial" w:cs="Arial"/>
          <w:szCs w:val="20"/>
          <w:lang w:val="en-GB"/>
        </w:rPr>
        <w:t>flowthroughs</w:t>
      </w:r>
      <w:proofErr w:type="spellEnd"/>
      <w:r w:rsidRPr="009A497E">
        <w:rPr>
          <w:rFonts w:ascii="Arial" w:eastAsia="Arial" w:hAnsi="Arial" w:cs="Arial"/>
          <w:szCs w:val="20"/>
          <w:lang w:val="en-GB"/>
        </w:rPr>
        <w:t xml:space="preserve"> (whole proteome), relative quantification was performed in </w:t>
      </w:r>
      <w:proofErr w:type="spellStart"/>
      <w:r w:rsidRPr="009A497E">
        <w:rPr>
          <w:rFonts w:ascii="Arial" w:eastAsia="Arial" w:hAnsi="Arial" w:cs="Arial"/>
          <w:szCs w:val="20"/>
          <w:lang w:val="en-GB"/>
        </w:rPr>
        <w:t>Spectronaut</w:t>
      </w:r>
      <w:proofErr w:type="spellEnd"/>
      <w:r w:rsidRPr="009A497E">
        <w:rPr>
          <w:rFonts w:ascii="Arial" w:eastAsia="Arial" w:hAnsi="Arial" w:cs="Arial"/>
          <w:szCs w:val="20"/>
          <w:lang w:val="en-GB"/>
        </w:rPr>
        <w:t xml:space="preserve"> for each pairwise comparison using replicate samples from each condition with default settings, except: Major Group Quantity = median peptide quantity; Major Group Top N = OFF; Minor Group Quantity = median precursor quantity; Minor Group Top N = OFF; Data Filtering = Q value; Normalization Strategy = Local normalization; Row Selection = Automatic; Exclude Single Hit Proteins = TRUE. Tests for differential abundance were performed using an un-paired t-test between replicates. P values were corrected for multiple testing using the method described by Storey </w:t>
      </w:r>
      <w:r w:rsidRPr="009A497E">
        <w:rPr>
          <w:rFonts w:ascii="Arial" w:eastAsia="Arial" w:hAnsi="Arial" w:cs="Arial"/>
          <w:szCs w:val="20"/>
          <w:lang w:val="en-GB"/>
        </w:rPr>
        <w:fldChar w:fldCharType="begin"/>
      </w:r>
      <w:r w:rsidR="008950D4" w:rsidRPr="009A497E">
        <w:rPr>
          <w:rFonts w:ascii="Arial" w:eastAsia="Arial" w:hAnsi="Arial" w:cs="Arial"/>
          <w:szCs w:val="20"/>
          <w:lang w:val="en-GB"/>
        </w:rPr>
        <w:instrText xml:space="preserve"> ADDIN EN.CITE &lt;EndNote&gt;&lt;Cite&gt;&lt;Author&gt;Storey&lt;/Author&gt;&lt;Year&gt;2002&lt;/Year&gt;&lt;RecNum&gt;1425&lt;/RecNum&gt;&lt;DisplayText&gt;&lt;style face="superscript"&gt;7&lt;/style&gt;&lt;/DisplayText&gt;&lt;record&gt;&lt;rec-number&gt;1425&lt;/rec-number&gt;&lt;foreign-keys&gt;&lt;key app="EN" db-id="tprvt0xej9sw2te2exmp0apkavvs00frt5dw" timestamp="1673003646"&gt;1425&lt;/key&gt;&lt;/foreign-keys&gt;&lt;ref-type name="Journal Article"&gt;17&lt;/ref-type&gt;&lt;contributors&gt;&lt;authors&gt;&lt;author&gt;Storey, John D.&lt;/author&gt;&lt;/authors&gt;&lt;/contributors&gt;&lt;titles&gt;&lt;title&gt;A direct approach to false discovery rates&lt;/title&gt;&lt;/titles&gt;&lt;pages&gt;479-498&lt;/pages&gt;&lt;volume&gt;64&lt;/volume&gt;&lt;number&gt;3&lt;/number&gt;&lt;dates&gt;&lt;year&gt;2002&lt;/year&gt;&lt;/dates&gt;&lt;isbn&gt;1369-7412&lt;/isbn&gt;&lt;urls&gt;&lt;related-urls&gt;&lt;url&gt;https://rss.onlinelibrary.wiley.com/doi/abs/10.1111/1467-9868.00346&lt;/url&gt;&lt;/related-urls&gt;&lt;/urls&gt;&lt;electronic-resource-num&gt;https://doi.org/10.1111/1467-9868.00346&lt;/electronic-resource-num&gt;&lt;/record&gt;&lt;/Cite&gt;&lt;/EndNote&gt;</w:instrText>
      </w:r>
      <w:r w:rsidRPr="009A497E">
        <w:rPr>
          <w:rFonts w:ascii="Arial" w:eastAsia="Arial" w:hAnsi="Arial" w:cs="Arial"/>
          <w:szCs w:val="20"/>
          <w:lang w:val="en-GB"/>
        </w:rPr>
        <w:fldChar w:fldCharType="separate"/>
      </w:r>
      <w:r w:rsidR="008950D4" w:rsidRPr="009A497E">
        <w:rPr>
          <w:rFonts w:ascii="Arial" w:eastAsia="Arial" w:hAnsi="Arial" w:cs="Arial"/>
          <w:noProof/>
          <w:szCs w:val="20"/>
          <w:vertAlign w:val="superscript"/>
          <w:lang w:val="en-GB"/>
        </w:rPr>
        <w:t>7</w:t>
      </w:r>
      <w:r w:rsidRPr="009A497E">
        <w:rPr>
          <w:rFonts w:ascii="Arial" w:eastAsia="Arial" w:hAnsi="Arial" w:cs="Arial"/>
          <w:szCs w:val="20"/>
          <w:lang w:val="en-GB"/>
        </w:rPr>
        <w:fldChar w:fldCharType="end"/>
      </w:r>
      <w:r w:rsidRPr="009A497E">
        <w:rPr>
          <w:rFonts w:ascii="Arial" w:eastAsia="Arial" w:hAnsi="Arial" w:cs="Arial"/>
          <w:szCs w:val="20"/>
          <w:lang w:val="en-GB"/>
        </w:rPr>
        <w:t xml:space="preserve"> to obtain false discovery rate adjusted p values (q values). </w:t>
      </w:r>
      <w:r w:rsidRPr="009A497E">
        <w:rPr>
          <w:rFonts w:ascii="Arial" w:eastAsia="Arial" w:hAnsi="Arial" w:cs="Arial"/>
          <w:iCs/>
          <w:lang w:val="en-GB"/>
        </w:rPr>
        <w:t xml:space="preserve">Proteins with </w:t>
      </w:r>
      <w:r w:rsidRPr="009A497E">
        <w:rPr>
          <w:rFonts w:ascii="Arial" w:eastAsia="Arial" w:hAnsi="Arial" w:cs="Arial"/>
          <w:lang w:val="en-GB"/>
        </w:rPr>
        <w:t xml:space="preserve">q-value </w:t>
      </w:r>
      <w:r w:rsidRPr="009A497E">
        <w:rPr>
          <w:rFonts w:ascii="Arial" w:eastAsia="Arial" w:hAnsi="Arial" w:cs="Arial"/>
          <w:iCs/>
          <w:lang w:val="en-GB"/>
        </w:rPr>
        <w:t>&lt; 0.05 and absolute log2 fold change &gt; 0.58 were considered significantly affected unless otherwise stated.</w:t>
      </w:r>
    </w:p>
    <w:p w:rsidR="005538F6" w:rsidRDefault="005538F6" w:rsidP="005538F6">
      <w:pPr>
        <w:spacing w:after="0" w:line="360" w:lineRule="auto"/>
        <w:jc w:val="both"/>
        <w:outlineLvl w:val="0"/>
        <w:rPr>
          <w:rFonts w:ascii="Arial" w:eastAsia="Arial" w:hAnsi="Arial" w:cs="Arial"/>
          <w:bCs/>
          <w:lang w:val="en-GB"/>
        </w:rPr>
      </w:pPr>
      <w:r w:rsidRPr="009A497E">
        <w:rPr>
          <w:rFonts w:ascii="Arial" w:eastAsia="Arial" w:hAnsi="Arial" w:cs="Arial"/>
          <w:szCs w:val="20"/>
          <w:lang w:val="en-GB"/>
        </w:rPr>
        <w:t xml:space="preserve">For </w:t>
      </w:r>
      <w:proofErr w:type="spellStart"/>
      <w:r w:rsidRPr="009A497E">
        <w:rPr>
          <w:rFonts w:ascii="Arial" w:eastAsia="Arial" w:hAnsi="Arial" w:cs="Arial"/>
          <w:szCs w:val="20"/>
          <w:lang w:val="en-GB"/>
        </w:rPr>
        <w:t>phosphopeptide</w:t>
      </w:r>
      <w:proofErr w:type="spellEnd"/>
      <w:r w:rsidRPr="009A497E">
        <w:rPr>
          <w:rFonts w:ascii="Arial" w:eastAsia="Arial" w:hAnsi="Arial" w:cs="Arial"/>
          <w:szCs w:val="20"/>
          <w:lang w:val="en-GB"/>
        </w:rPr>
        <w:t xml:space="preserve"> enrichment </w:t>
      </w:r>
      <w:proofErr w:type="spellStart"/>
      <w:r w:rsidRPr="009A497E">
        <w:rPr>
          <w:rFonts w:ascii="Arial" w:eastAsia="Arial" w:hAnsi="Arial" w:cs="Arial"/>
          <w:szCs w:val="20"/>
          <w:lang w:val="en-GB"/>
        </w:rPr>
        <w:t>elutions</w:t>
      </w:r>
      <w:proofErr w:type="spellEnd"/>
      <w:r w:rsidRPr="009A497E">
        <w:rPr>
          <w:rFonts w:ascii="Arial" w:eastAsia="Arial" w:hAnsi="Arial" w:cs="Arial"/>
          <w:szCs w:val="20"/>
          <w:lang w:val="en-GB"/>
        </w:rPr>
        <w:t xml:space="preserve">, peptide report table was exported from </w:t>
      </w:r>
      <w:proofErr w:type="spellStart"/>
      <w:r w:rsidRPr="009A497E">
        <w:rPr>
          <w:rFonts w:ascii="Arial" w:eastAsia="Arial" w:hAnsi="Arial" w:cs="Arial"/>
          <w:szCs w:val="20"/>
          <w:lang w:val="en-GB"/>
        </w:rPr>
        <w:t>Spectronaut</w:t>
      </w:r>
      <w:proofErr w:type="spellEnd"/>
      <w:r w:rsidRPr="009A497E">
        <w:rPr>
          <w:rFonts w:ascii="Arial" w:eastAsia="Arial" w:hAnsi="Arial" w:cs="Arial"/>
          <w:szCs w:val="20"/>
          <w:lang w:val="en-GB"/>
        </w:rPr>
        <w:t xml:space="preserve"> and further processed with R (v.3.6.3) and R studio server (v. 1.2.5042) using in-house pipelines and scripts. Phosphosite-level intensities were determined by summing the intensities of all precursors containing a given phosphosite. Phosphosite intensities were log2-transformed and normalized by quantile normalization </w:t>
      </w:r>
      <w:r w:rsidRPr="009A497E">
        <w:rPr>
          <w:rFonts w:ascii="Arial" w:eastAsia="Arial" w:hAnsi="Arial" w:cs="Arial"/>
          <w:lang w:val="en-GB"/>
        </w:rPr>
        <w:t xml:space="preserve">using the </w:t>
      </w:r>
      <w:proofErr w:type="spellStart"/>
      <w:r w:rsidRPr="009A497E">
        <w:rPr>
          <w:rFonts w:ascii="Arial" w:eastAsia="Arial" w:hAnsi="Arial" w:cs="Arial"/>
          <w:lang w:val="en-GB"/>
        </w:rPr>
        <w:t>preprocessCore</w:t>
      </w:r>
      <w:proofErr w:type="spellEnd"/>
      <w:r w:rsidRPr="009A497E">
        <w:rPr>
          <w:rFonts w:ascii="Arial" w:eastAsia="Arial" w:hAnsi="Arial" w:cs="Arial"/>
          <w:lang w:val="en-GB"/>
        </w:rPr>
        <w:t xml:space="preserve"> library </w:t>
      </w:r>
      <w:r w:rsidRPr="009A497E">
        <w:rPr>
          <w:rFonts w:ascii="Arial" w:eastAsia="Arial" w:hAnsi="Arial" w:cs="Arial"/>
          <w:lang w:val="en-GB"/>
        </w:rPr>
        <w:fldChar w:fldCharType="begin">
          <w:fldData xml:space="preserve">PEVuZE5vdGU+PENpdGU+PEF1dGhvcj5Cb2xzdGFkPC9BdXRob3I+PFllYXI+MjAwMzwvWWVhcj48
UmVjTnVtPjEzNzY8L1JlY051bT48RGlzcGxheVRleHQ+PHN0eWxlIGZhY2U9InN1cGVyc2NyaXB0
Ij44PC9zdHlsZT48L0Rpc3BsYXlUZXh0PjxyZWNvcmQ+PHJlYy1udW1iZXI+MTM3NjwvcmVjLW51
bWJlcj48Zm9yZWlnbi1rZXlzPjxrZXkgYXBwPSJFTiIgZGItaWQ9InRwcnZ0MHhlajlzdzJ0ZTJl
eG1wMGFwa2F2dnMwMGZydDVkdyIgdGltZXN0YW1wPSIxNjczMDAzNjQxIj4xMzc2PC9rZXk+PC9m
b3JlaWduLWtleXM+PHJlZi10eXBlIG5hbWU9IkpvdXJuYWwgQXJ0aWNsZSI+MTc8L3JlZi10eXBl
Pjxjb250cmlidXRvcnM+PGF1dGhvcnM+PGF1dGhvcj5Cb2xzdGFkLCBCLiBNLjwvYXV0aG9yPjxh
dXRob3I+SXJpemFycnksIFIuIEEuPC9hdXRob3I+PGF1dGhvcj5Bc3RyYW5kLCBNLjwvYXV0aG9y
PjxhdXRob3I+U3BlZWQsIFQuIFAuPC9hdXRob3I+PC9hdXRob3JzPjwvY29udHJpYnV0b3JzPjxh
dXRoLWFkZHJlc3M+R3JvdXAgaW4gQmlvc3RhdGlzdGljcywgVW5pdmVyc2l0eSBvZiBDYWxpZm9y
bmlhLCBCZXJrZWxleSwgQ0EgOTQ3MjAsIFVTQS4gYm9sc3RhZEBzdGF0LmJlcmtlbGV5LmVkdTwv
YXV0aC1hZGRyZXNzPjx0aXRsZXM+PHRpdGxlPkEgY29tcGFyaXNvbiBvZiBub3JtYWxpemF0aW9u
IG1ldGhvZHMgZm9yIGhpZ2ggZGVuc2l0eSBvbGlnb251Y2xlb3RpZGUgYXJyYXkgZGF0YSBiYXNl
ZCBvbiB2YXJpYW5jZSBhbmQgYmlhczwvdGl0bGU+PHNlY29uZGFyeS10aXRsZT5CaW9pbmZvcm1h
dGljczwvc2Vjb25kYXJ5LXRpdGxlPjwvdGl0bGVzPjxwZXJpb2RpY2FsPjxmdWxsLXRpdGxlPkJp
b2luZm9ybWF0aWNzPC9mdWxsLXRpdGxlPjwvcGVyaW9kaWNhbD48cGFnZXM+MTg1LTkzPC9wYWdl
cz48dm9sdW1lPjE5PC92b2x1bWU+PG51bWJlcj4yPC9udW1iZXI+PGVkaXRpb24+MjAwMy8wMS8y
MzwvZWRpdGlvbj48a2V5d29yZHM+PGtleXdvcmQ+KkFsZ29yaXRobXM8L2tleXdvcmQ+PGtleXdv
cmQ+Q2FsaWJyYXRpb248L2tleXdvcmQ+PGtleXdvcmQ+TW9kZWxzLCBHZW5ldGljPC9rZXl3b3Jk
PjxrZXl3b3JkPk1vbGVjdWxhciBQcm9iZXM8L2tleXdvcmQ+PGtleXdvcmQ+Tm9ubGluZWFyIER5
bmFtaWNzPC9rZXl3b3JkPjxrZXl3b3JkPk9saWdvbnVjbGVvdGlkZSBBcnJheSBTZXF1ZW5jZSBB
bmFseXNpcy8qaW5zdHJ1bWVudGF0aW9uLyptZXRob2RzL3N0YW5kYXJkczwva2V5d29yZD48a2V5
d29yZD5RdWFsaXR5IENvbnRyb2w8L2tleXdvcmQ+PGtleXdvcmQ+U2VxdWVuY2UgQW5hbHlzaXMs
IEROQS8qbWV0aG9kcy9zdGFuZGFyZHM8L2tleXdvcmQ+PGtleXdvcmQ+U3RvY2hhc3RpYyBQcm9j
ZXNzZXM8L2tleXdvcmQ+PC9rZXl3b3Jkcz48ZGF0ZXM+PHllYXI+MjAwMzwveWVhcj48cHViLWRh
dGVzPjxkYXRlPkphbiAyMjwvZGF0ZT48L3B1Yi1kYXRlcz48L2RhdGVzPjxpc2JuPjEzNjctNDgw
MyAoUHJpbnQpJiN4RDsxMzY3LTQ4MDMgKExpbmtpbmcpPC9pc2JuPjxhY2Nlc3Npb24tbnVtPjEy
NTM4MjM4PC9hY2Nlc3Npb24tbnVtPjx1cmxzPjxyZWxhdGVkLXVybHM+PHVybD5odHRwczovL3d3
dy5uY2JpLm5sbS5uaWguZ292L3B1Ym1lZC8xMjUzODIzODwvdXJsPjx1cmw+aHR0cHM6Ly93YXRl
cm1hcmsuc2lsdmVyY2hhaXIuY29tLzE5MDE4NS5wZGY/dG9rZW49QVFFQ0FIaTIwOEJFNDlPb2Fu
OWtraFdfRXJjeTdEbTNaTF85Q2YzcWZLQWM0ODV5c2dBQUF2UXdnZ0x3QmdrcWhraUc5dzBCQndh
Z2dnTGhNSUlDM1FJQkFEQ0NBdFlHQ1NxR1NJYjNEUUVIQVRBZUJnbGdoa2dCWlFNRUFTNHdFUVFN
RG80UFByVGRjRzE5WHA2c0FnRVFnSUlDcDNxY0x4Ml9QdnNpZy1mUVFJMk1hcFhQTmVpX2NFck1n
OEhJdUt5VVVKMk9Sel8yeHFXUVB1Zm9BQXdPVVlSLXNuRzUtMG55b29nZ0UxLWVtbTlFdGJINUQ2
ajRxR1BTck1jYm5FZGhJTlUwaTZpVzNnVUJxUk1oSk4zOEJtamV2ODl4OWQwb1BORUxhUW9Hb1k1
RnpxSUdzRVNVMHNHUWM1bkRGc2kxUlZYQndNOGFvS0NkYWlkY0VSUzlFUG54Q3FRcW1meVItOFNV
SmJCVTVjSFUyZTMzSjdVMUVjdjd0RVV3aFZVQmVTUjY4SGJOd1RiSEZ1SmozeDUwcjFlSVVXSGti
UFJ3NG5qanpJU0YwNHFSaXJNZXZ5U2RFSGJYTmttVVU4UlFhSkxyamtVWVhvcDFpMElVMi13N3B5
Y0o5ZW1OSERkVlZjbk1qQVlhdDlmX085Wi1RZ0wyMXdnX2pHNU5ZeWlZTlVka0dYeXR4aW91V2pr
dDFPVWp1R3NZMm5SQy01bl91d3dYS0wtYnk5RDBQdnFwcG9yVEh0VWp2Z2RqcUxfMndQTmRTWmw5
bmx6bl9ZZjk0OVZlY3h5eXJyeDlFNGJIaEViRFV5MDU1cTJvMTdIRkg0ME9FXzZtZU9JTC1kYnpl
MG51MldlRXoyaW00aEM0UVJTVFJBVWJ3SGdNVGNxNHdDUVkzb09iWmdoVjF1dFlHcW5oZDZnVEV5
UjF0blNwU0ttd055TXFYTnY1VVdvWkxWNXRFTjVDM2RQZVlrdFFHUThYTWtkeDlSUl9JVXktNFF6
NWtub2VVYmE0TklqOUFDV3NaRlBWWV85bVA3YTRkVWw0MXZHeFA2VXliNmI3eDIybVN0OEJfQ0cy
WjEyZjVNTzZYQkxXMVFrYVhDa1BOY0lVYzBiMEt3OEZCZXZPcFZjUkFkTFJDdEtZTVpJY19HRmxv
NVg0WU9QTmJYNVo4TW1zOElSaEVfMHNqanNkQllEOUcxT0VXVVBDVWlSWU5NMXJKaDNXaE93U0Jh
MlFVVmx2Szhva2UyaFozWmN1dFdCMEx0alBnZXpsU0xLSC1sdHlLRlVYMm5weEotZnM2RHAzN255
QmY3Nko5c3RlbnBHSUFjaWp2bWV1SVpXeG4xSllnR3RaeXNEdGpFenhVUnRzc3JsVzRiaE9HYWVL
dWQ0bW5EN05HcUx3X1lMRkNkODwvdXJsPjwvcmVsYXRlZC11cmxzPjwvdXJscz48ZWxlY3Ryb25p
Yy1yZXNvdXJjZS1udW0+MTAuMTA5My9iaW9pbmZvcm1hdGljcy8xOS4yLjE4NTwvZWxlY3Ryb25p
Yy1yZXNvdXJjZS1udW0+PC9yZWNvcmQ+PC9DaXRlPjwvRW5kTm90ZT4A
</w:fldData>
        </w:fldChar>
      </w:r>
      <w:r w:rsidR="008950D4" w:rsidRPr="009A497E">
        <w:rPr>
          <w:rFonts w:ascii="Arial" w:eastAsia="Arial" w:hAnsi="Arial" w:cs="Arial"/>
          <w:lang w:val="en-GB"/>
        </w:rPr>
        <w:instrText xml:space="preserve"> ADDIN EN.CITE </w:instrText>
      </w:r>
      <w:r w:rsidR="008950D4" w:rsidRPr="009A497E">
        <w:rPr>
          <w:rFonts w:ascii="Arial" w:eastAsia="Arial" w:hAnsi="Arial" w:cs="Arial"/>
          <w:lang w:val="en-GB"/>
        </w:rPr>
        <w:fldChar w:fldCharType="begin">
          <w:fldData xml:space="preserve">PEVuZE5vdGU+PENpdGU+PEF1dGhvcj5Cb2xzdGFkPC9BdXRob3I+PFllYXI+MjAwMzwvWWVhcj48
UmVjTnVtPjEzNzY8L1JlY051bT48RGlzcGxheVRleHQ+PHN0eWxlIGZhY2U9InN1cGVyc2NyaXB0
Ij44PC9zdHlsZT48L0Rpc3BsYXlUZXh0PjxyZWNvcmQ+PHJlYy1udW1iZXI+MTM3NjwvcmVjLW51
bWJlcj48Zm9yZWlnbi1rZXlzPjxrZXkgYXBwPSJFTiIgZGItaWQ9InRwcnZ0MHhlajlzdzJ0ZTJl
eG1wMGFwa2F2dnMwMGZydDVkdyIgdGltZXN0YW1wPSIxNjczMDAzNjQxIj4xMzc2PC9rZXk+PC9m
b3JlaWduLWtleXM+PHJlZi10eXBlIG5hbWU9IkpvdXJuYWwgQXJ0aWNsZSI+MTc8L3JlZi10eXBl
Pjxjb250cmlidXRvcnM+PGF1dGhvcnM+PGF1dGhvcj5Cb2xzdGFkLCBCLiBNLjwvYXV0aG9yPjxh
dXRob3I+SXJpemFycnksIFIuIEEuPC9hdXRob3I+PGF1dGhvcj5Bc3RyYW5kLCBNLjwvYXV0aG9y
PjxhdXRob3I+U3BlZWQsIFQuIFAuPC9hdXRob3I+PC9hdXRob3JzPjwvY29udHJpYnV0b3JzPjxh
dXRoLWFkZHJlc3M+R3JvdXAgaW4gQmlvc3RhdGlzdGljcywgVW5pdmVyc2l0eSBvZiBDYWxpZm9y
bmlhLCBCZXJrZWxleSwgQ0EgOTQ3MjAsIFVTQS4gYm9sc3RhZEBzdGF0LmJlcmtlbGV5LmVkdTwv
YXV0aC1hZGRyZXNzPjx0aXRsZXM+PHRpdGxlPkEgY29tcGFyaXNvbiBvZiBub3JtYWxpemF0aW9u
IG1ldGhvZHMgZm9yIGhpZ2ggZGVuc2l0eSBvbGlnb251Y2xlb3RpZGUgYXJyYXkgZGF0YSBiYXNl
ZCBvbiB2YXJpYW5jZSBhbmQgYmlhczwvdGl0bGU+PHNlY29uZGFyeS10aXRsZT5CaW9pbmZvcm1h
dGljczwvc2Vjb25kYXJ5LXRpdGxlPjwvdGl0bGVzPjxwZXJpb2RpY2FsPjxmdWxsLXRpdGxlPkJp
b2luZm9ybWF0aWNzPC9mdWxsLXRpdGxlPjwvcGVyaW9kaWNhbD48cGFnZXM+MTg1LTkzPC9wYWdl
cz48dm9sdW1lPjE5PC92b2x1bWU+PG51bWJlcj4yPC9udW1iZXI+PGVkaXRpb24+MjAwMy8wMS8y
MzwvZWRpdGlvbj48a2V5d29yZHM+PGtleXdvcmQ+KkFsZ29yaXRobXM8L2tleXdvcmQ+PGtleXdv
cmQ+Q2FsaWJyYXRpb248L2tleXdvcmQ+PGtleXdvcmQ+TW9kZWxzLCBHZW5ldGljPC9rZXl3b3Jk
PjxrZXl3b3JkPk1vbGVjdWxhciBQcm9iZXM8L2tleXdvcmQ+PGtleXdvcmQ+Tm9ubGluZWFyIER5
bmFtaWNzPC9rZXl3b3JkPjxrZXl3b3JkPk9saWdvbnVjbGVvdGlkZSBBcnJheSBTZXF1ZW5jZSBB
bmFseXNpcy8qaW5zdHJ1bWVudGF0aW9uLyptZXRob2RzL3N0YW5kYXJkczwva2V5d29yZD48a2V5
d29yZD5RdWFsaXR5IENvbnRyb2w8L2tleXdvcmQ+PGtleXdvcmQ+U2VxdWVuY2UgQW5hbHlzaXMs
IEROQS8qbWV0aG9kcy9zdGFuZGFyZHM8L2tleXdvcmQ+PGtleXdvcmQ+U3RvY2hhc3RpYyBQcm9j
ZXNzZXM8L2tleXdvcmQ+PC9rZXl3b3Jkcz48ZGF0ZXM+PHllYXI+MjAwMzwveWVhcj48cHViLWRh
dGVzPjxkYXRlPkphbiAyMjwvZGF0ZT48L3B1Yi1kYXRlcz48L2RhdGVzPjxpc2JuPjEzNjctNDgw
MyAoUHJpbnQpJiN4RDsxMzY3LTQ4MDMgKExpbmtpbmcpPC9pc2JuPjxhY2Nlc3Npb24tbnVtPjEy
NTM4MjM4PC9hY2Nlc3Npb24tbnVtPjx1cmxzPjxyZWxhdGVkLXVybHM+PHVybD5odHRwczovL3d3
dy5uY2JpLm5sbS5uaWguZ292L3B1Ym1lZC8xMjUzODIzODwvdXJsPjx1cmw+aHR0cHM6Ly93YXRl
cm1hcmsuc2lsdmVyY2hhaXIuY29tLzE5MDE4NS5wZGY/dG9rZW49QVFFQ0FIaTIwOEJFNDlPb2Fu
OWtraFdfRXJjeTdEbTNaTF85Q2YzcWZLQWM0ODV5c2dBQUF2UXdnZ0x3QmdrcWhraUc5dzBCQndh
Z2dnTGhNSUlDM1FJQkFEQ0NBdFlHQ1NxR1NJYjNEUUVIQVRBZUJnbGdoa2dCWlFNRUFTNHdFUVFN
RG80UFByVGRjRzE5WHA2c0FnRVFnSUlDcDNxY0x4Ml9QdnNpZy1mUVFJMk1hcFhQTmVpX2NFck1n
OEhJdUt5VVVKMk9Sel8yeHFXUVB1Zm9BQXdPVVlSLXNuRzUtMG55b29nZ0UxLWVtbTlFdGJINUQ2
ajRxR1BTck1jYm5FZGhJTlUwaTZpVzNnVUJxUk1oSk4zOEJtamV2ODl4OWQwb1BORUxhUW9Hb1k1
RnpxSUdzRVNVMHNHUWM1bkRGc2kxUlZYQndNOGFvS0NkYWlkY0VSUzlFUG54Q3FRcW1meVItOFNV
SmJCVTVjSFUyZTMzSjdVMUVjdjd0RVV3aFZVQmVTUjY4SGJOd1RiSEZ1SmozeDUwcjFlSVVXSGti
UFJ3NG5qanpJU0YwNHFSaXJNZXZ5U2RFSGJYTmttVVU4UlFhSkxyamtVWVhvcDFpMElVMi13N3B5
Y0o5ZW1OSERkVlZjbk1qQVlhdDlmX085Wi1RZ0wyMXdnX2pHNU5ZeWlZTlVka0dYeXR4aW91V2pr
dDFPVWp1R3NZMm5SQy01bl91d3dYS0wtYnk5RDBQdnFwcG9yVEh0VWp2Z2RqcUxfMndQTmRTWmw5
bmx6bl9ZZjk0OVZlY3h5eXJyeDlFNGJIaEViRFV5MDU1cTJvMTdIRkg0ME9FXzZtZU9JTC1kYnpl
MG51MldlRXoyaW00aEM0UVJTVFJBVWJ3SGdNVGNxNHdDUVkzb09iWmdoVjF1dFlHcW5oZDZnVEV5
UjF0blNwU0ttd055TXFYTnY1VVdvWkxWNXRFTjVDM2RQZVlrdFFHUThYTWtkeDlSUl9JVXktNFF6
NWtub2VVYmE0TklqOUFDV3NaRlBWWV85bVA3YTRkVWw0MXZHeFA2VXliNmI3eDIybVN0OEJfQ0cy
WjEyZjVNTzZYQkxXMVFrYVhDa1BOY0lVYzBiMEt3OEZCZXZPcFZjUkFkTFJDdEtZTVpJY19HRmxv
NVg0WU9QTmJYNVo4TW1zOElSaEVfMHNqanNkQllEOUcxT0VXVVBDVWlSWU5NMXJKaDNXaE93U0Jh
MlFVVmx2Szhva2UyaFozWmN1dFdCMEx0alBnZXpsU0xLSC1sdHlLRlVYMm5weEotZnM2RHAzN255
QmY3Nko5c3RlbnBHSUFjaWp2bWV1SVpXeG4xSllnR3RaeXNEdGpFenhVUnRzc3JsVzRiaE9HYWVL
dWQ0bW5EN05HcUx3X1lMRkNkODwvdXJsPjwvcmVsYXRlZC11cmxzPjwvdXJscz48ZWxlY3Ryb25p
Yy1yZXNvdXJjZS1udW0+MTAuMTA5My9iaW9pbmZvcm1hdGljcy8xOS4yLjE4NTwvZWxlY3Ryb25p
Yy1yZXNvdXJjZS1udW0+PC9yZWNvcmQ+PC9DaXRlPjwvRW5kTm90ZT4A
</w:fldData>
        </w:fldChar>
      </w:r>
      <w:r w:rsidR="008950D4" w:rsidRPr="009A497E">
        <w:rPr>
          <w:rFonts w:ascii="Arial" w:eastAsia="Arial" w:hAnsi="Arial" w:cs="Arial"/>
          <w:lang w:val="en-GB"/>
        </w:rPr>
        <w:instrText xml:space="preserve"> ADDIN EN.CITE.DATA </w:instrText>
      </w:r>
      <w:r w:rsidR="008950D4" w:rsidRPr="009A497E">
        <w:rPr>
          <w:rFonts w:ascii="Arial" w:eastAsia="Arial" w:hAnsi="Arial" w:cs="Arial"/>
          <w:lang w:val="en-GB"/>
        </w:rPr>
      </w:r>
      <w:r w:rsidR="008950D4" w:rsidRPr="009A497E">
        <w:rPr>
          <w:rFonts w:ascii="Arial" w:eastAsia="Arial" w:hAnsi="Arial" w:cs="Arial"/>
          <w:lang w:val="en-GB"/>
        </w:rPr>
        <w:fldChar w:fldCharType="end"/>
      </w:r>
      <w:r w:rsidRPr="009A497E">
        <w:rPr>
          <w:rFonts w:ascii="Arial" w:eastAsia="Arial" w:hAnsi="Arial" w:cs="Arial"/>
          <w:lang w:val="en-GB"/>
        </w:rPr>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8</w:t>
      </w:r>
      <w:r w:rsidRPr="009A497E">
        <w:rPr>
          <w:rFonts w:ascii="Arial" w:eastAsia="Arial" w:hAnsi="Arial" w:cs="Arial"/>
          <w:lang w:val="en-GB"/>
        </w:rPr>
        <w:fldChar w:fldCharType="end"/>
      </w:r>
      <w:r w:rsidRPr="009A497E">
        <w:rPr>
          <w:rFonts w:ascii="Arial" w:eastAsia="Arial" w:hAnsi="Arial" w:cs="Arial"/>
          <w:lang w:val="en-GB"/>
        </w:rPr>
        <w:t xml:space="preserve">. Differences in phosphosite levels were determined statistically using a paired Student’s t-test moderated by the empirical Bayes method as implemented in the </w:t>
      </w:r>
      <w:proofErr w:type="spellStart"/>
      <w:r w:rsidRPr="009A497E">
        <w:rPr>
          <w:rFonts w:ascii="Arial" w:eastAsia="Arial" w:hAnsi="Arial" w:cs="Arial"/>
          <w:lang w:val="en-GB"/>
        </w:rPr>
        <w:t>limma</w:t>
      </w:r>
      <w:proofErr w:type="spellEnd"/>
      <w:r w:rsidRPr="009A497E">
        <w:rPr>
          <w:rFonts w:ascii="Arial" w:eastAsia="Arial" w:hAnsi="Arial" w:cs="Arial"/>
          <w:lang w:val="en-GB"/>
        </w:rPr>
        <w:t xml:space="preserve"> package </w:t>
      </w:r>
      <w:r w:rsidRPr="009A497E">
        <w:rPr>
          <w:rFonts w:ascii="Arial" w:eastAsia="Arial" w:hAnsi="Arial" w:cs="Arial"/>
          <w:lang w:val="en-GB"/>
        </w:rPr>
        <w:fldChar w:fldCharType="begin">
          <w:fldData xml:space="preserve">PEVuZE5vdGU+PENpdGU+PEF1dGhvcj5SaXRjaGllPC9BdXRob3I+PFllYXI+MjAxNTwvWWVhcj48
UmVjTnVtPjE0MTU8L1JlY051bT48RGlzcGxheVRleHQ+PHN0eWxlIGZhY2U9InN1cGVyc2NyaXB0
Ij41PC9zdHlsZT48L0Rpc3BsYXlUZXh0PjxyZWNvcmQ+PHJlYy1udW1iZXI+MTQxNTwvcmVjLW51
bWJlcj48Zm9yZWlnbi1rZXlzPjxrZXkgYXBwPSJFTiIgZGItaWQ9InRwcnZ0MHhlajlzdzJ0ZTJl
eG1wMGFwa2F2dnMwMGZydDVkdyIgdGltZXN0YW1wPSIxNjczMDAzNjQ0Ij4xNDE1PC9rZXk+PC9m
b3JlaWduLWtleXM+PHJlZi10eXBlIG5hbWU9IkpvdXJuYWwgQXJ0aWNsZSI+MTc8L3JlZi10eXBl
Pjxjb250cmlidXRvcnM+PGF1dGhvcnM+PGF1dGhvcj5SaXRjaGllLCBNLiBFLjwvYXV0aG9yPjxh
dXRob3I+UGhpcHNvbiwgQi48L2F1dGhvcj48YXV0aG9yPld1LCBELjwvYXV0aG9yPjxhdXRob3I+
SHUsIFkuPC9hdXRob3I+PGF1dGhvcj5MYXcsIEMuIFcuPC9hdXRob3I+PGF1dGhvcj5TaGksIFcu
PC9hdXRob3I+PGF1dGhvcj5TbXl0aCwgRy4gSy48L2F1dGhvcj48L2F1dGhvcnM+PC9jb250cmli
dXRvcnM+PGF1dGgtYWRkcmVzcz5Nb2xlY3VsYXIgTWVkaWNpbmUgRGl2aXNpb24sIFRoZSBXYWx0
ZXIgYW5kIEVsaXphIEhhbGwgSW5zdGl0dXRlIG9mIE1lZGljYWwgUmVzZWFyY2gsIDFHIFJveWFs
IFBhcmFkZSwgUGFya3ZpbGxlLCBWaWN0b3JpYSAzMDUyLCBBdXN0cmFsaWEgRGVwYXJ0bWVudCBv
ZiBNYXRoZW1hdGljcyBhbmQgU3RhdGlzdGljcywgVGhlIFVuaXZlcnNpdHkgb2YgTWVsYm91cm5l
LCBQYXJrdmlsbGUsIFZpY3RvcmlhIDMwMTAsIEF1c3RyYWxpYS4mI3hEO011cmRvY2ggQ2hpbGRy
ZW5zIFJlc2VhcmNoIEluc3RpdHV0ZSwgUm95YWwgQ2hpbGRyZW4mYXBvcztzIEhvc3BpdGFsLCA1
MCBGbGVtaW5ndG9uIFJvYWQsIFBhcmt2aWxsZSwgVmljdG9yaWEgMzA1MiwgQXVzdHJhbGlhLiYj
eEQ7RGVwYXJ0bWVudCBvZiBTdGF0aXN0aWNzLCBIYXJ2YXJkIFVuaXZlcnNpdHksIDEgT3hmb3Jk
IFN0cmVldCwgQ2FtYnJpZGdlLCBNQSAwMjEzOC0yOTAxLCBVU0EuJiN4RDtCaW9pbmZvcm1hdGlj
cyBEaXZpc2lvbiwgVGhlIFdhbHRlciBhbmQgRWxpemEgSGFsbCBJbnN0aXR1dGUgb2YgTWVkaWNh
bCBSZXNlYXJjaCwgMUcgUm95YWwgUGFyYWRlLCBQYXJrdmlsbGUsIFZpY3RvcmlhIDMwNTIsIEF1
c3RyYWxpYS4mI3hEO0luc3RpdHV0ZSBvZiBNb2xlY3VsYXIgTGlmZSBTY2llbmNlcywgVW5pdmVy
c2l0eSBvZiBadXJpY2gsIFdpbnRlcnRodXJlcnN0cmFzc2UgMTkwLCBadXJpY2ggODA1NywgU3dp
dHplcmxhbmQuJiN4RDtCaW9pbmZvcm1hdGljcyBEaXZpc2lvbiwgVGhlIFdhbHRlciBhbmQgRWxp
emEgSGFsbCBJbnN0aXR1dGUgb2YgTWVkaWNhbCBSZXNlYXJjaCwgMUcgUm95YWwgUGFyYWRlLCBQ
YXJrdmlsbGUsIFZpY3RvcmlhIDMwNTIsIEF1c3RyYWxpYSBEZXBhcnRtZW50IG9mIENvbXB1dGlu
ZyBhbmQgSW5mb3JtYXRpb24gU3lzdGVtcywgVGhlIFVuaXZlcnNpdHkgb2YgTWVsYm91cm5lLCBQ
YXJrdmlsbGUsIFZpY3RvcmlhIDMwMTAsIEF1c3RyYWxpYS4mI3hEO0RlcGFydG1lbnQgb2YgTWF0
aGVtYXRpY3MgYW5kIFN0YXRpc3RpY3MsIFRoZSBVbml2ZXJzaXR5IG9mIE1lbGJvdXJuZSwgUGFy
a3ZpbGxlLCBWaWN0b3JpYSAzMDEwLCBBdXN0cmFsaWEgQmlvaW5mb3JtYXRpY3MgRGl2aXNpb24s
IFRoZSBXYWx0ZXIgYW5kIEVsaXphIEhhbGwgSW5zdGl0dXRlIG9mIE1lZGljYWwgUmVzZWFyY2gs
IDFHIFJveWFsIFBhcmFkZSwgUGFya3ZpbGxlLCBWaWN0b3JpYSAzMDUyLCBBdXN0cmFsaWEgc215
dGhAd2VoaS5lZHUuYXUuPC9hdXRoLWFkZHJlc3M+PHRpdGxlcz48dGl0bGU+bGltbWEgcG93ZXJz
IGRpZmZlcmVudGlhbCBleHByZXNzaW9uIGFuYWx5c2VzIGZvciBSTkEtc2VxdWVuY2luZyBhbmQg
bWljcm9hcnJheSBzdHVkaWVzPC90aXRsZT48c2Vjb25kYXJ5LXRpdGxlPk51Y2xlaWMgQWNpZHMg
UmVzPC9zZWNvbmRhcnktdGl0bGU+PC90aXRsZXM+PHBlcmlvZGljYWw+PGZ1bGwtdGl0bGU+TnVj
bGVpYyBBY2lkcyBSZXM8L2Z1bGwtdGl0bGU+PGFiYnItMT5OdWNsZWljIGFjaWRzIHJlc2VhcmNo
PC9hYmJyLTE+PC9wZXJpb2RpY2FsPjxwYWdlcz5lNDc8L3BhZ2VzPjx2b2x1bWU+NDM8L3ZvbHVt
ZT48bnVtYmVyPjc8L251bWJlcj48ZWRpdGlvbj4yMDE1LzAxLzIyPC9lZGl0aW9uPjxrZXl3b3Jk
cz48a2V5d29yZD4qR2VuZSBFeHByZXNzaW9uIFJlZ3VsYXRpb248L2tleXdvcmQ+PGtleXdvcmQ+
Kk9saWdvbnVjbGVvdGlkZSBBcnJheSBTZXF1ZW5jZSBBbmFseXNpczwva2V5d29yZD48a2V5d29y
ZD4qU2VxdWVuY2UgQW5hbHlzaXMsIFJOQTwva2V5d29yZD48a2V5d29yZD4qU29mdHdhcmU8L2tl
eXdvcmQ+PC9rZXl3b3Jkcz48ZGF0ZXM+PHllYXI+MjAxNTwveWVhcj48cHViLWRhdGVzPjxkYXRl
PkFwciAyMDwvZGF0ZT48L3B1Yi1kYXRlcz48L2RhdGVzPjxpc2JuPjEzNjItNDk2MiAoRWxlY3Ry
b25pYykmI3hEOzAzMDUtMTA0OCAoUHJpbnQpJiN4RDswMzA1LTEwNDggKExpbmtpbmcpPC9pc2Ju
PjxhY2Nlc3Npb24tbnVtPjI1NjA1NzkyPC9hY2Nlc3Npb24tbnVtPjx1cmxzPjxyZWxhdGVkLXVy
bHM+PHVybD5odHRwczovL3d3dy5uY2JpLm5sbS5uaWguZ292L3B1Ym1lZC8yNTYwNTc5MjwvdXJs
Pjx1cmw+aHR0cHM6Ly93YXRlcm1hcmsuc2lsdmVyY2hhaXIuY29tL2drdjAwNy5wZGY/dG9rZW49
QVFFQ0FIaTIwOEJFNDlPb2FuOWtraFdfRXJjeTdEbTNaTF85Q2YzcWZLQWM0ODV5c2dBQUF0SXdn
Z0xPQmdrcWhraUc5dzBCQndhZ2dnS19NSUlDdXdJQkFEQ0NBclFHQ1NxR1NJYjNEUUVIQVRBZUJn
bGdoa2dCWlFNRUFTNHdFUVFNTzBDYVBHcmItT01nYllhUkFnRVFnSUlDaFozQWktTDJtNEswVU9l
YmI5VnRjZndVZ0hWRzdDdkNvOVNJaFo5RGhLVFZmLW9wclFXVC1CS1dGTmZSekg1NVl6aUpEMHY2
WHdac0RuWFBta0drY2dFT2JZNTU0OUVSeV9UcFNYSUF6VDJmYkZtSTJwdDZEdC1FYW94QmxBSkJt
dGZtMjZHbU0xdE9XZm9tT2ozWU96Zkp2UW1hVjJvci1sUUxRTGdsTDNfZ0xCRDlQdXJINVJIVGMz
cHJpdFk5bHQxMkc3aXdadXdYLUh6U0VmdGpXb2tlUm45RndUbVJVczlmV19kNVFTVVNIMU4zR2pG
a2NFd3RTYS12X0d5WDVtWDNhVjBsd1U5QXJaVXFYY1k0VDlXMmR1em0zM3dhWnNZVGNfTElfNFZ0
U0o1WmxaUWJHRzNJVVNFMnBqcU1SYzF5Q3RjMlBlZE4wcW9MdU9lYjZKZjB1VC1DOGZwYS1rTjRu
dzRWNjRQdE1ucHNxZnNyLTI2SXNCLVhJSzZJbHR3aElwdkNscUUxdG0tV25jVlhIWG1kZElnV01y
TjVROXpMMHJmcXRHOUktZllkdElGSDluT3lHdzNWS3dtbDRvRGJabDA1RHRIVVVJd1BDVGItc3FC
dDlIMldTellpU1dIRkRpV1pqdTlHamJKVy1wd3pPYmNzS0h0YUY5Q3dKUjRuV3dvV0J4UWNBMTJy
LXZkeEFRelRxbWVtN1Z5WmtSNzVnSGlQR3hfV1NJTko1ejdJTUotdWhtSmJMVm50eVhNUlhUT1p5
VVlNVTU2Wko4RWs3M3c3NzVzeWo5V2wxZDNlSlJRUllmZnFhamZVVmtFS3d1Rk1QM0xJUE9UbUY1
OWZKR2dhQmg2TjF0NGlBMV9CSEUtLXFfbGRIbVRlS0k3RXBYYks0SG1ER1JSMUlTLXduMDZuekto
eHQ2cy1VeWY2VlNsTnFoekNlaHFybDdpX0pid2s3ZXNJRm5lMXZUOV9acU1iTE9ieW1qVXlMT0lz
aEFiMzFWVjh6SGNGS2ZvMTJIcldfYUgwYTdRSFpQenJQNlY5QTh3YTV3aFUxdzE3WkV5XzAzd05O
eE1jUXJ2S2p1V3A4cG9zdEJUaGlLWmtQenh2M2tNWVlfdEpPam5FWWMtNGJVYzVDdzwvdXJsPjx1
cmw+aHR0cHM6Ly93YXRlcm1hcmsuc2lsdmVyY2hhaXIuY29tL2drdjAwNy5wZGY/dG9rZW49QVFF
Q0FIaTIwOEJFNDlPb2FuOWtraFdfRXJjeTdEbTNaTF85Q2YzcWZLQWM0ODV5c2dBQUF0SXdnZ0xP
QmdrcWhraUc5dzBCQndhZ2dnS19NSUlDdXdJQkFEQ0NBclFHQ1NxR1NJYjNEUUVIQVRBZUJnbGdo
a2dCWlFNRUFTNHdFUVFNci13NG1SUWtKVFJjZnVSQkFnRVFnSUlDaFNtbnZMbG1ETGEtTFdsTk5I
bmhwSzl3V0Y1dnFnMS1uclBRN0dvZnJaTXJtVG8xczNQVXAtbE43OFcyQUhGaFE5Ql9SMzlMamtM
NTVfZjlOUUhPRXl4eWNUMUxjeFdfeF9ZR3ZkbFloZlBTU1NKX1Y3YUxNN1BTTGZQNGp2QlhMSm5r
Mm5RWEtzZ002ZVN0YmE0V1BXcTVuWG1BSnJSQXVGcHM4cHM2Z2VodTBFcVJ1dG5kdDI0dXRCYkl2
TjFLVXFmU0lZRExKd3laMmRCdkd5SnZEVlJCek5iY2EzYlNScEhRbG9PWGJpQV8zaTloT3R6Mm1u
V3VDUWd3TzBLMGFYLW9yOTZWeDBpanY0a3VuSXhFcDZZRDg1RFgzMjBsRnhYUEppUDB5WnVRLTdL
WVBZNlVFZjFQM2NpUFM3bFRCRHlldnFtckZ6RDJrcFdobHdFWVFGRnBzVXJoOHlBbWNwYnlhR0sy
UE1pS1NUdHZDSXZiMHZvdkxNcm1YMmxiTlExM1JEbUk4V1hhbWhpNExiN0hvSnZFQkItdlNYNEg1
TGtQdUpWNG50SVZQckNCMHpZY1FfSFZCbWREUVQ1RFNDSVdpR2QyNlBKNlMtT2VGMWZfYXdfT2lm
MmtoYldlU3NqQ1RlSE1EU1VYOExuZmUxMEJCVlA0dDlHTXNjYTZ5SV9Hb1NDbmhGZjJTdkNOdFpB
dXdlVnF1ck1XeG52VXpCQll6U3NYTTFyNEN3UXdxSnJkUUJlWFh6Ukdhb1RqLW5WVTV5c21OMXlW
UlZnTmp1NXpKazBudlIxQnJFcFpVaV9pbTRfZjcyUkk5V3U2Uzd5N0tKal9JM1hweFBlMkJOXzZ1
X1ljblhBa0tmXzNfOG9YSzRaMHpOckl1bDZVM0xhVEFCUkpyRk1uQ3ZPSXpRcExaZENHYnZMQllT
YzNKN3BMNl9kZGJTV0FfTkdGYVp6Wk1EQkNHMDY1ckl6bFpkVlBOeFlRNHN5eHZBQWV6NGJqcVdO
TUVvT3BEUzVBQ0E4ei1jb0lJUUxFM0VQRXNYeTNnbWNkWXA4NWRpb0xteUxZcjdmU3JWN3pzTUxs
NUVNOXc3UVB1QmJWQlA2bjZhQXpFZkUzV3hUNEJVd0hTNFN1ajhwNTJnanZadzwvdXJsPjwvcmVs
YXRlZC11cmxzPjwvdXJscz48Y3VzdG9tMj5QTUM0NDAyNTEwPC9jdXN0b20yPjxlbGVjdHJvbmlj
LXJlc291cmNlLW51bT4xMC4xMDkzL25hci9na3YwMDc8L2VsZWN0cm9uaWMtcmVzb3VyY2UtbnVt
PjwvcmVjb3JkPjwvQ2l0ZT48L0VuZE5vdGU+
</w:fldData>
        </w:fldChar>
      </w:r>
      <w:r w:rsidR="008950D4" w:rsidRPr="009A497E">
        <w:rPr>
          <w:rFonts w:ascii="Arial" w:eastAsia="Arial" w:hAnsi="Arial" w:cs="Arial"/>
          <w:lang w:val="en-GB"/>
        </w:rPr>
        <w:instrText xml:space="preserve"> ADDIN EN.CITE </w:instrText>
      </w:r>
      <w:r w:rsidR="008950D4" w:rsidRPr="009A497E">
        <w:rPr>
          <w:rFonts w:ascii="Arial" w:eastAsia="Arial" w:hAnsi="Arial" w:cs="Arial"/>
          <w:lang w:val="en-GB"/>
        </w:rPr>
        <w:fldChar w:fldCharType="begin">
          <w:fldData xml:space="preserve">PEVuZE5vdGU+PENpdGU+PEF1dGhvcj5SaXRjaGllPC9BdXRob3I+PFllYXI+MjAxNTwvWWVhcj48
UmVjTnVtPjE0MTU8L1JlY051bT48RGlzcGxheVRleHQ+PHN0eWxlIGZhY2U9InN1cGVyc2NyaXB0
Ij41PC9zdHlsZT48L0Rpc3BsYXlUZXh0PjxyZWNvcmQ+PHJlYy1udW1iZXI+MTQxNTwvcmVjLW51
bWJlcj48Zm9yZWlnbi1rZXlzPjxrZXkgYXBwPSJFTiIgZGItaWQ9InRwcnZ0MHhlajlzdzJ0ZTJl
eG1wMGFwa2F2dnMwMGZydDVkdyIgdGltZXN0YW1wPSIxNjczMDAzNjQ0Ij4xNDE1PC9rZXk+PC9m
b3JlaWduLWtleXM+PHJlZi10eXBlIG5hbWU9IkpvdXJuYWwgQXJ0aWNsZSI+MTc8L3JlZi10eXBl
Pjxjb250cmlidXRvcnM+PGF1dGhvcnM+PGF1dGhvcj5SaXRjaGllLCBNLiBFLjwvYXV0aG9yPjxh
dXRob3I+UGhpcHNvbiwgQi48L2F1dGhvcj48YXV0aG9yPld1LCBELjwvYXV0aG9yPjxhdXRob3I+
SHUsIFkuPC9hdXRob3I+PGF1dGhvcj5MYXcsIEMuIFcuPC9hdXRob3I+PGF1dGhvcj5TaGksIFcu
PC9hdXRob3I+PGF1dGhvcj5TbXl0aCwgRy4gSy48L2F1dGhvcj48L2F1dGhvcnM+PC9jb250cmli
dXRvcnM+PGF1dGgtYWRkcmVzcz5Nb2xlY3VsYXIgTWVkaWNpbmUgRGl2aXNpb24sIFRoZSBXYWx0
ZXIgYW5kIEVsaXphIEhhbGwgSW5zdGl0dXRlIG9mIE1lZGljYWwgUmVzZWFyY2gsIDFHIFJveWFs
IFBhcmFkZSwgUGFya3ZpbGxlLCBWaWN0b3JpYSAzMDUyLCBBdXN0cmFsaWEgRGVwYXJ0bWVudCBv
ZiBNYXRoZW1hdGljcyBhbmQgU3RhdGlzdGljcywgVGhlIFVuaXZlcnNpdHkgb2YgTWVsYm91cm5l
LCBQYXJrdmlsbGUsIFZpY3RvcmlhIDMwMTAsIEF1c3RyYWxpYS4mI3hEO011cmRvY2ggQ2hpbGRy
ZW5zIFJlc2VhcmNoIEluc3RpdHV0ZSwgUm95YWwgQ2hpbGRyZW4mYXBvcztzIEhvc3BpdGFsLCA1
MCBGbGVtaW5ndG9uIFJvYWQsIFBhcmt2aWxsZSwgVmljdG9yaWEgMzA1MiwgQXVzdHJhbGlhLiYj
eEQ7RGVwYXJ0bWVudCBvZiBTdGF0aXN0aWNzLCBIYXJ2YXJkIFVuaXZlcnNpdHksIDEgT3hmb3Jk
IFN0cmVldCwgQ2FtYnJpZGdlLCBNQSAwMjEzOC0yOTAxLCBVU0EuJiN4RDtCaW9pbmZvcm1hdGlj
cyBEaXZpc2lvbiwgVGhlIFdhbHRlciBhbmQgRWxpemEgSGFsbCBJbnN0aXR1dGUgb2YgTWVkaWNh
bCBSZXNlYXJjaCwgMUcgUm95YWwgUGFyYWRlLCBQYXJrdmlsbGUsIFZpY3RvcmlhIDMwNTIsIEF1
c3RyYWxpYS4mI3hEO0luc3RpdHV0ZSBvZiBNb2xlY3VsYXIgTGlmZSBTY2llbmNlcywgVW5pdmVy
c2l0eSBvZiBadXJpY2gsIFdpbnRlcnRodXJlcnN0cmFzc2UgMTkwLCBadXJpY2ggODA1NywgU3dp
dHplcmxhbmQuJiN4RDtCaW9pbmZvcm1hdGljcyBEaXZpc2lvbiwgVGhlIFdhbHRlciBhbmQgRWxp
emEgSGFsbCBJbnN0aXR1dGUgb2YgTWVkaWNhbCBSZXNlYXJjaCwgMUcgUm95YWwgUGFyYWRlLCBQ
YXJrdmlsbGUsIFZpY3RvcmlhIDMwNTIsIEF1c3RyYWxpYSBEZXBhcnRtZW50IG9mIENvbXB1dGlu
ZyBhbmQgSW5mb3JtYXRpb24gU3lzdGVtcywgVGhlIFVuaXZlcnNpdHkgb2YgTWVsYm91cm5lLCBQ
YXJrdmlsbGUsIFZpY3RvcmlhIDMwMTAsIEF1c3RyYWxpYS4mI3hEO0RlcGFydG1lbnQgb2YgTWF0
aGVtYXRpY3MgYW5kIFN0YXRpc3RpY3MsIFRoZSBVbml2ZXJzaXR5IG9mIE1lbGJvdXJuZSwgUGFy
a3ZpbGxlLCBWaWN0b3JpYSAzMDEwLCBBdXN0cmFsaWEgQmlvaW5mb3JtYXRpY3MgRGl2aXNpb24s
IFRoZSBXYWx0ZXIgYW5kIEVsaXphIEhhbGwgSW5zdGl0dXRlIG9mIE1lZGljYWwgUmVzZWFyY2gs
IDFHIFJveWFsIFBhcmFkZSwgUGFya3ZpbGxlLCBWaWN0b3JpYSAzMDUyLCBBdXN0cmFsaWEgc215
dGhAd2VoaS5lZHUuYXUuPC9hdXRoLWFkZHJlc3M+PHRpdGxlcz48dGl0bGU+bGltbWEgcG93ZXJz
IGRpZmZlcmVudGlhbCBleHByZXNzaW9uIGFuYWx5c2VzIGZvciBSTkEtc2VxdWVuY2luZyBhbmQg
bWljcm9hcnJheSBzdHVkaWVzPC90aXRsZT48c2Vjb25kYXJ5LXRpdGxlPk51Y2xlaWMgQWNpZHMg
UmVzPC9zZWNvbmRhcnktdGl0bGU+PC90aXRsZXM+PHBlcmlvZGljYWw+PGZ1bGwtdGl0bGU+TnVj
bGVpYyBBY2lkcyBSZXM8L2Z1bGwtdGl0bGU+PGFiYnItMT5OdWNsZWljIGFjaWRzIHJlc2VhcmNo
PC9hYmJyLTE+PC9wZXJpb2RpY2FsPjxwYWdlcz5lNDc8L3BhZ2VzPjx2b2x1bWU+NDM8L3ZvbHVt
ZT48bnVtYmVyPjc8L251bWJlcj48ZWRpdGlvbj4yMDE1LzAxLzIyPC9lZGl0aW9uPjxrZXl3b3Jk
cz48a2V5d29yZD4qR2VuZSBFeHByZXNzaW9uIFJlZ3VsYXRpb248L2tleXdvcmQ+PGtleXdvcmQ+
Kk9saWdvbnVjbGVvdGlkZSBBcnJheSBTZXF1ZW5jZSBBbmFseXNpczwva2V5d29yZD48a2V5d29y
ZD4qU2VxdWVuY2UgQW5hbHlzaXMsIFJOQTwva2V5d29yZD48a2V5d29yZD4qU29mdHdhcmU8L2tl
eXdvcmQ+PC9rZXl3b3Jkcz48ZGF0ZXM+PHllYXI+MjAxNTwveWVhcj48cHViLWRhdGVzPjxkYXRl
PkFwciAyMDwvZGF0ZT48L3B1Yi1kYXRlcz48L2RhdGVzPjxpc2JuPjEzNjItNDk2MiAoRWxlY3Ry
b25pYykmI3hEOzAzMDUtMTA0OCAoUHJpbnQpJiN4RDswMzA1LTEwNDggKExpbmtpbmcpPC9pc2Ju
PjxhY2Nlc3Npb24tbnVtPjI1NjA1NzkyPC9hY2Nlc3Npb24tbnVtPjx1cmxzPjxyZWxhdGVkLXVy
bHM+PHVybD5odHRwczovL3d3dy5uY2JpLm5sbS5uaWguZ292L3B1Ym1lZC8yNTYwNTc5MjwvdXJs
Pjx1cmw+aHR0cHM6Ly93YXRlcm1hcmsuc2lsdmVyY2hhaXIuY29tL2drdjAwNy5wZGY/dG9rZW49
QVFFQ0FIaTIwOEJFNDlPb2FuOWtraFdfRXJjeTdEbTNaTF85Q2YzcWZLQWM0ODV5c2dBQUF0SXdn
Z0xPQmdrcWhraUc5dzBCQndhZ2dnS19NSUlDdXdJQkFEQ0NBclFHQ1NxR1NJYjNEUUVIQVRBZUJn
bGdoa2dCWlFNRUFTNHdFUVFNTzBDYVBHcmItT01nYllhUkFnRVFnSUlDaFozQWktTDJtNEswVU9l
YmI5VnRjZndVZ0hWRzdDdkNvOVNJaFo5RGhLVFZmLW9wclFXVC1CS1dGTmZSekg1NVl6aUpEMHY2
WHdac0RuWFBta0drY2dFT2JZNTU0OUVSeV9UcFNYSUF6VDJmYkZtSTJwdDZEdC1FYW94QmxBSkJt
dGZtMjZHbU0xdE9XZm9tT2ozWU96Zkp2UW1hVjJvci1sUUxRTGdsTDNfZ0xCRDlQdXJINVJIVGMz
cHJpdFk5bHQxMkc3aXdadXdYLUh6U0VmdGpXb2tlUm45RndUbVJVczlmV19kNVFTVVNIMU4zR2pG
a2NFd3RTYS12X0d5WDVtWDNhVjBsd1U5QXJaVXFYY1k0VDlXMmR1em0zM3dhWnNZVGNfTElfNFZ0
U0o1WmxaUWJHRzNJVVNFMnBqcU1SYzF5Q3RjMlBlZE4wcW9MdU9lYjZKZjB1VC1DOGZwYS1rTjRu
dzRWNjRQdE1ucHNxZnNyLTI2SXNCLVhJSzZJbHR3aElwdkNscUUxdG0tV25jVlhIWG1kZElnV01y
TjVROXpMMHJmcXRHOUktZllkdElGSDluT3lHdzNWS3dtbDRvRGJabDA1RHRIVVVJd1BDVGItc3FC
dDlIMldTellpU1dIRkRpV1pqdTlHamJKVy1wd3pPYmNzS0h0YUY5Q3dKUjRuV3dvV0J4UWNBMTJy
LXZkeEFRelRxbWVtN1Z5WmtSNzVnSGlQR3hfV1NJTko1ejdJTUotdWhtSmJMVm50eVhNUlhUT1p5
VVlNVTU2Wko4RWs3M3c3NzVzeWo5V2wxZDNlSlJRUllmZnFhamZVVmtFS3d1Rk1QM0xJUE9UbUY1
OWZKR2dhQmg2TjF0NGlBMV9CSEUtLXFfbGRIbVRlS0k3RXBYYks0SG1ER1JSMUlTLXduMDZuekto
eHQ2cy1VeWY2VlNsTnFoekNlaHFybDdpX0pid2s3ZXNJRm5lMXZUOV9acU1iTE9ieW1qVXlMT0lz
aEFiMzFWVjh6SGNGS2ZvMTJIcldfYUgwYTdRSFpQenJQNlY5QTh3YTV3aFUxdzE3WkV5XzAzd05O
eE1jUXJ2S2p1V3A4cG9zdEJUaGlLWmtQenh2M2tNWVlfdEpPam5FWWMtNGJVYzVDdzwvdXJsPjx1
cmw+aHR0cHM6Ly93YXRlcm1hcmsuc2lsdmVyY2hhaXIuY29tL2drdjAwNy5wZGY/dG9rZW49QVFF
Q0FIaTIwOEJFNDlPb2FuOWtraFdfRXJjeTdEbTNaTF85Q2YzcWZLQWM0ODV5c2dBQUF0SXdnZ0xP
QmdrcWhraUc5dzBCQndhZ2dnS19NSUlDdXdJQkFEQ0NBclFHQ1NxR1NJYjNEUUVIQVRBZUJnbGdo
a2dCWlFNRUFTNHdFUVFNci13NG1SUWtKVFJjZnVSQkFnRVFnSUlDaFNtbnZMbG1ETGEtTFdsTk5I
bmhwSzl3V0Y1dnFnMS1uclBRN0dvZnJaTXJtVG8xczNQVXAtbE43OFcyQUhGaFE5Ql9SMzlMamtM
NTVfZjlOUUhPRXl4eWNUMUxjeFdfeF9ZR3ZkbFloZlBTU1NKX1Y3YUxNN1BTTGZQNGp2QlhMSm5r
Mm5RWEtzZ002ZVN0YmE0V1BXcTVuWG1BSnJSQXVGcHM4cHM2Z2VodTBFcVJ1dG5kdDI0dXRCYkl2
TjFLVXFmU0lZRExKd3laMmRCdkd5SnZEVlJCek5iY2EzYlNScEhRbG9PWGJpQV8zaTloT3R6Mm1u
V3VDUWd3TzBLMGFYLW9yOTZWeDBpanY0a3VuSXhFcDZZRDg1RFgzMjBsRnhYUEppUDB5WnVRLTdL
WVBZNlVFZjFQM2NpUFM3bFRCRHlldnFtckZ6RDJrcFdobHdFWVFGRnBzVXJoOHlBbWNwYnlhR0sy
UE1pS1NUdHZDSXZiMHZvdkxNcm1YMmxiTlExM1JEbUk4V1hhbWhpNExiN0hvSnZFQkItdlNYNEg1
TGtQdUpWNG50SVZQckNCMHpZY1FfSFZCbWREUVQ1RFNDSVdpR2QyNlBKNlMtT2VGMWZfYXdfT2lm
MmtoYldlU3NqQ1RlSE1EU1VYOExuZmUxMEJCVlA0dDlHTXNjYTZ5SV9Hb1NDbmhGZjJTdkNOdFpB
dXdlVnF1ck1XeG52VXpCQll6U3NYTTFyNEN3UXdxSnJkUUJlWFh6Ukdhb1RqLW5WVTV5c21OMXlW
UlZnTmp1NXpKazBudlIxQnJFcFpVaV9pbTRfZjcyUkk5V3U2Uzd5N0tKal9JM1hweFBlMkJOXzZ1
X1ljblhBa0tmXzNfOG9YSzRaMHpOckl1bDZVM0xhVEFCUkpyRk1uQ3ZPSXpRcExaZENHYnZMQllT
YzNKN3BMNl9kZGJTV0FfTkdGYVp6Wk1EQkNHMDY1ckl6bFpkVlBOeFlRNHN5eHZBQWV6NGJqcVdO
TUVvT3BEUzVBQ0E4ei1jb0lJUUxFM0VQRXNYeTNnbWNkWXA4NWRpb0xteUxZcjdmU3JWN3pzTUxs
NUVNOXc3UVB1QmJWQlA2bjZhQXpFZkUzV3hUNEJVd0hTNFN1ajhwNTJnanZadzwvdXJsPjwvcmVs
YXRlZC11cmxzPjwvdXJscz48Y3VzdG9tMj5QTUM0NDAyNTEwPC9jdXN0b20yPjxlbGVjdHJvbmlj
LXJlc291cmNlLW51bT4xMC4xMDkzL25hci9na3YwMDc8L2VsZWN0cm9uaWMtcmVzb3VyY2UtbnVt
PjwvcmVjb3JkPjwvQ2l0ZT48L0VuZE5vdGU+
</w:fldData>
        </w:fldChar>
      </w:r>
      <w:r w:rsidR="008950D4" w:rsidRPr="009A497E">
        <w:rPr>
          <w:rFonts w:ascii="Arial" w:eastAsia="Arial" w:hAnsi="Arial" w:cs="Arial"/>
          <w:lang w:val="en-GB"/>
        </w:rPr>
        <w:instrText xml:space="preserve"> ADDIN EN.CITE.DATA </w:instrText>
      </w:r>
      <w:r w:rsidR="008950D4" w:rsidRPr="009A497E">
        <w:rPr>
          <w:rFonts w:ascii="Arial" w:eastAsia="Arial" w:hAnsi="Arial" w:cs="Arial"/>
          <w:lang w:val="en-GB"/>
        </w:rPr>
      </w:r>
      <w:r w:rsidR="008950D4" w:rsidRPr="009A497E">
        <w:rPr>
          <w:rFonts w:ascii="Arial" w:eastAsia="Arial" w:hAnsi="Arial" w:cs="Arial"/>
          <w:lang w:val="en-GB"/>
        </w:rPr>
        <w:fldChar w:fldCharType="end"/>
      </w:r>
      <w:r w:rsidRPr="009A497E">
        <w:rPr>
          <w:rFonts w:ascii="Arial" w:eastAsia="Arial" w:hAnsi="Arial" w:cs="Arial"/>
          <w:lang w:val="en-GB"/>
        </w:rPr>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5</w:t>
      </w:r>
      <w:r w:rsidRPr="009A497E">
        <w:rPr>
          <w:rFonts w:ascii="Arial" w:eastAsia="Arial" w:hAnsi="Arial" w:cs="Arial"/>
          <w:lang w:val="en-GB"/>
        </w:rPr>
        <w:fldChar w:fldCharType="end"/>
      </w:r>
      <w:r w:rsidRPr="009A497E">
        <w:rPr>
          <w:rFonts w:ascii="Arial" w:eastAsia="Arial" w:hAnsi="Arial" w:cs="Arial"/>
          <w:lang w:val="en-GB"/>
        </w:rPr>
        <w:t xml:space="preserve">. </w:t>
      </w:r>
      <w:r w:rsidRPr="009A497E">
        <w:rPr>
          <w:rFonts w:ascii="Arial" w:eastAsia="Arial" w:hAnsi="Arial" w:cs="Arial"/>
          <w:bCs/>
          <w:lang w:val="en-GB"/>
        </w:rPr>
        <w:t xml:space="preserve">False discovery rate was estimated using </w:t>
      </w:r>
      <w:proofErr w:type="spellStart"/>
      <w:r w:rsidRPr="009A497E">
        <w:rPr>
          <w:rFonts w:ascii="Arial" w:eastAsia="Arial" w:hAnsi="Arial" w:cs="Arial"/>
          <w:bCs/>
          <w:i/>
          <w:lang w:val="en-GB"/>
        </w:rPr>
        <w:t>fdrtool</w:t>
      </w:r>
      <w:proofErr w:type="spellEnd"/>
      <w:r w:rsidRPr="009A497E">
        <w:rPr>
          <w:rFonts w:ascii="Arial" w:eastAsia="Arial" w:hAnsi="Arial" w:cs="Arial"/>
          <w:bCs/>
          <w:lang w:val="en-GB"/>
        </w:rPr>
        <w:t xml:space="preserve"> </w:t>
      </w:r>
      <w:r w:rsidRPr="009A497E">
        <w:rPr>
          <w:rFonts w:ascii="Arial" w:eastAsia="Arial" w:hAnsi="Arial" w:cs="Arial"/>
          <w:bCs/>
          <w:lang w:val="en-GB"/>
        </w:rPr>
        <w:fldChar w:fldCharType="begin"/>
      </w:r>
      <w:r w:rsidR="008950D4" w:rsidRPr="009A497E">
        <w:rPr>
          <w:rFonts w:ascii="Arial" w:eastAsia="Arial" w:hAnsi="Arial" w:cs="Arial"/>
          <w:bCs/>
          <w:lang w:val="en-GB"/>
        </w:rPr>
        <w:instrText xml:space="preserve"> ADDIN EN.CITE &lt;EndNote&gt;&lt;Cite&gt;&lt;Author&gt;Strimmer&lt;/Author&gt;&lt;Year&gt;2008&lt;/Year&gt;&lt;RecNum&gt;1426&lt;/RecNum&gt;&lt;DisplayText&gt;&lt;style face="superscript"&gt;9&lt;/style&gt;&lt;/DisplayText&gt;&lt;record&gt;&lt;rec-number&gt;1426&lt;/rec-number&gt;&lt;foreign-keys&gt;&lt;key app="EN" db-id="tprvt0xej9sw2te2exmp0apkavvs00frt5dw" timestamp="1673003646"&gt;1426&lt;/key&gt;&lt;/foreign-keys&gt;&lt;ref-type name="Journal Article"&gt;17&lt;/ref-type&gt;&lt;contributors&gt;&lt;authors&gt;&lt;author&gt;Strimmer, K.&lt;/author&gt;&lt;/authors&gt;&lt;/contributors&gt;&lt;auth-address&gt;Institute for Medical Informatics, Statistics and Epidemiology, University of Leipzig, Hartelstr, 16-18, 04107 Leipzig, Germany. strimmer@uni-leipzig.de&lt;/auth-address&gt;&lt;titles&gt;&lt;title&gt;A unified approach to false discovery rate estimation&lt;/title&gt;&lt;secondary-title&gt;BMC Bioinformatics&lt;/secondary-title&gt;&lt;/titles&gt;&lt;periodical&gt;&lt;full-title&gt;BMC Bioinformatics&lt;/full-title&gt;&lt;/periodical&gt;&lt;pages&gt;303&lt;/pages&gt;&lt;volume&gt;9&lt;/volume&gt;&lt;edition&gt;2008/07/11&lt;/edition&gt;&lt;keywords&gt;&lt;keyword&gt;Algorithms&lt;/keyword&gt;&lt;keyword&gt;Biometry/methods&lt;/keyword&gt;&lt;keyword&gt;Breast Neoplasms/genetics&lt;/keyword&gt;&lt;keyword&gt;Confidence Intervals&lt;/keyword&gt;&lt;keyword&gt;Female&lt;/keyword&gt;&lt;keyword&gt;HIV/genetics&lt;/keyword&gt;&lt;keyword&gt;Humans&lt;/keyword&gt;&lt;keyword&gt;Likelihood Functions&lt;/keyword&gt;&lt;keyword&gt;*Models, Statistical&lt;/keyword&gt;&lt;keyword&gt;Oligonucleotide Array Sequence Analysis&lt;/keyword&gt;&lt;keyword&gt;*Predictive Value of Tests&lt;/keyword&gt;&lt;keyword&gt;Sample Size&lt;/keyword&gt;&lt;keyword&gt;*Software&lt;/keyword&gt;&lt;/keywords&gt;&lt;dates&gt;&lt;year&gt;2008&lt;/year&gt;&lt;pub-dates&gt;&lt;date&gt;Jul 9&lt;/date&gt;&lt;/pub-dates&gt;&lt;/dates&gt;&lt;isbn&gt;1471-2105 (Electronic)&amp;#xD;1471-2105 (Linking)&lt;/isbn&gt;&lt;accession-num&gt;18613966&lt;/accession-num&gt;&lt;urls&gt;&lt;related-urls&gt;&lt;url&gt;https://www.ncbi.nlm.nih.gov/pubmed/18613966&lt;/url&gt;&lt;url&gt;https://bmcbioinformatics.biomedcentral.com/counter/pdf/10.1186/1471-2105-9-303.pdf&lt;/url&gt;&lt;/related-urls&gt;&lt;/urls&gt;&lt;custom2&gt;PMC2475539&lt;/custom2&gt;&lt;electronic-resource-num&gt;10.1186/1471-2105-9-303&lt;/electronic-resource-num&gt;&lt;/record&gt;&lt;/Cite&gt;&lt;/EndNote&gt;</w:instrText>
      </w:r>
      <w:r w:rsidRPr="009A497E">
        <w:rPr>
          <w:rFonts w:ascii="Arial" w:eastAsia="Arial" w:hAnsi="Arial" w:cs="Arial"/>
          <w:bCs/>
          <w:lang w:val="en-GB"/>
        </w:rPr>
        <w:fldChar w:fldCharType="separate"/>
      </w:r>
      <w:r w:rsidR="008950D4" w:rsidRPr="009A497E">
        <w:rPr>
          <w:rFonts w:ascii="Arial" w:eastAsia="Arial" w:hAnsi="Arial" w:cs="Arial"/>
          <w:bCs/>
          <w:noProof/>
          <w:vertAlign w:val="superscript"/>
          <w:lang w:val="en-GB"/>
        </w:rPr>
        <w:t>9</w:t>
      </w:r>
      <w:r w:rsidRPr="009A497E">
        <w:rPr>
          <w:rFonts w:ascii="Arial" w:eastAsia="Arial" w:hAnsi="Arial" w:cs="Arial"/>
          <w:bCs/>
          <w:lang w:val="en-GB"/>
        </w:rPr>
        <w:fldChar w:fldCharType="end"/>
      </w:r>
      <w:r w:rsidRPr="009A497E">
        <w:rPr>
          <w:rFonts w:ascii="Arial" w:eastAsia="Arial" w:hAnsi="Arial" w:cs="Arial"/>
          <w:bCs/>
          <w:lang w:val="en-GB"/>
        </w:rPr>
        <w:t xml:space="preserve">. The </w:t>
      </w:r>
      <w:proofErr w:type="spellStart"/>
      <w:r w:rsidRPr="009A497E">
        <w:rPr>
          <w:rFonts w:ascii="Arial" w:eastAsia="Arial" w:hAnsi="Arial" w:cs="Arial"/>
          <w:bCs/>
          <w:lang w:val="en-GB"/>
        </w:rPr>
        <w:t>PhosR</w:t>
      </w:r>
      <w:proofErr w:type="spellEnd"/>
      <w:r w:rsidRPr="009A497E">
        <w:rPr>
          <w:rFonts w:ascii="Arial" w:eastAsia="Arial" w:hAnsi="Arial" w:cs="Arial"/>
          <w:bCs/>
          <w:lang w:val="en-GB"/>
        </w:rPr>
        <w:t xml:space="preserve"> package </w:t>
      </w:r>
      <w:r w:rsidRPr="009A497E">
        <w:rPr>
          <w:rFonts w:ascii="Arial" w:eastAsia="Arial" w:hAnsi="Arial" w:cs="Arial"/>
          <w:bCs/>
          <w:lang w:val="en-GB"/>
        </w:rPr>
        <w:fldChar w:fldCharType="begin">
          <w:fldData xml:space="preserve">PEVuZE5vdGU+PENpdGU+PEF1dGhvcj5LaW08L0F1dGhvcj48WWVhcj4yMDIxPC9ZZWFyPjxSZWNO
dW0+Mjk8L1JlY051bT48RGlzcGxheVRleHQ+PHN0eWxlIGZhY2U9InN1cGVyc2NyaXB0Ij4xMDwv
c3R5bGU+PC9EaXNwbGF5VGV4dD48cmVjb3JkPjxyZWMtbnVtYmVyPjI5PC9yZWMtbnVtYmVyPjxm
b3JlaWduLWtleXM+PGtleSBhcHA9IkVOIiBkYi1pZD0iZmEwZWV3cmF2Zncwd2FlenJ3N3B3ZHR0
NXZyemVmOWZhMHpkIiB0aW1lc3RhbXA9IjAiPjI5PC9rZXk+PC9mb3JlaWduLWtleXM+PHJlZi10
eXBlIG5hbWU9IkpvdXJuYWwgQXJ0aWNsZSI+MTc8L3JlZi10eXBlPjxjb250cmlidXRvcnM+PGF1
dGhvcnM+PGF1dGhvcj5LaW0sIEguIEouPC9hdXRob3I+PGF1dGhvcj5LaW0sIFQuPC9hdXRob3I+
PGF1dGhvcj5Ib2ZmbWFuLCBOLiBKLjwvYXV0aG9yPjxhdXRob3I+WGlhbywgRC48L2F1dGhvcj48
YXV0aG9yPkphbWVzLCBELiBFLjwvYXV0aG9yPjxhdXRob3I+SHVtcGhyZXksIFMuIEouPC9hdXRo
b3I+PGF1dGhvcj5ZYW5nLCBQLjwvYXV0aG9yPjwvYXV0aG9ycz48L2NvbnRyaWJ1dG9ycz48YXV0
aC1hZGRyZXNzPlNjaG9vbCBvZiBNYXRoZW1hdGljcyBhbmQgU3RhdGlzdGljcywgVGhlIFVuaXZl
cnNpdHkgb2YgU3lkbmV5LCBTeWRuZXksIE5TVywgQXVzdHJhbGlhOyBDb21wdXRhdGlvbmFsIFN5
c3RlbXMgQmlvbG9neSBHcm91cCwgQ2hpbGRyZW4mYXBvcztzIE1lZGljYWwgUmVzZWFyY2ggSW5z
dGl0dXRlLCBGYWN1bHR5IG9mIE1lZGljaW5lIGFuZCBIZWFsdGgsIFRoZSBVbml2ZXJzaXR5IG9m
IFN5ZG5leSwgV2VzdG1lYWQsIE5TVywgQXVzdHJhbGlhOyBDaGFybGVzIFBlcmtpbnMgQ2VudHJl
LCBUaGUgVW5pdmVyc2l0eSBvZiBTeWRuZXksIFN5ZG5leSwgTlNXLCBBdXN0cmFsaWEuJiN4RDtD
aGFybGVzIFBlcmtpbnMgQ2VudHJlLCBUaGUgVW5pdmVyc2l0eSBvZiBTeWRuZXksIFN5ZG5leSwg
TlNXLCBBdXN0cmFsaWE7IFNjaG9vbCBvZiBFbnZpcm9ubWVudGFsIGFuZCBMaWZlIFNjaWVuY2Vz
LCBUaGUgVW5pdmVyc2l0eSBvZiBTeWRuZXksIFN5ZG5leSwgTlNXLCBBdXN0cmFsaWEuJiN4RDtD
b21wdXRhdGlvbmFsIFN5c3RlbXMgQmlvbG9neSBHcm91cCwgQ2hpbGRyZW4mYXBvcztzIE1lZGlj
YWwgUmVzZWFyY2ggSW5zdGl0dXRlLCBGYWN1bHR5IG9mIE1lZGljaW5lIGFuZCBIZWFsdGgsIFRo
ZSBVbml2ZXJzaXR5IG9mIFN5ZG5leSwgV2VzdG1lYWQsIE5TVywgQXVzdHJhbGlhLiYjeEQ7Q2hh
cmxlcyBQZXJraW5zIENlbnRyZSwgVGhlIFVuaXZlcnNpdHkgb2YgU3lkbmV5LCBTeWRuZXksIE5T
VywgQXVzdHJhbGlhOyBTY2hvb2wgb2YgRW52aXJvbm1lbnRhbCBhbmQgTGlmZSBTY2llbmNlcywg
VGhlIFVuaXZlcnNpdHkgb2YgU3lkbmV5LCBTeWRuZXksIE5TVywgQXVzdHJhbGlhOyBTeWRuZXkg
TWVkaWNhbCBTY2hvb2wsIFRoZSBVbml2ZXJzaXR5IG9mIFN5ZG5leSwgU3lkbmV5LCBOU1csIEF1
c3RyYWxpYS4mI3hEO1NjaG9vbCBvZiBNYXRoZW1hdGljcyBhbmQgU3RhdGlzdGljcywgVGhlIFVu
aXZlcnNpdHkgb2YgU3lkbmV5LCBTeWRuZXksIE5TVywgQXVzdHJhbGlhOyBDb21wdXRhdGlvbmFs
IFN5c3RlbXMgQmlvbG9neSBHcm91cCwgQ2hpbGRyZW4mYXBvcztzIE1lZGljYWwgUmVzZWFyY2gg
SW5zdGl0dXRlLCBGYWN1bHR5IG9mIE1lZGljaW5lIGFuZCBIZWFsdGgsIFRoZSBVbml2ZXJzaXR5
IG9mIFN5ZG5leSwgV2VzdG1lYWQsIE5TVywgQXVzdHJhbGlhOyBDaGFybGVzIFBlcmtpbnMgQ2Vu
dHJlLCBUaGUgVW5pdmVyc2l0eSBvZiBTeWRuZXksIFN5ZG5leSwgTlNXLCBBdXN0cmFsaWEuIEVs
ZWN0cm9uaWMgYWRkcmVzczogcGVuZ3lpLnlhbmdAc3lkbmV5LmVkdS5hdS48L2F1dGgtYWRkcmVz
cz48dGl0bGVzPjx0aXRsZT5QaG9zUiBlbmFibGVzIHByb2Nlc3NpbmcgYW5kIGZ1bmN0aW9uYWwg
YW5hbHlzaXMgb2YgcGhvc3Bob3Byb3Rlb21pYyBkYXRhPC90aXRsZT48c2Vjb25kYXJ5LXRpdGxl
PkNlbGwgUmVwPC9zZWNvbmRhcnktdGl0bGU+PC90aXRsZXM+PHBhZ2VzPjEwODc3MTwvcGFnZXM+
PHZvbHVtZT4zNDwvdm9sdW1lPjxudW1iZXI+ODwvbnVtYmVyPjxlZGl0aW9uPjIwMjEvMDIvMjU8
L2VkaXRpb24+PGtleXdvcmRzPjxrZXl3b3JkPipiYXRjaCBjb3JyZWN0aW9uPC9rZXl3b3JkPjxr
ZXl3b3JkPippbXB1dGF0aW9uPC9rZXl3b3JkPjxrZXl3b3JkPipraW5hc2Utc3Vic3RyYXRlIHBy
ZWRpY3Rpb248L2tleXdvcmQ+PGtleXdvcmQ+Km1hc3Mgc3BlY3Ryb21ldHJ5PC9rZXl3b3JkPjxr
ZXl3b3JkPipub3JtYWxpc2F0aW9uPC9rZXl3b3JkPjxrZXl3b3JkPipwaG9zcGhvcHJvdGVvbWlj
czwva2V5d29yZD48a2V5d29yZD4qc2lnbmFsbGluZyBuZXR3b3Jrczwva2V5d29yZD48a2V5d29y
ZD4qc2lnbmFsb21lczwva2V5d29yZD48a2V5d29yZD4qc3RhYmx5IHBob3NwaG9yeWxhdGVkIHNp
dGVzPC9rZXl3b3JkPjwva2V5d29yZHM+PGRhdGVzPjx5ZWFyPjIwMjE8L3llYXI+PHB1Yi1kYXRl
cz48ZGF0ZT5GZWIgMjM8L2RhdGU+PC9wdWItZGF0ZXM+PC9kYXRlcz48aXNibj4yMjExLTEyNDcg
KEVsZWN0cm9uaWMpPC9pc2JuPjxhY2Nlc3Npb24tbnVtPjMzNjI2MzU0PC9hY2Nlc3Npb24tbnVt
Pjx1cmxzPjxyZWxhdGVkLXVybHM+PHVybD5odHRwczovL3d3dy5uY2JpLm5sbS5uaWguZ292L3B1
Ym1lZC8zMzYyNjM1NDwvdXJsPjx1cmw+aHR0cHM6Ly93d3cuY2VsbC5jb20vY2VsbC1yZXBvcnRz
L3BkZi9TMjIxMS0xMjQ3KDIxKTAwMDg0LVgucGRmPC91cmw+PC9yZWxhdGVkLXVybHM+PC91cmxz
PjxlbGVjdHJvbmljLXJlc291cmNlLW51bT4xMC4xMDE2L2ouY2VscmVwLjIwMjEuMTA4NzcxPC9l
bGVjdHJvbmljLXJlc291cmNlLW51bT48L3JlY29yZD48L0NpdGU+PC9FbmROb3RlPgB=
</w:fldData>
        </w:fldChar>
      </w:r>
      <w:r w:rsidR="00196FE5">
        <w:rPr>
          <w:rFonts w:ascii="Arial" w:eastAsia="Arial" w:hAnsi="Arial" w:cs="Arial"/>
          <w:bCs/>
          <w:lang w:val="en-GB"/>
        </w:rPr>
        <w:instrText xml:space="preserve"> ADDIN EN.CITE </w:instrText>
      </w:r>
      <w:r w:rsidR="00196FE5">
        <w:rPr>
          <w:rFonts w:ascii="Arial" w:eastAsia="Arial" w:hAnsi="Arial" w:cs="Arial"/>
          <w:bCs/>
          <w:lang w:val="en-GB"/>
        </w:rPr>
        <w:fldChar w:fldCharType="begin">
          <w:fldData xml:space="preserve">PEVuZE5vdGU+PENpdGU+PEF1dGhvcj5LaW08L0F1dGhvcj48WWVhcj4yMDIxPC9ZZWFyPjxSZWNO
dW0+Mjk8L1JlY051bT48RGlzcGxheVRleHQ+PHN0eWxlIGZhY2U9InN1cGVyc2NyaXB0Ij4xMDwv
c3R5bGU+PC9EaXNwbGF5VGV4dD48cmVjb3JkPjxyZWMtbnVtYmVyPjI5PC9yZWMtbnVtYmVyPjxm
b3JlaWduLWtleXM+PGtleSBhcHA9IkVOIiBkYi1pZD0iZmEwZWV3cmF2Zncwd2FlenJ3N3B3ZHR0
NXZyemVmOWZhMHpkIiB0aW1lc3RhbXA9IjAiPjI5PC9rZXk+PC9mb3JlaWduLWtleXM+PHJlZi10
eXBlIG5hbWU9IkpvdXJuYWwgQXJ0aWNsZSI+MTc8L3JlZi10eXBlPjxjb250cmlidXRvcnM+PGF1
dGhvcnM+PGF1dGhvcj5LaW0sIEguIEouPC9hdXRob3I+PGF1dGhvcj5LaW0sIFQuPC9hdXRob3I+
PGF1dGhvcj5Ib2ZmbWFuLCBOLiBKLjwvYXV0aG9yPjxhdXRob3I+WGlhbywgRC48L2F1dGhvcj48
YXV0aG9yPkphbWVzLCBELiBFLjwvYXV0aG9yPjxhdXRob3I+SHVtcGhyZXksIFMuIEouPC9hdXRo
b3I+PGF1dGhvcj5ZYW5nLCBQLjwvYXV0aG9yPjwvYXV0aG9ycz48L2NvbnRyaWJ1dG9ycz48YXV0
aC1hZGRyZXNzPlNjaG9vbCBvZiBNYXRoZW1hdGljcyBhbmQgU3RhdGlzdGljcywgVGhlIFVuaXZl
cnNpdHkgb2YgU3lkbmV5LCBTeWRuZXksIE5TVywgQXVzdHJhbGlhOyBDb21wdXRhdGlvbmFsIFN5
c3RlbXMgQmlvbG9neSBHcm91cCwgQ2hpbGRyZW4mYXBvcztzIE1lZGljYWwgUmVzZWFyY2ggSW5z
dGl0dXRlLCBGYWN1bHR5IG9mIE1lZGljaW5lIGFuZCBIZWFsdGgsIFRoZSBVbml2ZXJzaXR5IG9m
IFN5ZG5leSwgV2VzdG1lYWQsIE5TVywgQXVzdHJhbGlhOyBDaGFybGVzIFBlcmtpbnMgQ2VudHJl
LCBUaGUgVW5pdmVyc2l0eSBvZiBTeWRuZXksIFN5ZG5leSwgTlNXLCBBdXN0cmFsaWEuJiN4RDtD
aGFybGVzIFBlcmtpbnMgQ2VudHJlLCBUaGUgVW5pdmVyc2l0eSBvZiBTeWRuZXksIFN5ZG5leSwg
TlNXLCBBdXN0cmFsaWE7IFNjaG9vbCBvZiBFbnZpcm9ubWVudGFsIGFuZCBMaWZlIFNjaWVuY2Vz
LCBUaGUgVW5pdmVyc2l0eSBvZiBTeWRuZXksIFN5ZG5leSwgTlNXLCBBdXN0cmFsaWEuJiN4RDtD
b21wdXRhdGlvbmFsIFN5c3RlbXMgQmlvbG9neSBHcm91cCwgQ2hpbGRyZW4mYXBvcztzIE1lZGlj
YWwgUmVzZWFyY2ggSW5zdGl0dXRlLCBGYWN1bHR5IG9mIE1lZGljaW5lIGFuZCBIZWFsdGgsIFRo
ZSBVbml2ZXJzaXR5IG9mIFN5ZG5leSwgV2VzdG1lYWQsIE5TVywgQXVzdHJhbGlhLiYjeEQ7Q2hh
cmxlcyBQZXJraW5zIENlbnRyZSwgVGhlIFVuaXZlcnNpdHkgb2YgU3lkbmV5LCBTeWRuZXksIE5T
VywgQXVzdHJhbGlhOyBTY2hvb2wgb2YgRW52aXJvbm1lbnRhbCBhbmQgTGlmZSBTY2llbmNlcywg
VGhlIFVuaXZlcnNpdHkgb2YgU3lkbmV5LCBTeWRuZXksIE5TVywgQXVzdHJhbGlhOyBTeWRuZXkg
TWVkaWNhbCBTY2hvb2wsIFRoZSBVbml2ZXJzaXR5IG9mIFN5ZG5leSwgU3lkbmV5LCBOU1csIEF1
c3RyYWxpYS4mI3hEO1NjaG9vbCBvZiBNYXRoZW1hdGljcyBhbmQgU3RhdGlzdGljcywgVGhlIFVu
aXZlcnNpdHkgb2YgU3lkbmV5LCBTeWRuZXksIE5TVywgQXVzdHJhbGlhOyBDb21wdXRhdGlvbmFs
IFN5c3RlbXMgQmlvbG9neSBHcm91cCwgQ2hpbGRyZW4mYXBvcztzIE1lZGljYWwgUmVzZWFyY2gg
SW5zdGl0dXRlLCBGYWN1bHR5IG9mIE1lZGljaW5lIGFuZCBIZWFsdGgsIFRoZSBVbml2ZXJzaXR5
IG9mIFN5ZG5leSwgV2VzdG1lYWQsIE5TVywgQXVzdHJhbGlhOyBDaGFybGVzIFBlcmtpbnMgQ2Vu
dHJlLCBUaGUgVW5pdmVyc2l0eSBvZiBTeWRuZXksIFN5ZG5leSwgTlNXLCBBdXN0cmFsaWEuIEVs
ZWN0cm9uaWMgYWRkcmVzczogcGVuZ3lpLnlhbmdAc3lkbmV5LmVkdS5hdS48L2F1dGgtYWRkcmVz
cz48dGl0bGVzPjx0aXRsZT5QaG9zUiBlbmFibGVzIHByb2Nlc3NpbmcgYW5kIGZ1bmN0aW9uYWwg
YW5hbHlzaXMgb2YgcGhvc3Bob3Byb3Rlb21pYyBkYXRhPC90aXRsZT48c2Vjb25kYXJ5LXRpdGxl
PkNlbGwgUmVwPC9zZWNvbmRhcnktdGl0bGU+PC90aXRsZXM+PHBhZ2VzPjEwODc3MTwvcGFnZXM+
PHZvbHVtZT4zNDwvdm9sdW1lPjxudW1iZXI+ODwvbnVtYmVyPjxlZGl0aW9uPjIwMjEvMDIvMjU8
L2VkaXRpb24+PGtleXdvcmRzPjxrZXl3b3JkPipiYXRjaCBjb3JyZWN0aW9uPC9rZXl3b3JkPjxr
ZXl3b3JkPippbXB1dGF0aW9uPC9rZXl3b3JkPjxrZXl3b3JkPipraW5hc2Utc3Vic3RyYXRlIHBy
ZWRpY3Rpb248L2tleXdvcmQ+PGtleXdvcmQ+Km1hc3Mgc3BlY3Ryb21ldHJ5PC9rZXl3b3JkPjxr
ZXl3b3JkPipub3JtYWxpc2F0aW9uPC9rZXl3b3JkPjxrZXl3b3JkPipwaG9zcGhvcHJvdGVvbWlj
czwva2V5d29yZD48a2V5d29yZD4qc2lnbmFsbGluZyBuZXR3b3Jrczwva2V5d29yZD48a2V5d29y
ZD4qc2lnbmFsb21lczwva2V5d29yZD48a2V5d29yZD4qc3RhYmx5IHBob3NwaG9yeWxhdGVkIHNp
dGVzPC9rZXl3b3JkPjwva2V5d29yZHM+PGRhdGVzPjx5ZWFyPjIwMjE8L3llYXI+PHB1Yi1kYXRl
cz48ZGF0ZT5GZWIgMjM8L2RhdGU+PC9wdWItZGF0ZXM+PC9kYXRlcz48aXNibj4yMjExLTEyNDcg
KEVsZWN0cm9uaWMpPC9pc2JuPjxhY2Nlc3Npb24tbnVtPjMzNjI2MzU0PC9hY2Nlc3Npb24tbnVt
Pjx1cmxzPjxyZWxhdGVkLXVybHM+PHVybD5odHRwczovL3d3dy5uY2JpLm5sbS5uaWguZ292L3B1
Ym1lZC8zMzYyNjM1NDwvdXJsPjx1cmw+aHR0cHM6Ly93d3cuY2VsbC5jb20vY2VsbC1yZXBvcnRz
L3BkZi9TMjIxMS0xMjQ3KDIxKTAwMDg0LVgucGRmPC91cmw+PC9yZWxhdGVkLXVybHM+PC91cmxz
PjxlbGVjdHJvbmljLXJlc291cmNlLW51bT4xMC4xMDE2L2ouY2VscmVwLjIwMjEuMTA4NzcxPC9l
bGVjdHJvbmljLXJlc291cmNlLW51bT48L3JlY29yZD48L0NpdGU+PC9FbmROb3RlPgB=
</w:fldData>
        </w:fldChar>
      </w:r>
      <w:r w:rsidR="00196FE5">
        <w:rPr>
          <w:rFonts w:ascii="Arial" w:eastAsia="Arial" w:hAnsi="Arial" w:cs="Arial"/>
          <w:bCs/>
          <w:lang w:val="en-GB"/>
        </w:rPr>
        <w:instrText xml:space="preserve"> ADDIN EN.CITE.DATA </w:instrText>
      </w:r>
      <w:r w:rsidR="00196FE5">
        <w:rPr>
          <w:rFonts w:ascii="Arial" w:eastAsia="Arial" w:hAnsi="Arial" w:cs="Arial"/>
          <w:bCs/>
          <w:lang w:val="en-GB"/>
        </w:rPr>
      </w:r>
      <w:r w:rsidR="00196FE5">
        <w:rPr>
          <w:rFonts w:ascii="Arial" w:eastAsia="Arial" w:hAnsi="Arial" w:cs="Arial"/>
          <w:bCs/>
          <w:lang w:val="en-GB"/>
        </w:rPr>
        <w:fldChar w:fldCharType="end"/>
      </w:r>
      <w:r w:rsidRPr="009A497E">
        <w:rPr>
          <w:rFonts w:ascii="Arial" w:eastAsia="Arial" w:hAnsi="Arial" w:cs="Arial"/>
          <w:bCs/>
          <w:lang w:val="en-GB"/>
        </w:rPr>
      </w:r>
      <w:r w:rsidRPr="009A497E">
        <w:rPr>
          <w:rFonts w:ascii="Arial" w:eastAsia="Arial" w:hAnsi="Arial" w:cs="Arial"/>
          <w:bCs/>
          <w:lang w:val="en-GB"/>
        </w:rPr>
        <w:fldChar w:fldCharType="separate"/>
      </w:r>
      <w:r w:rsidR="008950D4" w:rsidRPr="009A497E">
        <w:rPr>
          <w:rFonts w:ascii="Arial" w:eastAsia="Arial" w:hAnsi="Arial" w:cs="Arial"/>
          <w:bCs/>
          <w:noProof/>
          <w:vertAlign w:val="superscript"/>
          <w:lang w:val="en-GB"/>
        </w:rPr>
        <w:t>10</w:t>
      </w:r>
      <w:r w:rsidRPr="009A497E">
        <w:rPr>
          <w:rFonts w:ascii="Arial" w:eastAsia="Arial" w:hAnsi="Arial" w:cs="Arial"/>
          <w:bCs/>
          <w:lang w:val="en-GB"/>
        </w:rPr>
        <w:fldChar w:fldCharType="end"/>
      </w:r>
      <w:r w:rsidRPr="009A497E">
        <w:rPr>
          <w:rFonts w:ascii="Arial" w:eastAsia="Arial" w:hAnsi="Arial" w:cs="Arial"/>
          <w:bCs/>
          <w:lang w:val="en-GB"/>
        </w:rPr>
        <w:t xml:space="preserve"> with default settings was used to identify the most highly regulated kinases and the corresponding regulated top phosphosites. </w:t>
      </w:r>
    </w:p>
    <w:p w:rsidR="00BD4062" w:rsidRDefault="00BD4062" w:rsidP="005538F6">
      <w:pPr>
        <w:spacing w:after="0" w:line="360" w:lineRule="auto"/>
        <w:jc w:val="both"/>
        <w:outlineLvl w:val="0"/>
        <w:rPr>
          <w:rFonts w:ascii="Arial" w:eastAsia="Arial" w:hAnsi="Arial" w:cs="Arial"/>
          <w:bCs/>
          <w:lang w:val="en-GB"/>
        </w:rPr>
      </w:pPr>
    </w:p>
    <w:p w:rsidR="00BD4062" w:rsidRPr="009A497E" w:rsidRDefault="00BD4062" w:rsidP="005538F6">
      <w:pPr>
        <w:spacing w:after="0" w:line="360" w:lineRule="auto"/>
        <w:jc w:val="both"/>
        <w:outlineLvl w:val="0"/>
        <w:rPr>
          <w:rFonts w:ascii="Arial" w:eastAsia="Arial" w:hAnsi="Arial" w:cs="Arial"/>
          <w:bCs/>
          <w:lang w:val="en-GB"/>
        </w:rPr>
      </w:pPr>
    </w:p>
    <w:p w:rsidR="005538F6" w:rsidRPr="009A497E" w:rsidRDefault="005538F6" w:rsidP="005538F6">
      <w:pPr>
        <w:spacing w:after="0" w:line="360" w:lineRule="auto"/>
        <w:jc w:val="both"/>
        <w:rPr>
          <w:rFonts w:ascii="Arial" w:eastAsia="Calibri" w:hAnsi="Arial" w:cs="Arial"/>
          <w:b/>
          <w:lang w:val="en-GB"/>
        </w:rPr>
      </w:pPr>
    </w:p>
    <w:p w:rsidR="005538F6" w:rsidRPr="009A497E" w:rsidRDefault="005538F6" w:rsidP="005538F6">
      <w:pPr>
        <w:spacing w:after="0" w:line="360" w:lineRule="auto"/>
        <w:jc w:val="both"/>
        <w:outlineLvl w:val="0"/>
        <w:rPr>
          <w:rFonts w:ascii="Arial" w:eastAsia="Arial" w:hAnsi="Arial" w:cs="Arial"/>
          <w:b/>
          <w:u w:val="single"/>
          <w:lang w:val="en-GB"/>
        </w:rPr>
      </w:pPr>
      <w:r w:rsidRPr="009A497E">
        <w:rPr>
          <w:rFonts w:ascii="Arial" w:eastAsia="Arial" w:hAnsi="Arial" w:cs="Arial"/>
          <w:b/>
          <w:u w:val="single"/>
          <w:lang w:val="en-GB"/>
        </w:rPr>
        <w:lastRenderedPageBreak/>
        <w:t>Analysis of cellular compartments</w:t>
      </w:r>
    </w:p>
    <w:p w:rsidR="005538F6" w:rsidRPr="009A497E" w:rsidRDefault="005538F6" w:rsidP="005538F6">
      <w:pPr>
        <w:spacing w:after="0" w:line="360" w:lineRule="auto"/>
        <w:jc w:val="both"/>
        <w:rPr>
          <w:rFonts w:ascii="Arial" w:eastAsia="Arial" w:hAnsi="Arial" w:cs="Arial"/>
          <w:lang w:val="en-GB"/>
        </w:rPr>
      </w:pPr>
      <w:r w:rsidRPr="009A497E">
        <w:rPr>
          <w:rFonts w:ascii="Arial" w:eastAsia="Arial" w:hAnsi="Arial" w:cs="Arial"/>
          <w:lang w:val="en-GB"/>
        </w:rPr>
        <w:t xml:space="preserve">Normalized protein intensities obtained from proteomic data were analysed using Compartment Normalized Value analysis, as described in </w:t>
      </w:r>
      <w:proofErr w:type="spellStart"/>
      <w:r w:rsidRPr="009A497E">
        <w:rPr>
          <w:rFonts w:ascii="Arial" w:eastAsia="Arial" w:hAnsi="Arial" w:cs="Arial"/>
          <w:lang w:val="en-GB"/>
        </w:rPr>
        <w:t>Parca</w:t>
      </w:r>
      <w:proofErr w:type="spellEnd"/>
      <w:r w:rsidRPr="009A497E">
        <w:rPr>
          <w:rFonts w:ascii="Arial" w:eastAsia="Arial" w:hAnsi="Arial" w:cs="Arial"/>
          <w:lang w:val="en-GB"/>
        </w:rPr>
        <w:t xml:space="preserve"> et al. </w:t>
      </w:r>
      <w:r w:rsidRPr="009A497E">
        <w:rPr>
          <w:rFonts w:ascii="Arial" w:eastAsia="Arial" w:hAnsi="Arial" w:cs="Arial"/>
          <w:lang w:val="en-GB"/>
        </w:rPr>
        <w:fldChar w:fldCharType="begin">
          <w:fldData xml:space="preserve">PEVuZE5vdGU+PENpdGU+PEF1dGhvcj5QYXJjYTwvQXV0aG9yPjxZZWFyPjIwMTg8L1llYXI+PFJl
Y051bT4xNDA4PC9SZWNOdW0+PERpc3BsYXlUZXh0PjxzdHlsZSBmYWNlPSJzdXBlcnNjcmlwdCI+
MTE8L3N0eWxlPjwvRGlzcGxheVRleHQ+PHJlY29yZD48cmVjLW51bWJlcj4xNDA4PC9yZWMtbnVt
YmVyPjxmb3JlaWduLWtleXM+PGtleSBhcHA9IkVOIiBkYi1pZD0idHBydnQweGVqOXN3MnRlMmV4
bXAwYXBrYXZ2czAwZnJ0NWR3IiB0aW1lc3RhbXA9IjE2NzMwMDM2NDMiPjE0MDg8L2tleT48L2Zv
cmVpZ24ta2V5cz48cmVmLXR5cGUgbmFtZT0iSm91cm5hbCBBcnRpY2xlIj4xNzwvcmVmLXR5cGU+
PGNvbnRyaWJ1dG9ycz48YXV0aG9ycz48YXV0aG9yPlBhcmNhLCBMLjwvYXV0aG9yPjxhdXRob3I+
QmVjaywgTS48L2F1dGhvcj48YXV0aG9yPkJvcmssIFAuPC9hdXRob3I+PGF1dGhvcj5PcmksIEEu
PC9hdXRob3I+PC9hdXRob3JzPjwvY29udHJpYnV0b3JzPjxhdXRoLWFkZHJlc3M+U3RydWN0dXJh
bCBhbmQgQ29tcHV0YXRpb25hbCBCaW9sb2d5IFVuaXQsIEV1cm9wZWFuIE1vbGVjdWxhciBCaW9s
b2d5IExhYm9yYXRvcnksIEhlaWRlbGJlcmcsIEdlcm1hbnkuJiN4RDtDZWxsIEJpb2xvZ3kgYW5k
IEJpb3BoeXNpY3MgVW5pdCwgRXVyb3BlYW4gTW9sZWN1bGFyIEJpb2xvZ3kgTGFib3JhdG9yeSwg
SGVpZGVsYmVyZywgR2VybWFueS4mI3hEO01heC1EZWxicnVjay1DZW50cmUgZm9yIE1vbGVjdWxh
ciBNZWRpY2luZSwgQmVybGluLCBHZXJtYW55LiYjeEQ7TGVpYm5peiBJbnN0aXR1dGUgb24gQWdp
bmctRnJpdHogTGlwbWFubiBJbnN0aXR1dGUsIEplbmEsIEdlcm1hbnkgYWxlc3NhbmRyby5vcmlA
bGVpYm5pei1mbGkuZGUuPC9hdXRoLWFkZHJlc3M+PHRpdGxlcz48dGl0bGU+UXVhbnRpZnlpbmcg
Y29tcGFydG1lbnQtYXNzb2NpYXRlZCB2YXJpYXRpb25zIG9mIHByb3RlaW4gYWJ1bmRhbmNlIGlu
IHByb3Rlb21pY3MgZGF0YTwvdGl0bGU+PHNlY29uZGFyeS10aXRsZT5Nb2wgU3lzdCBCaW9sPC9z
ZWNvbmRhcnktdGl0bGU+PC90aXRsZXM+PHBlcmlvZGljYWw+PGZ1bGwtdGl0bGU+TW9sIFN5c3Qg
QmlvbDwvZnVsbC10aXRsZT48YWJici0xPk1vbGVjdWxhciBzeXN0ZW1zIGJpb2xvZ3k8L2FiYnIt
MT48L3BlcmlvZGljYWw+PHBhZ2VzPmU4MTMxPC9wYWdlcz48dm9sdW1lPjE0PC92b2x1bWU+PG51
bWJlcj43PC9udW1iZXI+PGVkaXRpb24+MjAxOC8wNy8wNDwvZWRpdGlvbj48a2V5d29yZHM+PGtl
eXdvcmQ+QWdpbmcvKm1ldGFib2xpc208L2tleXdvcmQ+PGtleXdvcmQ+QW5pbWFsczwva2V5d29y
ZD48a2V5d29yZD5DYWVub3JoYWJkaXRpcyBlbGVnYW5zL21ldGFib2xpc20vKnBoeXNpb2xvZ3k8
L2tleXdvcmQ+PGtleXdvcmQ+Q2Flbm9yaGFiZGl0aXMgZWxlZ2FucyBQcm90ZWlucy9tZXRhYm9s
aXNtPC9rZXl3b3JkPjxrZXl3b3JkPkRhdGFiYXNlcywgUHJvdGVpbjwva2V5d29yZD48a2V5d29y
ZD5HZW5lIEV4cHJlc3Npb24gUmVndWxhdGlvbjwva2V5d29yZD48a2V5d29yZD5NYXNzIFNwZWN0
cm9tZXRyeTwva2V5d29yZD48a2V5d29yZD5Qcm90ZW9taWNzLyptZXRob2RzPC9rZXl3b3JkPjxr
ZXl3b3JkPmNlbGx1bGFyIGNvbXBhcnRtZW50PC9rZXl3b3JkPjxrZXl3b3JkPmRpZmZlcmVudGlh
bCBleHByZXNzaW9uPC9rZXl3b3JkPjxrZXl3b3JkPmxpbmVhciBtb2RlbDwva2V5d29yZD48a2V5
d29yZD5vcmdhbmVsbGU8L2tleXdvcmQ+PGtleXdvcmQ+cHJvdGVvbWljczwva2V5d29yZD48L2tl
eXdvcmRzPjxkYXRlcz48eWVhcj4yMDE4PC95ZWFyPjxwdWItZGF0ZXM+PGRhdGU+SnVsIDI8L2Rh
dGU+PC9wdWItZGF0ZXM+PC9kYXRlcz48aXNibj4xNzQ0LTQyOTIgKEVsZWN0cm9uaWMpJiN4RDsx
NzQ0LTQyOTIgKExpbmtpbmcpPC9pc2JuPjxhY2Nlc3Npb24tbnVtPjI5OTY3MDYyPC9hY2Nlc3Np
b24tbnVtPjx1cmxzPjxyZWxhdGVkLXVybHM+PHVybD5odHRwczovL3d3dy5uY2JpLm5sbS5uaWgu
Z292L3B1Ym1lZC8yOTk2NzA2MjwvdXJsPjwvcmVsYXRlZC11cmxzPjwvdXJscz48Y3VzdG9tMj5Q
TUM2MDU2NzcwPC9jdXN0b20yPjxlbGVjdHJvbmljLXJlc291cmNlLW51bT4xMC4xNTI1Mi9tc2Iu
MjAxNzgxMzE8L2VsZWN0cm9uaWMtcmVzb3VyY2UtbnVtPjwvcmVjb3JkPjwvQ2l0ZT48L0VuZE5v
dGU+AG==
</w:fldData>
        </w:fldChar>
      </w:r>
      <w:r w:rsidR="008950D4" w:rsidRPr="009A497E">
        <w:rPr>
          <w:rFonts w:ascii="Arial" w:eastAsia="Arial" w:hAnsi="Arial" w:cs="Arial"/>
          <w:lang w:val="en-GB"/>
        </w:rPr>
        <w:instrText xml:space="preserve"> ADDIN EN.CITE </w:instrText>
      </w:r>
      <w:r w:rsidR="008950D4" w:rsidRPr="009A497E">
        <w:rPr>
          <w:rFonts w:ascii="Arial" w:eastAsia="Arial" w:hAnsi="Arial" w:cs="Arial"/>
          <w:lang w:val="en-GB"/>
        </w:rPr>
        <w:fldChar w:fldCharType="begin">
          <w:fldData xml:space="preserve">PEVuZE5vdGU+PENpdGU+PEF1dGhvcj5QYXJjYTwvQXV0aG9yPjxZZWFyPjIwMTg8L1llYXI+PFJl
Y051bT4xNDA4PC9SZWNOdW0+PERpc3BsYXlUZXh0PjxzdHlsZSBmYWNlPSJzdXBlcnNjcmlwdCI+
MTE8L3N0eWxlPjwvRGlzcGxheVRleHQ+PHJlY29yZD48cmVjLW51bWJlcj4xNDA4PC9yZWMtbnVt
YmVyPjxmb3JlaWduLWtleXM+PGtleSBhcHA9IkVOIiBkYi1pZD0idHBydnQweGVqOXN3MnRlMmV4
bXAwYXBrYXZ2czAwZnJ0NWR3IiB0aW1lc3RhbXA9IjE2NzMwMDM2NDMiPjE0MDg8L2tleT48L2Zv
cmVpZ24ta2V5cz48cmVmLXR5cGUgbmFtZT0iSm91cm5hbCBBcnRpY2xlIj4xNzwvcmVmLXR5cGU+
PGNvbnRyaWJ1dG9ycz48YXV0aG9ycz48YXV0aG9yPlBhcmNhLCBMLjwvYXV0aG9yPjxhdXRob3I+
QmVjaywgTS48L2F1dGhvcj48YXV0aG9yPkJvcmssIFAuPC9hdXRob3I+PGF1dGhvcj5PcmksIEEu
PC9hdXRob3I+PC9hdXRob3JzPjwvY29udHJpYnV0b3JzPjxhdXRoLWFkZHJlc3M+U3RydWN0dXJh
bCBhbmQgQ29tcHV0YXRpb25hbCBCaW9sb2d5IFVuaXQsIEV1cm9wZWFuIE1vbGVjdWxhciBCaW9s
b2d5IExhYm9yYXRvcnksIEhlaWRlbGJlcmcsIEdlcm1hbnkuJiN4RDtDZWxsIEJpb2xvZ3kgYW5k
IEJpb3BoeXNpY3MgVW5pdCwgRXVyb3BlYW4gTW9sZWN1bGFyIEJpb2xvZ3kgTGFib3JhdG9yeSwg
SGVpZGVsYmVyZywgR2VybWFueS4mI3hEO01heC1EZWxicnVjay1DZW50cmUgZm9yIE1vbGVjdWxh
ciBNZWRpY2luZSwgQmVybGluLCBHZXJtYW55LiYjeEQ7TGVpYm5peiBJbnN0aXR1dGUgb24gQWdp
bmctRnJpdHogTGlwbWFubiBJbnN0aXR1dGUsIEplbmEsIEdlcm1hbnkgYWxlc3NhbmRyby5vcmlA
bGVpYm5pei1mbGkuZGUuPC9hdXRoLWFkZHJlc3M+PHRpdGxlcz48dGl0bGU+UXVhbnRpZnlpbmcg
Y29tcGFydG1lbnQtYXNzb2NpYXRlZCB2YXJpYXRpb25zIG9mIHByb3RlaW4gYWJ1bmRhbmNlIGlu
IHByb3Rlb21pY3MgZGF0YTwvdGl0bGU+PHNlY29uZGFyeS10aXRsZT5Nb2wgU3lzdCBCaW9sPC9z
ZWNvbmRhcnktdGl0bGU+PC90aXRsZXM+PHBlcmlvZGljYWw+PGZ1bGwtdGl0bGU+TW9sIFN5c3Qg
QmlvbDwvZnVsbC10aXRsZT48YWJici0xPk1vbGVjdWxhciBzeXN0ZW1zIGJpb2xvZ3k8L2FiYnIt
MT48L3BlcmlvZGljYWw+PHBhZ2VzPmU4MTMxPC9wYWdlcz48dm9sdW1lPjE0PC92b2x1bWU+PG51
bWJlcj43PC9udW1iZXI+PGVkaXRpb24+MjAxOC8wNy8wNDwvZWRpdGlvbj48a2V5d29yZHM+PGtl
eXdvcmQ+QWdpbmcvKm1ldGFib2xpc208L2tleXdvcmQ+PGtleXdvcmQ+QW5pbWFsczwva2V5d29y
ZD48a2V5d29yZD5DYWVub3JoYWJkaXRpcyBlbGVnYW5zL21ldGFib2xpc20vKnBoeXNpb2xvZ3k8
L2tleXdvcmQ+PGtleXdvcmQ+Q2Flbm9yaGFiZGl0aXMgZWxlZ2FucyBQcm90ZWlucy9tZXRhYm9s
aXNtPC9rZXl3b3JkPjxrZXl3b3JkPkRhdGFiYXNlcywgUHJvdGVpbjwva2V5d29yZD48a2V5d29y
ZD5HZW5lIEV4cHJlc3Npb24gUmVndWxhdGlvbjwva2V5d29yZD48a2V5d29yZD5NYXNzIFNwZWN0
cm9tZXRyeTwva2V5d29yZD48a2V5d29yZD5Qcm90ZW9taWNzLyptZXRob2RzPC9rZXl3b3JkPjxr
ZXl3b3JkPmNlbGx1bGFyIGNvbXBhcnRtZW50PC9rZXl3b3JkPjxrZXl3b3JkPmRpZmZlcmVudGlh
bCBleHByZXNzaW9uPC9rZXl3b3JkPjxrZXl3b3JkPmxpbmVhciBtb2RlbDwva2V5d29yZD48a2V5
d29yZD5vcmdhbmVsbGU8L2tleXdvcmQ+PGtleXdvcmQ+cHJvdGVvbWljczwva2V5d29yZD48L2tl
eXdvcmRzPjxkYXRlcz48eWVhcj4yMDE4PC95ZWFyPjxwdWItZGF0ZXM+PGRhdGU+SnVsIDI8L2Rh
dGU+PC9wdWItZGF0ZXM+PC9kYXRlcz48aXNibj4xNzQ0LTQyOTIgKEVsZWN0cm9uaWMpJiN4RDsx
NzQ0LTQyOTIgKExpbmtpbmcpPC9pc2JuPjxhY2Nlc3Npb24tbnVtPjI5OTY3MDYyPC9hY2Nlc3Np
b24tbnVtPjx1cmxzPjxyZWxhdGVkLXVybHM+PHVybD5odHRwczovL3d3dy5uY2JpLm5sbS5uaWgu
Z292L3B1Ym1lZC8yOTk2NzA2MjwvdXJsPjwvcmVsYXRlZC11cmxzPjwvdXJscz48Y3VzdG9tMj5Q
TUM2MDU2NzcwPC9jdXN0b20yPjxlbGVjdHJvbmljLXJlc291cmNlLW51bT4xMC4xNTI1Mi9tc2Iu
MjAxNzgxMzE8L2VsZWN0cm9uaWMtcmVzb3VyY2UtbnVtPjwvcmVjb3JkPjwvQ2l0ZT48L0VuZE5v
dGU+AG==
</w:fldData>
        </w:fldChar>
      </w:r>
      <w:r w:rsidR="008950D4" w:rsidRPr="009A497E">
        <w:rPr>
          <w:rFonts w:ascii="Arial" w:eastAsia="Arial" w:hAnsi="Arial" w:cs="Arial"/>
          <w:lang w:val="en-GB"/>
        </w:rPr>
        <w:instrText xml:space="preserve"> ADDIN EN.CITE.DATA </w:instrText>
      </w:r>
      <w:r w:rsidR="008950D4" w:rsidRPr="009A497E">
        <w:rPr>
          <w:rFonts w:ascii="Arial" w:eastAsia="Arial" w:hAnsi="Arial" w:cs="Arial"/>
          <w:lang w:val="en-GB"/>
        </w:rPr>
      </w:r>
      <w:r w:rsidR="008950D4" w:rsidRPr="009A497E">
        <w:rPr>
          <w:rFonts w:ascii="Arial" w:eastAsia="Arial" w:hAnsi="Arial" w:cs="Arial"/>
          <w:lang w:val="en-GB"/>
        </w:rPr>
        <w:fldChar w:fldCharType="end"/>
      </w:r>
      <w:r w:rsidRPr="009A497E">
        <w:rPr>
          <w:rFonts w:ascii="Arial" w:eastAsia="Arial" w:hAnsi="Arial" w:cs="Arial"/>
          <w:lang w:val="en-GB"/>
        </w:rPr>
      </w:r>
      <w:r w:rsidRPr="009A497E">
        <w:rPr>
          <w:rFonts w:ascii="Arial" w:eastAsia="Arial" w:hAnsi="Arial" w:cs="Arial"/>
          <w:lang w:val="en-GB"/>
        </w:rPr>
        <w:fldChar w:fldCharType="separate"/>
      </w:r>
      <w:r w:rsidR="008950D4" w:rsidRPr="009A497E">
        <w:rPr>
          <w:rFonts w:ascii="Arial" w:eastAsia="Arial" w:hAnsi="Arial" w:cs="Arial"/>
          <w:noProof/>
          <w:vertAlign w:val="superscript"/>
          <w:lang w:val="en-GB"/>
        </w:rPr>
        <w:t>11</w:t>
      </w:r>
      <w:r w:rsidRPr="009A497E">
        <w:rPr>
          <w:rFonts w:ascii="Arial" w:eastAsia="Arial" w:hAnsi="Arial" w:cs="Arial"/>
          <w:lang w:val="en-GB"/>
        </w:rPr>
        <w:fldChar w:fldCharType="end"/>
      </w:r>
      <w:r w:rsidRPr="009A497E">
        <w:rPr>
          <w:rFonts w:ascii="Arial" w:eastAsia="Arial" w:hAnsi="Arial" w:cs="Arial"/>
          <w:lang w:val="en-GB"/>
        </w:rPr>
        <w:t xml:space="preserve">. Cellular compartments were defined using the following Gene Ontology Cellular Component terms and their children terms: </w:t>
      </w:r>
    </w:p>
    <w:p w:rsidR="005538F6" w:rsidRPr="009A497E" w:rsidRDefault="005538F6" w:rsidP="005538F6">
      <w:pPr>
        <w:spacing w:after="0"/>
        <w:jc w:val="both"/>
        <w:rPr>
          <w:rFonts w:ascii="Arial" w:eastAsia="Arial" w:hAnsi="Arial" w:cs="Arial"/>
          <w:lang w:val="en-GB"/>
        </w:rPr>
      </w:pPr>
    </w:p>
    <w:tbl>
      <w:tblPr>
        <w:tblW w:w="0" w:type="dxa"/>
        <w:tblBorders>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1245"/>
        <w:gridCol w:w="4415"/>
      </w:tblGrid>
      <w:tr w:rsidR="005538F6" w:rsidRPr="009A497E" w:rsidTr="005538F6">
        <w:tc>
          <w:tcPr>
            <w:tcW w:w="1245" w:type="dxa"/>
            <w:tcBorders>
              <w:top w:val="single" w:sz="8" w:space="0" w:color="BFBFBF"/>
              <w:left w:val="single" w:sz="8" w:space="0" w:color="BFBFBF"/>
              <w:bottom w:val="single" w:sz="8" w:space="0" w:color="000000"/>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b/>
                <w:sz w:val="16"/>
                <w:szCs w:val="16"/>
                <w:lang w:val="en-GB"/>
              </w:rPr>
            </w:pPr>
            <w:r w:rsidRPr="009A497E">
              <w:rPr>
                <w:rFonts w:ascii="Arial" w:eastAsia="Arial" w:hAnsi="Arial" w:cs="Arial"/>
                <w:b/>
                <w:sz w:val="16"/>
                <w:szCs w:val="16"/>
                <w:lang w:val="en-GB"/>
              </w:rPr>
              <w:t>Compartment</w:t>
            </w:r>
          </w:p>
        </w:tc>
        <w:tc>
          <w:tcPr>
            <w:tcW w:w="4415" w:type="dxa"/>
            <w:tcBorders>
              <w:top w:val="single" w:sz="8" w:space="0" w:color="BFBFBF"/>
              <w:left w:val="nil"/>
              <w:bottom w:val="single" w:sz="8" w:space="0" w:color="000000"/>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b/>
                <w:sz w:val="16"/>
                <w:szCs w:val="16"/>
                <w:lang w:val="en-GB"/>
              </w:rPr>
            </w:pPr>
            <w:r w:rsidRPr="009A497E">
              <w:rPr>
                <w:rFonts w:ascii="Arial" w:eastAsia="Arial" w:hAnsi="Arial" w:cs="Arial"/>
                <w:b/>
                <w:sz w:val="16"/>
                <w:szCs w:val="16"/>
                <w:lang w:val="en-GB"/>
              </w:rPr>
              <w:t>GO term</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Nucleus</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GO:0005634</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Cytosol</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GO:0005737</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Mitochondrion</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GO:0005739</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Extracellular</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GO:0005576, GO:0031012, GO:0044421, GO:0044420</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Peroxisome</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GO:0005777</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Lysosome</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GO:0005764</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ER</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GO:0005783</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Golgi</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GO:0005794</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Membrane</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GO:0005886</w:t>
            </w:r>
          </w:p>
        </w:tc>
      </w:tr>
      <w:tr w:rsidR="005538F6" w:rsidRPr="009A497E" w:rsidTr="005538F6">
        <w:tc>
          <w:tcPr>
            <w:tcW w:w="1245" w:type="dxa"/>
            <w:tcBorders>
              <w:top w:val="nil"/>
              <w:left w:val="single" w:sz="8" w:space="0" w:color="BFBFBF"/>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Cytoskeleton</w:t>
            </w:r>
          </w:p>
        </w:tc>
        <w:tc>
          <w:tcPr>
            <w:tcW w:w="4415" w:type="dxa"/>
            <w:tcBorders>
              <w:top w:val="nil"/>
              <w:left w:val="nil"/>
              <w:bottom w:val="single" w:sz="8" w:space="0" w:color="BFBFBF"/>
              <w:right w:val="single" w:sz="8" w:space="0" w:color="BFBFBF"/>
            </w:tcBorders>
            <w:tcMar>
              <w:top w:w="100" w:type="dxa"/>
              <w:left w:w="80" w:type="dxa"/>
              <w:bottom w:w="100" w:type="dxa"/>
              <w:right w:w="80" w:type="dxa"/>
            </w:tcMar>
            <w:hideMark/>
          </w:tcPr>
          <w:p w:rsidR="005538F6" w:rsidRPr="009A497E" w:rsidRDefault="005538F6" w:rsidP="005538F6">
            <w:pPr>
              <w:spacing w:after="0"/>
              <w:jc w:val="both"/>
              <w:rPr>
                <w:rFonts w:ascii="Arial" w:eastAsia="Arial" w:hAnsi="Arial" w:cs="Arial"/>
                <w:sz w:val="16"/>
                <w:szCs w:val="16"/>
                <w:lang w:val="en-GB"/>
              </w:rPr>
            </w:pPr>
            <w:r w:rsidRPr="009A497E">
              <w:rPr>
                <w:rFonts w:ascii="Arial" w:eastAsia="Arial" w:hAnsi="Arial" w:cs="Arial"/>
                <w:sz w:val="16"/>
                <w:szCs w:val="16"/>
                <w:lang w:val="en-GB"/>
              </w:rPr>
              <w:t>GO:0005856</w:t>
            </w:r>
          </w:p>
        </w:tc>
      </w:tr>
    </w:tbl>
    <w:p w:rsidR="005538F6" w:rsidRPr="009A497E" w:rsidRDefault="005538F6" w:rsidP="005538F6">
      <w:pPr>
        <w:spacing w:after="0" w:line="360" w:lineRule="auto"/>
        <w:jc w:val="both"/>
        <w:rPr>
          <w:rFonts w:ascii="Arial" w:eastAsia="Arial" w:hAnsi="Arial" w:cs="Arial"/>
          <w:b/>
          <w:szCs w:val="20"/>
          <w:u w:val="single"/>
          <w:lang w:val="en-GB"/>
        </w:rPr>
      </w:pPr>
    </w:p>
    <w:p w:rsidR="005538F6" w:rsidRPr="009A497E" w:rsidRDefault="005538F6" w:rsidP="005538F6">
      <w:pPr>
        <w:spacing w:after="0" w:line="360" w:lineRule="auto"/>
        <w:jc w:val="both"/>
        <w:rPr>
          <w:rFonts w:ascii="Arial" w:eastAsia="Arial" w:hAnsi="Arial" w:cs="Arial"/>
          <w:b/>
          <w:szCs w:val="20"/>
          <w:u w:val="single"/>
          <w:lang w:val="en-GB"/>
        </w:rPr>
      </w:pPr>
      <w:r w:rsidRPr="009A497E">
        <w:rPr>
          <w:rFonts w:ascii="Arial" w:eastAsia="Arial" w:hAnsi="Arial" w:cs="Arial"/>
          <w:b/>
          <w:szCs w:val="20"/>
          <w:u w:val="single"/>
          <w:lang w:val="en-GB"/>
        </w:rPr>
        <w:t>Quantification and localization of lactadherin from mouse LV sections</w:t>
      </w:r>
    </w:p>
    <w:p w:rsidR="005538F6" w:rsidRPr="009A497E" w:rsidRDefault="005538F6" w:rsidP="005538F6">
      <w:pPr>
        <w:spacing w:after="0" w:line="360" w:lineRule="auto"/>
        <w:jc w:val="both"/>
        <w:rPr>
          <w:rFonts w:ascii="Arial" w:eastAsia="Arial" w:hAnsi="Arial" w:cs="Arial"/>
          <w:szCs w:val="20"/>
          <w:lang w:val="en-GB"/>
        </w:rPr>
      </w:pPr>
      <w:r w:rsidRPr="009A497E">
        <w:rPr>
          <w:rFonts w:ascii="Arial" w:eastAsia="Arial" w:hAnsi="Arial" w:cs="Arial"/>
          <w:szCs w:val="20"/>
          <w:lang w:val="en-GB"/>
        </w:rPr>
        <w:t xml:space="preserve">The images of stained cryosections of LV mice, obtained in high-content fluorescence microscope, were used for quantification and localization of lactadherin. </w:t>
      </w:r>
      <w:proofErr w:type="spellStart"/>
      <w:r w:rsidRPr="009A497E">
        <w:rPr>
          <w:rFonts w:ascii="Arial" w:eastAsia="Arial" w:hAnsi="Arial" w:cs="Arial"/>
          <w:szCs w:val="20"/>
          <w:lang w:val="en-GB"/>
        </w:rPr>
        <w:t>QuPath</w:t>
      </w:r>
      <w:proofErr w:type="spellEnd"/>
      <w:r w:rsidRPr="009A497E">
        <w:rPr>
          <w:rFonts w:ascii="Arial" w:eastAsia="Arial" w:hAnsi="Arial" w:cs="Arial"/>
          <w:szCs w:val="20"/>
          <w:lang w:val="en-GB"/>
        </w:rPr>
        <w:t xml:space="preserve"> software (version 0.30.) was used for this purpose. The total area of the vessels (endothelial cell area + smooth muscle cell area) was measured with the Wang tool of the software, and vessels were classified into 4 categories based on area range:  &gt;1000 </w:t>
      </w:r>
      <w:r w:rsidRPr="009A497E">
        <w:rPr>
          <w:rFonts w:ascii="Symbol" w:eastAsia="Arial" w:hAnsi="Symbol" w:cs="Arial"/>
          <w:szCs w:val="20"/>
          <w:lang w:val="en-GB"/>
        </w:rPr>
        <w:t></w:t>
      </w:r>
      <w:r w:rsidRPr="009A497E">
        <w:rPr>
          <w:rFonts w:ascii="Arial" w:eastAsia="Arial" w:hAnsi="Arial" w:cs="Arial"/>
          <w:szCs w:val="20"/>
          <w:vertAlign w:val="superscript"/>
          <w:lang w:val="en-GB"/>
        </w:rPr>
        <w:t>2</w:t>
      </w:r>
      <w:r w:rsidRPr="009A497E">
        <w:rPr>
          <w:rFonts w:ascii="Arial" w:eastAsia="Arial" w:hAnsi="Arial" w:cs="Arial"/>
          <w:szCs w:val="20"/>
          <w:lang w:val="en-GB"/>
        </w:rPr>
        <w:t xml:space="preserve">, 1000 – 500 </w:t>
      </w:r>
      <w:r w:rsidRPr="009A497E">
        <w:rPr>
          <w:rFonts w:ascii="Symbol" w:eastAsia="Arial" w:hAnsi="Symbol" w:cs="Arial"/>
          <w:szCs w:val="20"/>
          <w:lang w:val="en-GB"/>
        </w:rPr>
        <w:t></w:t>
      </w:r>
      <w:r w:rsidRPr="009A497E">
        <w:rPr>
          <w:rFonts w:ascii="Arial" w:eastAsia="Arial" w:hAnsi="Arial" w:cs="Arial"/>
          <w:szCs w:val="20"/>
          <w:vertAlign w:val="superscript"/>
          <w:lang w:val="en-GB"/>
        </w:rPr>
        <w:t>2</w:t>
      </w:r>
      <w:r w:rsidRPr="009A497E">
        <w:rPr>
          <w:rFonts w:ascii="Arial" w:eastAsia="Arial" w:hAnsi="Arial" w:cs="Arial"/>
          <w:szCs w:val="20"/>
          <w:lang w:val="en-GB"/>
        </w:rPr>
        <w:t xml:space="preserve">, 500-100 </w:t>
      </w:r>
      <w:r w:rsidRPr="009A497E">
        <w:rPr>
          <w:rFonts w:ascii="Symbol" w:eastAsia="Arial" w:hAnsi="Symbol" w:cs="Arial"/>
          <w:szCs w:val="20"/>
          <w:lang w:val="en-GB"/>
        </w:rPr>
        <w:t></w:t>
      </w:r>
      <w:r w:rsidRPr="009A497E">
        <w:rPr>
          <w:rFonts w:ascii="Arial" w:eastAsia="Arial" w:hAnsi="Arial" w:cs="Arial"/>
          <w:szCs w:val="20"/>
          <w:vertAlign w:val="superscript"/>
          <w:lang w:val="en-GB"/>
        </w:rPr>
        <w:t>2</w:t>
      </w:r>
      <w:r w:rsidRPr="009A497E">
        <w:rPr>
          <w:rFonts w:ascii="Arial" w:eastAsia="Arial" w:hAnsi="Arial" w:cs="Arial"/>
          <w:szCs w:val="20"/>
          <w:lang w:val="en-GB"/>
        </w:rPr>
        <w:t xml:space="preserve">; and &lt;100 </w:t>
      </w:r>
      <w:r w:rsidRPr="009A497E">
        <w:rPr>
          <w:rFonts w:ascii="Symbol" w:eastAsia="Arial" w:hAnsi="Symbol" w:cs="Arial"/>
          <w:szCs w:val="20"/>
          <w:lang w:val="en-GB"/>
        </w:rPr>
        <w:t></w:t>
      </w:r>
      <w:r w:rsidRPr="009A497E">
        <w:rPr>
          <w:rFonts w:ascii="Arial" w:eastAsia="Arial" w:hAnsi="Arial" w:cs="Arial"/>
          <w:szCs w:val="20"/>
          <w:vertAlign w:val="superscript"/>
          <w:lang w:val="en-GB"/>
        </w:rPr>
        <w:t>2</w:t>
      </w:r>
      <w:r w:rsidRPr="009A497E">
        <w:rPr>
          <w:rFonts w:ascii="Arial" w:eastAsia="Arial" w:hAnsi="Arial" w:cs="Arial"/>
          <w:szCs w:val="20"/>
          <w:lang w:val="en-GB"/>
        </w:rPr>
        <w:t>. The positive area of lactadherin was measured within each vessel the Wang tool of the software, normalized to the total area of the vessel, and described as the percentage of positive lactadherin.</w:t>
      </w:r>
    </w:p>
    <w:p w:rsidR="005538F6" w:rsidRPr="009A497E" w:rsidRDefault="005538F6" w:rsidP="005538F6">
      <w:pPr>
        <w:spacing w:after="0" w:line="360" w:lineRule="auto"/>
        <w:jc w:val="both"/>
        <w:rPr>
          <w:rFonts w:ascii="Arial" w:eastAsia="Arial" w:hAnsi="Arial" w:cs="Arial"/>
          <w:szCs w:val="20"/>
          <w:lang w:val="en-GB"/>
        </w:rPr>
      </w:pPr>
      <w:r w:rsidRPr="009A497E">
        <w:rPr>
          <w:rFonts w:ascii="Arial" w:eastAsia="Arial" w:hAnsi="Arial" w:cs="Arial"/>
          <w:szCs w:val="20"/>
          <w:lang w:val="en-GB"/>
        </w:rPr>
        <w:t>The localization of lactadherin within each vessel was assessed directly by visualization of lactadherin-positive areas and described as “Smooth Muscle cells” or “Interface of Endothelial Cells and Muscle cells” when lactadherin was located in the muscle cell area region of, or in the interface between muscle cells and endothelial cells, respectively.</w:t>
      </w:r>
    </w:p>
    <w:p w:rsidR="005538F6" w:rsidRDefault="005538F6" w:rsidP="005538F6">
      <w:pPr>
        <w:spacing w:after="0" w:line="360" w:lineRule="auto"/>
        <w:jc w:val="both"/>
        <w:rPr>
          <w:rFonts w:ascii="Arial" w:eastAsia="Arial" w:hAnsi="Arial" w:cs="Arial"/>
          <w:szCs w:val="20"/>
          <w:lang w:val="en-GB"/>
        </w:rPr>
      </w:pPr>
    </w:p>
    <w:p w:rsidR="00BD4062" w:rsidRDefault="00BD4062" w:rsidP="005538F6">
      <w:pPr>
        <w:spacing w:after="0" w:line="360" w:lineRule="auto"/>
        <w:jc w:val="both"/>
        <w:rPr>
          <w:rFonts w:ascii="Arial" w:eastAsia="Arial" w:hAnsi="Arial" w:cs="Arial"/>
          <w:szCs w:val="20"/>
          <w:lang w:val="en-GB"/>
        </w:rPr>
      </w:pPr>
    </w:p>
    <w:p w:rsidR="00BD4062" w:rsidRPr="009A497E" w:rsidRDefault="00BD4062" w:rsidP="005538F6">
      <w:pPr>
        <w:spacing w:after="0" w:line="360" w:lineRule="auto"/>
        <w:jc w:val="both"/>
        <w:rPr>
          <w:rFonts w:ascii="Arial" w:eastAsia="Arial" w:hAnsi="Arial" w:cs="Arial"/>
          <w:szCs w:val="20"/>
          <w:lang w:val="en-GB"/>
        </w:rPr>
      </w:pPr>
      <w:bookmarkStart w:id="1" w:name="_GoBack"/>
      <w:bookmarkEnd w:id="1"/>
    </w:p>
    <w:p w:rsidR="005538F6" w:rsidRPr="001D4C00" w:rsidRDefault="005955C1">
      <w:pPr>
        <w:rPr>
          <w:rFonts w:ascii="Arial" w:hAnsi="Arial" w:cs="Arial"/>
          <w:b/>
          <w:lang w:val="pt-PT"/>
        </w:rPr>
      </w:pPr>
      <w:proofErr w:type="spellStart"/>
      <w:r w:rsidRPr="001D4C00">
        <w:rPr>
          <w:rFonts w:ascii="Arial" w:eastAsia="Arial" w:hAnsi="Arial" w:cs="Arial"/>
          <w:szCs w:val="20"/>
          <w:lang w:val="pt-PT"/>
        </w:rPr>
        <w:lastRenderedPageBreak/>
        <w:t>References</w:t>
      </w:r>
      <w:proofErr w:type="spellEnd"/>
      <w:r w:rsidRPr="001D4C00">
        <w:rPr>
          <w:rFonts w:ascii="Arial" w:eastAsia="Arial" w:hAnsi="Arial" w:cs="Arial"/>
          <w:szCs w:val="20"/>
          <w:lang w:val="pt-PT"/>
        </w:rPr>
        <w:t>:</w:t>
      </w:r>
    </w:p>
    <w:p w:rsidR="00196FE5" w:rsidRPr="00196FE5" w:rsidRDefault="005538F6" w:rsidP="00196FE5">
      <w:pPr>
        <w:pStyle w:val="EndNoteBibliography"/>
        <w:spacing w:after="0"/>
        <w:ind w:left="720" w:hanging="720"/>
      </w:pPr>
      <w:r w:rsidRPr="009A497E">
        <w:rPr>
          <w:rFonts w:ascii="Arial" w:hAnsi="Arial" w:cs="Arial"/>
          <w:b/>
          <w:lang w:val="en-GB"/>
        </w:rPr>
        <w:fldChar w:fldCharType="begin"/>
      </w:r>
      <w:r w:rsidRPr="001D4C00">
        <w:rPr>
          <w:rFonts w:ascii="Arial" w:hAnsi="Arial" w:cs="Arial"/>
          <w:b/>
          <w:lang w:val="pt-PT"/>
        </w:rPr>
        <w:instrText xml:space="preserve"> ADDIN EN.REFLIST </w:instrText>
      </w:r>
      <w:r w:rsidRPr="009A497E">
        <w:rPr>
          <w:rFonts w:ascii="Arial" w:hAnsi="Arial" w:cs="Arial"/>
          <w:b/>
          <w:lang w:val="en-GB"/>
        </w:rPr>
        <w:fldChar w:fldCharType="separate"/>
      </w:r>
      <w:r w:rsidR="00196FE5" w:rsidRPr="00BD4062">
        <w:rPr>
          <w:lang w:val="pt-PT"/>
        </w:rPr>
        <w:t>1.</w:t>
      </w:r>
      <w:r w:rsidR="00196FE5" w:rsidRPr="00BD4062">
        <w:rPr>
          <w:lang w:val="pt-PT"/>
        </w:rPr>
        <w:tab/>
        <w:t xml:space="preserve">Silva AC, Rodrigues SC, Caldeira J, Nunes AM, Sampaio-Pinto V, Resende TP, Oliveira MJ, Barbosa MA, Thorsteinsdottir S, Nascimento DS, Pinto-do OP. </w:t>
      </w:r>
      <w:r w:rsidR="00196FE5" w:rsidRPr="00196FE5">
        <w:t xml:space="preserve">Three-dimensional scaffolds of fetal decellularized hearts exhibit enhanced potential to support cardiac cells in comparison to the adult. </w:t>
      </w:r>
      <w:r w:rsidR="00196FE5" w:rsidRPr="00196FE5">
        <w:rPr>
          <w:i/>
        </w:rPr>
        <w:t xml:space="preserve">Biomaterials </w:t>
      </w:r>
      <w:r w:rsidR="00196FE5" w:rsidRPr="00196FE5">
        <w:t>2016;</w:t>
      </w:r>
      <w:r w:rsidR="00196FE5" w:rsidRPr="00196FE5">
        <w:rPr>
          <w:b/>
        </w:rPr>
        <w:t>104</w:t>
      </w:r>
      <w:r w:rsidR="00196FE5" w:rsidRPr="00196FE5">
        <w:t>:52-64.</w:t>
      </w:r>
    </w:p>
    <w:p w:rsidR="00196FE5" w:rsidRPr="00196FE5" w:rsidRDefault="00196FE5" w:rsidP="00196FE5">
      <w:pPr>
        <w:pStyle w:val="EndNoteBibliography"/>
        <w:spacing w:after="0"/>
        <w:ind w:left="720" w:hanging="720"/>
      </w:pPr>
      <w:r w:rsidRPr="00196FE5">
        <w:t>2.</w:t>
      </w:r>
      <w:r w:rsidRPr="00196FE5">
        <w:tab/>
        <w:t xml:space="preserve">Post H, Penning R, Fitzpatrick MA, Garrigues LB, Wu W, MacGillavry HD, Hoogenraad CC, Heck AJ, Altelaar AF. Robust, Sensitive, and Automated Phosphopeptide Enrichment Optimized for Low Sample Amounts Applied to Primary Hippocampal Neurons. </w:t>
      </w:r>
      <w:r w:rsidRPr="00196FE5">
        <w:rPr>
          <w:i/>
        </w:rPr>
        <w:t xml:space="preserve">J Proteome Res </w:t>
      </w:r>
      <w:r w:rsidRPr="00196FE5">
        <w:t>2017;</w:t>
      </w:r>
      <w:r w:rsidRPr="00196FE5">
        <w:rPr>
          <w:b/>
        </w:rPr>
        <w:t>16</w:t>
      </w:r>
      <w:r w:rsidRPr="00196FE5">
        <w:t>:728-737.</w:t>
      </w:r>
    </w:p>
    <w:p w:rsidR="00196FE5" w:rsidRPr="00196FE5" w:rsidRDefault="00196FE5" w:rsidP="00196FE5">
      <w:pPr>
        <w:pStyle w:val="EndNoteBibliography"/>
        <w:spacing w:after="0"/>
        <w:ind w:left="720" w:hanging="720"/>
      </w:pPr>
      <w:r w:rsidRPr="00196FE5">
        <w:t>3.</w:t>
      </w:r>
      <w:r w:rsidRPr="00196FE5">
        <w:tab/>
        <w:t xml:space="preserve">Brosch M, Yu L, Hubbard T, Choudhary J. Accurate and sensitive peptide identification with Mascot Percolator. </w:t>
      </w:r>
      <w:r w:rsidRPr="00196FE5">
        <w:rPr>
          <w:i/>
        </w:rPr>
        <w:t xml:space="preserve">Journal of proteome research </w:t>
      </w:r>
      <w:r w:rsidRPr="00196FE5">
        <w:t>2009;</w:t>
      </w:r>
      <w:r w:rsidRPr="00196FE5">
        <w:rPr>
          <w:b/>
        </w:rPr>
        <w:t>8</w:t>
      </w:r>
      <w:r w:rsidRPr="00196FE5">
        <w:t>:3176-3181.</w:t>
      </w:r>
    </w:p>
    <w:p w:rsidR="00196FE5" w:rsidRPr="00196FE5" w:rsidRDefault="00196FE5" w:rsidP="00196FE5">
      <w:pPr>
        <w:pStyle w:val="EndNoteBibliography"/>
        <w:spacing w:after="0"/>
        <w:ind w:left="720" w:hanging="720"/>
      </w:pPr>
      <w:r w:rsidRPr="00196FE5">
        <w:t>4.</w:t>
      </w:r>
      <w:r w:rsidRPr="00196FE5">
        <w:tab/>
        <w:t xml:space="preserve">Heinze I, Bens M, Calzia E, Holtze S, Dakhovnik O, Sahm A, Kirkpatrick JM, Szafranski K, Romanov N, Sama SN, Holzer K, Singer S, Ermolaeva M, Platzer M, Hildebrandt T, Ori A. Species comparison of liver proteomes reveals links to naked mole-rat longevity and human aging. </w:t>
      </w:r>
      <w:r w:rsidRPr="00196FE5">
        <w:rPr>
          <w:i/>
        </w:rPr>
        <w:t xml:space="preserve">BMC biology </w:t>
      </w:r>
      <w:r w:rsidRPr="00196FE5">
        <w:t>2018;</w:t>
      </w:r>
      <w:r w:rsidRPr="00196FE5">
        <w:rPr>
          <w:b/>
        </w:rPr>
        <w:t>16</w:t>
      </w:r>
      <w:r w:rsidRPr="00196FE5">
        <w:t>:82.</w:t>
      </w:r>
    </w:p>
    <w:p w:rsidR="00196FE5" w:rsidRPr="00196FE5" w:rsidRDefault="00196FE5" w:rsidP="00196FE5">
      <w:pPr>
        <w:pStyle w:val="EndNoteBibliography"/>
        <w:spacing w:after="0"/>
        <w:ind w:left="720" w:hanging="720"/>
      </w:pPr>
      <w:r w:rsidRPr="00196FE5">
        <w:t>5.</w:t>
      </w:r>
      <w:r w:rsidRPr="00196FE5">
        <w:tab/>
        <w:t xml:space="preserve">Ritchie ME, Phipson B, Wu D, Hu Y, Law CW, Shi W, Smyth GK. limma powers differential expression analyses for RNA-sequencing and microarray studies. </w:t>
      </w:r>
      <w:r w:rsidRPr="00196FE5">
        <w:rPr>
          <w:i/>
        </w:rPr>
        <w:t xml:space="preserve">Nucleic acids research </w:t>
      </w:r>
      <w:r w:rsidRPr="00196FE5">
        <w:t>2015;</w:t>
      </w:r>
      <w:r w:rsidRPr="00196FE5">
        <w:rPr>
          <w:b/>
        </w:rPr>
        <w:t>43</w:t>
      </w:r>
      <w:r w:rsidRPr="00196FE5">
        <w:t>:e47.</w:t>
      </w:r>
    </w:p>
    <w:p w:rsidR="00196FE5" w:rsidRPr="00196FE5" w:rsidRDefault="00196FE5" w:rsidP="00196FE5">
      <w:pPr>
        <w:pStyle w:val="EndNoteBibliography"/>
        <w:spacing w:after="0"/>
        <w:ind w:left="720" w:hanging="720"/>
      </w:pPr>
      <w:r w:rsidRPr="00196FE5">
        <w:t>6.</w:t>
      </w:r>
      <w:r w:rsidRPr="00196FE5">
        <w:tab/>
        <w:t xml:space="preserve">Benjamini Y, Hochberg Y. Controlling The False Discovery Rate - A Practical And Powerful Approach To Multiple Testing. </w:t>
      </w:r>
      <w:r w:rsidRPr="00196FE5">
        <w:rPr>
          <w:i/>
        </w:rPr>
        <w:t xml:space="preserve">J Royal Statist Soc, Series B </w:t>
      </w:r>
      <w:r w:rsidRPr="00196FE5">
        <w:t>1995;</w:t>
      </w:r>
      <w:r w:rsidRPr="00196FE5">
        <w:rPr>
          <w:b/>
        </w:rPr>
        <w:t>57</w:t>
      </w:r>
      <w:r w:rsidRPr="00196FE5">
        <w:t>:289-300.</w:t>
      </w:r>
    </w:p>
    <w:p w:rsidR="00196FE5" w:rsidRPr="00196FE5" w:rsidRDefault="00196FE5" w:rsidP="00196FE5">
      <w:pPr>
        <w:pStyle w:val="EndNoteBibliography"/>
        <w:spacing w:after="0"/>
        <w:ind w:left="720" w:hanging="720"/>
      </w:pPr>
      <w:r w:rsidRPr="00196FE5">
        <w:t>7.</w:t>
      </w:r>
      <w:r w:rsidRPr="00196FE5">
        <w:tab/>
        <w:t>Storey JD. A direct approach to false discovery rates. 2002;</w:t>
      </w:r>
      <w:r w:rsidRPr="00196FE5">
        <w:rPr>
          <w:b/>
        </w:rPr>
        <w:t>64</w:t>
      </w:r>
      <w:r w:rsidRPr="00196FE5">
        <w:t>:479-498.</w:t>
      </w:r>
    </w:p>
    <w:p w:rsidR="00196FE5" w:rsidRPr="00196FE5" w:rsidRDefault="00196FE5" w:rsidP="00196FE5">
      <w:pPr>
        <w:pStyle w:val="EndNoteBibliography"/>
        <w:spacing w:after="0"/>
        <w:ind w:left="720" w:hanging="720"/>
      </w:pPr>
      <w:r w:rsidRPr="00196FE5">
        <w:t>8.</w:t>
      </w:r>
      <w:r w:rsidRPr="00196FE5">
        <w:tab/>
        <w:t xml:space="preserve">Bolstad BM, Irizarry RA, Astrand M, Speed TP. A comparison of normalization methods for high density oligonucleotide array data based on variance and bias. </w:t>
      </w:r>
      <w:r w:rsidRPr="00196FE5">
        <w:rPr>
          <w:i/>
        </w:rPr>
        <w:t xml:space="preserve">Bioinformatics </w:t>
      </w:r>
      <w:r w:rsidRPr="00196FE5">
        <w:t>2003;</w:t>
      </w:r>
      <w:r w:rsidRPr="00196FE5">
        <w:rPr>
          <w:b/>
        </w:rPr>
        <w:t>19</w:t>
      </w:r>
      <w:r w:rsidRPr="00196FE5">
        <w:t>:185-193.</w:t>
      </w:r>
    </w:p>
    <w:p w:rsidR="00196FE5" w:rsidRPr="00196FE5" w:rsidRDefault="00196FE5" w:rsidP="00196FE5">
      <w:pPr>
        <w:pStyle w:val="EndNoteBibliography"/>
        <w:spacing w:after="0"/>
        <w:ind w:left="720" w:hanging="720"/>
      </w:pPr>
      <w:r w:rsidRPr="00196FE5">
        <w:t>9.</w:t>
      </w:r>
      <w:r w:rsidRPr="00196FE5">
        <w:tab/>
        <w:t xml:space="preserve">Strimmer K. A unified approach to false discovery rate estimation. </w:t>
      </w:r>
      <w:r w:rsidRPr="00196FE5">
        <w:rPr>
          <w:i/>
        </w:rPr>
        <w:t xml:space="preserve">BMC Bioinformatics </w:t>
      </w:r>
      <w:r w:rsidRPr="00196FE5">
        <w:t>2008;</w:t>
      </w:r>
      <w:r w:rsidRPr="00196FE5">
        <w:rPr>
          <w:b/>
        </w:rPr>
        <w:t>9</w:t>
      </w:r>
      <w:r w:rsidRPr="00196FE5">
        <w:t>:303.</w:t>
      </w:r>
    </w:p>
    <w:p w:rsidR="00196FE5" w:rsidRPr="00196FE5" w:rsidRDefault="00196FE5" w:rsidP="00196FE5">
      <w:pPr>
        <w:pStyle w:val="EndNoteBibliography"/>
        <w:spacing w:after="0"/>
        <w:ind w:left="720" w:hanging="720"/>
      </w:pPr>
      <w:r w:rsidRPr="00196FE5">
        <w:t>10.</w:t>
      </w:r>
      <w:r w:rsidRPr="00196FE5">
        <w:tab/>
        <w:t xml:space="preserve">Kim HJ, Kim T, Hoffman NJ, Xiao D, James DE, Humphrey SJ, Yang P. PhosR enables processing and functional analysis of phosphoproteomic data. </w:t>
      </w:r>
      <w:r w:rsidRPr="00196FE5">
        <w:rPr>
          <w:i/>
        </w:rPr>
        <w:t xml:space="preserve">Cell Rep </w:t>
      </w:r>
      <w:r w:rsidRPr="00196FE5">
        <w:t>2021;</w:t>
      </w:r>
      <w:r w:rsidRPr="00196FE5">
        <w:rPr>
          <w:b/>
        </w:rPr>
        <w:t>34</w:t>
      </w:r>
      <w:r w:rsidRPr="00196FE5">
        <w:t>:108771.</w:t>
      </w:r>
    </w:p>
    <w:p w:rsidR="00196FE5" w:rsidRPr="00196FE5" w:rsidRDefault="00196FE5" w:rsidP="00196FE5">
      <w:pPr>
        <w:pStyle w:val="EndNoteBibliography"/>
        <w:ind w:left="720" w:hanging="720"/>
      </w:pPr>
      <w:r w:rsidRPr="00196FE5">
        <w:t>11.</w:t>
      </w:r>
      <w:r w:rsidRPr="00196FE5">
        <w:tab/>
        <w:t xml:space="preserve">Parca L, Beck M, Bork P, Ori A. Quantifying compartment-associated variations of protein abundance in proteomics data. </w:t>
      </w:r>
      <w:r w:rsidRPr="00196FE5">
        <w:rPr>
          <w:i/>
        </w:rPr>
        <w:t xml:space="preserve">Molecular systems biology </w:t>
      </w:r>
      <w:r w:rsidRPr="00196FE5">
        <w:t>2018;</w:t>
      </w:r>
      <w:r w:rsidRPr="00196FE5">
        <w:rPr>
          <w:b/>
        </w:rPr>
        <w:t>14</w:t>
      </w:r>
      <w:r w:rsidRPr="00196FE5">
        <w:t>:e8131.</w:t>
      </w:r>
    </w:p>
    <w:p w:rsidR="00BD6684" w:rsidRDefault="005538F6">
      <w:pPr>
        <w:rPr>
          <w:rFonts w:ascii="Arial" w:hAnsi="Arial" w:cs="Arial"/>
          <w:b/>
          <w:lang w:val="en-GB"/>
        </w:rPr>
      </w:pPr>
      <w:r w:rsidRPr="009A497E">
        <w:rPr>
          <w:rFonts w:ascii="Arial" w:hAnsi="Arial" w:cs="Arial"/>
          <w:b/>
          <w:lang w:val="en-GB"/>
        </w:rPr>
        <w:fldChar w:fldCharType="end"/>
      </w:r>
    </w:p>
    <w:p w:rsidR="00BD6684" w:rsidRDefault="00BD6684">
      <w:pPr>
        <w:rPr>
          <w:rFonts w:ascii="Arial" w:hAnsi="Arial" w:cs="Arial"/>
          <w:b/>
          <w:lang w:val="en-GB"/>
        </w:rPr>
      </w:pPr>
      <w:r>
        <w:rPr>
          <w:rFonts w:ascii="Arial" w:hAnsi="Arial" w:cs="Arial"/>
          <w:b/>
          <w:lang w:val="en-GB"/>
        </w:rPr>
        <w:br w:type="page"/>
      </w:r>
    </w:p>
    <w:p w:rsidR="0016315D" w:rsidRPr="0016315D" w:rsidRDefault="0016315D">
      <w:pPr>
        <w:rPr>
          <w:rFonts w:ascii="Arial" w:hAnsi="Arial" w:cs="Arial"/>
          <w:b/>
          <w:lang w:val="en-GB"/>
        </w:rPr>
      </w:pPr>
      <w:r w:rsidRPr="0016315D">
        <w:rPr>
          <w:rFonts w:ascii="Arial" w:hAnsi="Arial" w:cs="Arial"/>
          <w:b/>
          <w:lang w:val="en-GB"/>
        </w:rPr>
        <w:lastRenderedPageBreak/>
        <w:t>2. Supplementary figures</w:t>
      </w:r>
    </w:p>
    <w:p w:rsidR="005538F6" w:rsidRDefault="00AC0F00">
      <w:pPr>
        <w:rPr>
          <w:rFonts w:ascii="Arial" w:hAnsi="Arial" w:cs="Arial"/>
          <w:b/>
          <w:lang w:val="en-GB"/>
        </w:rPr>
      </w:pPr>
      <w:r>
        <w:rPr>
          <w:noProof/>
        </w:rPr>
        <w:drawing>
          <wp:inline distT="0" distB="0" distL="0" distR="0" wp14:anchorId="14CBFE86" wp14:editId="07C2B094">
            <wp:extent cx="5307246" cy="7461250"/>
            <wp:effectExtent l="0" t="0" r="8255"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14088" cy="7470868"/>
                    </a:xfrm>
                    <a:prstGeom prst="rect">
                      <a:avLst/>
                    </a:prstGeom>
                  </pic:spPr>
                </pic:pic>
              </a:graphicData>
            </a:graphic>
          </wp:inline>
        </w:drawing>
      </w:r>
    </w:p>
    <w:p w:rsidR="00FC4924" w:rsidRDefault="00FC4924">
      <w:pPr>
        <w:rPr>
          <w:rFonts w:ascii="Arial" w:hAnsi="Arial" w:cs="Arial"/>
          <w:b/>
          <w:lang w:val="en-GB"/>
        </w:rPr>
      </w:pPr>
    </w:p>
    <w:p w:rsidR="00FC4924" w:rsidRDefault="00FC4924">
      <w:pPr>
        <w:rPr>
          <w:rFonts w:ascii="Arial" w:hAnsi="Arial" w:cs="Arial"/>
          <w:b/>
          <w:lang w:val="en-GB"/>
        </w:rPr>
      </w:pPr>
      <w:r>
        <w:rPr>
          <w:noProof/>
        </w:rPr>
        <w:lastRenderedPageBreak/>
        <w:drawing>
          <wp:inline distT="0" distB="0" distL="0" distR="0" wp14:anchorId="4B8EE77C" wp14:editId="62F9FA57">
            <wp:extent cx="5581650" cy="8258810"/>
            <wp:effectExtent l="0" t="0" r="0" b="889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81650" cy="8258810"/>
                    </a:xfrm>
                    <a:prstGeom prst="rect">
                      <a:avLst/>
                    </a:prstGeom>
                  </pic:spPr>
                </pic:pic>
              </a:graphicData>
            </a:graphic>
          </wp:inline>
        </w:drawing>
      </w:r>
    </w:p>
    <w:p w:rsidR="00FC4924" w:rsidRDefault="00FC4924" w:rsidP="00FC4924">
      <w:pPr>
        <w:jc w:val="center"/>
        <w:rPr>
          <w:rFonts w:ascii="Arial" w:hAnsi="Arial" w:cs="Arial"/>
          <w:b/>
          <w:lang w:val="en-GB"/>
        </w:rPr>
      </w:pPr>
      <w:r>
        <w:rPr>
          <w:noProof/>
        </w:rPr>
        <w:lastRenderedPageBreak/>
        <w:drawing>
          <wp:inline distT="0" distB="0" distL="0" distR="0" wp14:anchorId="6D47E3E0" wp14:editId="51D87B04">
            <wp:extent cx="5295900" cy="743775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8295" cy="7441120"/>
                    </a:xfrm>
                    <a:prstGeom prst="rect">
                      <a:avLst/>
                    </a:prstGeom>
                  </pic:spPr>
                </pic:pic>
              </a:graphicData>
            </a:graphic>
          </wp:inline>
        </w:drawing>
      </w:r>
    </w:p>
    <w:p w:rsidR="00FC4924" w:rsidRDefault="00FC4924" w:rsidP="00FC4924">
      <w:pPr>
        <w:jc w:val="center"/>
        <w:rPr>
          <w:rFonts w:ascii="Arial" w:hAnsi="Arial" w:cs="Arial"/>
          <w:b/>
          <w:lang w:val="en-GB"/>
        </w:rPr>
      </w:pPr>
    </w:p>
    <w:p w:rsidR="00FC4924" w:rsidRDefault="00FC4924" w:rsidP="00FC4924">
      <w:pPr>
        <w:jc w:val="center"/>
        <w:rPr>
          <w:rFonts w:ascii="Arial" w:hAnsi="Arial" w:cs="Arial"/>
          <w:b/>
          <w:lang w:val="en-GB"/>
        </w:rPr>
      </w:pPr>
    </w:p>
    <w:p w:rsidR="00FC4924" w:rsidRDefault="00FC4924" w:rsidP="00FC4924">
      <w:pPr>
        <w:jc w:val="center"/>
        <w:rPr>
          <w:rFonts w:ascii="Arial" w:hAnsi="Arial" w:cs="Arial"/>
          <w:b/>
          <w:lang w:val="en-GB"/>
        </w:rPr>
      </w:pPr>
    </w:p>
    <w:p w:rsidR="00FC4924" w:rsidRDefault="00FC4924" w:rsidP="00FC4924">
      <w:pPr>
        <w:jc w:val="center"/>
        <w:rPr>
          <w:rFonts w:ascii="Arial" w:hAnsi="Arial" w:cs="Arial"/>
          <w:b/>
          <w:lang w:val="en-GB"/>
        </w:rPr>
      </w:pPr>
      <w:r>
        <w:rPr>
          <w:noProof/>
        </w:rPr>
        <w:lastRenderedPageBreak/>
        <w:drawing>
          <wp:inline distT="0" distB="0" distL="0" distR="0" wp14:anchorId="26280514" wp14:editId="56CBBFEF">
            <wp:extent cx="5612130" cy="7672070"/>
            <wp:effectExtent l="0" t="0" r="762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7672070"/>
                    </a:xfrm>
                    <a:prstGeom prst="rect">
                      <a:avLst/>
                    </a:prstGeom>
                  </pic:spPr>
                </pic:pic>
              </a:graphicData>
            </a:graphic>
          </wp:inline>
        </w:drawing>
      </w:r>
    </w:p>
    <w:p w:rsidR="00FC4924" w:rsidRDefault="00FC4924" w:rsidP="00FC4924">
      <w:pPr>
        <w:jc w:val="center"/>
        <w:rPr>
          <w:rFonts w:ascii="Arial" w:hAnsi="Arial" w:cs="Arial"/>
          <w:b/>
          <w:lang w:val="en-GB"/>
        </w:rPr>
      </w:pPr>
    </w:p>
    <w:p w:rsidR="00FC4924" w:rsidRDefault="00FC4924" w:rsidP="00FC4924">
      <w:pPr>
        <w:jc w:val="center"/>
        <w:rPr>
          <w:rFonts w:ascii="Arial" w:hAnsi="Arial" w:cs="Arial"/>
          <w:b/>
          <w:lang w:val="en-GB"/>
        </w:rPr>
      </w:pPr>
    </w:p>
    <w:p w:rsidR="00FC4924" w:rsidRDefault="00FC4924" w:rsidP="00FC4924">
      <w:pPr>
        <w:jc w:val="center"/>
        <w:rPr>
          <w:rFonts w:ascii="Arial" w:hAnsi="Arial" w:cs="Arial"/>
          <w:b/>
          <w:lang w:val="en-GB"/>
        </w:rPr>
      </w:pPr>
      <w:r>
        <w:rPr>
          <w:noProof/>
        </w:rPr>
        <w:lastRenderedPageBreak/>
        <w:drawing>
          <wp:inline distT="0" distB="0" distL="0" distR="0" wp14:anchorId="08DEF467" wp14:editId="2C15DB75">
            <wp:extent cx="5612130" cy="7662545"/>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7662545"/>
                    </a:xfrm>
                    <a:prstGeom prst="rect">
                      <a:avLst/>
                    </a:prstGeom>
                  </pic:spPr>
                </pic:pic>
              </a:graphicData>
            </a:graphic>
          </wp:inline>
        </w:drawing>
      </w:r>
    </w:p>
    <w:p w:rsidR="0016315D" w:rsidRDefault="0016315D" w:rsidP="00FC4924">
      <w:pPr>
        <w:jc w:val="center"/>
        <w:rPr>
          <w:rFonts w:ascii="Arial" w:hAnsi="Arial" w:cs="Arial"/>
          <w:b/>
          <w:lang w:val="en-GB"/>
        </w:rPr>
      </w:pPr>
    </w:p>
    <w:p w:rsidR="0016315D" w:rsidRDefault="0016315D" w:rsidP="00FC4924">
      <w:pPr>
        <w:jc w:val="center"/>
        <w:rPr>
          <w:rFonts w:ascii="Arial" w:hAnsi="Arial" w:cs="Arial"/>
          <w:b/>
          <w:lang w:val="en-GB"/>
        </w:rPr>
      </w:pPr>
    </w:p>
    <w:p w:rsidR="0016315D" w:rsidRDefault="0016315D" w:rsidP="0016315D">
      <w:pPr>
        <w:spacing w:after="0" w:line="360" w:lineRule="auto"/>
        <w:jc w:val="both"/>
        <w:rPr>
          <w:rFonts w:ascii="Arial" w:eastAsia="Calibri" w:hAnsi="Arial" w:cs="Arial"/>
          <w:szCs w:val="24"/>
        </w:rPr>
      </w:pPr>
      <w:r w:rsidRPr="0016315D">
        <w:rPr>
          <w:rFonts w:ascii="Arial" w:eastAsia="Calibri" w:hAnsi="Arial" w:cs="Arial"/>
          <w:b/>
          <w:szCs w:val="24"/>
        </w:rPr>
        <w:lastRenderedPageBreak/>
        <w:t>Figure S1. Aging effect on cardiac proteome of mouse and human left ventricle (LV).</w:t>
      </w:r>
      <w:r w:rsidRPr="0016315D">
        <w:rPr>
          <w:rFonts w:ascii="Arial" w:eastAsia="Calibri" w:hAnsi="Arial" w:cs="Arial"/>
          <w:szCs w:val="24"/>
        </w:rPr>
        <w:t xml:space="preserve"> </w:t>
      </w:r>
      <w:r w:rsidRPr="0016315D">
        <w:rPr>
          <w:rFonts w:ascii="Arial" w:eastAsia="Calibri" w:hAnsi="Arial" w:cs="Arial"/>
          <w:i/>
          <w:szCs w:val="24"/>
        </w:rPr>
        <w:t>A</w:t>
      </w:r>
      <w:r>
        <w:rPr>
          <w:rFonts w:ascii="Arial" w:eastAsia="Calibri" w:hAnsi="Arial" w:cs="Arial"/>
          <w:szCs w:val="24"/>
        </w:rPr>
        <w:t>,</w:t>
      </w:r>
      <w:r w:rsidRPr="0016315D">
        <w:rPr>
          <w:rFonts w:ascii="Arial" w:eastAsia="Calibri" w:hAnsi="Arial" w:cs="Arial"/>
          <w:szCs w:val="24"/>
        </w:rPr>
        <w:t xml:space="preserve"> </w:t>
      </w:r>
      <w:proofErr w:type="gramStart"/>
      <w:r w:rsidRPr="0016315D">
        <w:rPr>
          <w:rFonts w:ascii="Arial" w:eastAsia="Calibri" w:hAnsi="Arial" w:cs="Arial"/>
          <w:szCs w:val="24"/>
        </w:rPr>
        <w:t>Bar</w:t>
      </w:r>
      <w:proofErr w:type="gramEnd"/>
      <w:r w:rsidRPr="0016315D">
        <w:rPr>
          <w:rFonts w:ascii="Arial" w:eastAsia="Calibri" w:hAnsi="Arial" w:cs="Arial"/>
          <w:szCs w:val="24"/>
        </w:rPr>
        <w:t xml:space="preserve"> plot showing coverage of previous studies compared with the current study. </w:t>
      </w:r>
      <w:r w:rsidRPr="0016315D">
        <w:rPr>
          <w:rFonts w:ascii="Arial" w:eastAsia="Calibri" w:hAnsi="Arial" w:cs="Arial"/>
          <w:i/>
          <w:szCs w:val="24"/>
        </w:rPr>
        <w:t>B</w:t>
      </w:r>
      <w:r>
        <w:rPr>
          <w:rFonts w:ascii="Arial" w:eastAsia="Calibri" w:hAnsi="Arial" w:cs="Arial"/>
          <w:b/>
          <w:szCs w:val="24"/>
        </w:rPr>
        <w:t>,</w:t>
      </w:r>
      <w:r w:rsidRPr="0016315D">
        <w:rPr>
          <w:rFonts w:ascii="Arial" w:eastAsia="Calibri" w:hAnsi="Arial" w:cs="Arial"/>
          <w:szCs w:val="24"/>
        </w:rPr>
        <w:t xml:space="preserve"> Violin plot showing the coefficient of variation for all quantified proteins in two age groups in mice. “</w:t>
      </w:r>
      <w:proofErr w:type="gramStart"/>
      <w:r w:rsidRPr="0016315D">
        <w:rPr>
          <w:rFonts w:ascii="Arial" w:eastAsia="Calibri" w:hAnsi="Arial" w:cs="Arial"/>
          <w:szCs w:val="24"/>
        </w:rPr>
        <w:t>y</w:t>
      </w:r>
      <w:proofErr w:type="gramEnd"/>
      <w:r w:rsidRPr="0016315D">
        <w:rPr>
          <w:rFonts w:ascii="Arial" w:eastAsia="Calibri" w:hAnsi="Arial" w:cs="Arial"/>
          <w:szCs w:val="24"/>
        </w:rPr>
        <w:t xml:space="preserve">”, young; “o”, old group; n= 5, per group. </w:t>
      </w:r>
      <w:r w:rsidRPr="0016315D">
        <w:rPr>
          <w:rFonts w:ascii="Arial" w:eastAsia="Calibri" w:hAnsi="Arial" w:cs="Arial"/>
          <w:i/>
          <w:szCs w:val="24"/>
        </w:rPr>
        <w:t>C</w:t>
      </w:r>
      <w:r>
        <w:rPr>
          <w:rFonts w:ascii="Arial" w:eastAsia="Calibri" w:hAnsi="Arial" w:cs="Arial"/>
          <w:szCs w:val="24"/>
        </w:rPr>
        <w:t>,</w:t>
      </w:r>
      <w:r w:rsidRPr="0016315D">
        <w:rPr>
          <w:rFonts w:ascii="Arial" w:eastAsia="Calibri" w:hAnsi="Arial" w:cs="Arial"/>
          <w:szCs w:val="24"/>
        </w:rPr>
        <w:t xml:space="preserve"> Heatmap displaying hierarchical clustering based on Pearson correlation of all quantified proteins by TMT-based quantitative mass spectrometry of mouse LV tissues of five young and old LV mice. </w:t>
      </w:r>
      <w:r w:rsidR="00DE4FD1" w:rsidRPr="00DE4FD1">
        <w:rPr>
          <w:rFonts w:ascii="Arial" w:eastAsia="Calibri" w:hAnsi="Arial" w:cs="Arial"/>
          <w:i/>
          <w:szCs w:val="24"/>
        </w:rPr>
        <w:t>D,</w:t>
      </w:r>
      <w:r w:rsidRPr="0016315D">
        <w:rPr>
          <w:rFonts w:ascii="Arial" w:eastAsia="Calibri" w:hAnsi="Arial" w:cs="Arial"/>
          <w:szCs w:val="24"/>
        </w:rPr>
        <w:t xml:space="preserve"> Violin plot showing the coefficient of variation for all quantified proteins between two human age groups. </w:t>
      </w:r>
      <w:proofErr w:type="gramStart"/>
      <w:r w:rsidRPr="0016315D">
        <w:rPr>
          <w:rFonts w:ascii="Arial" w:eastAsia="Calibri" w:hAnsi="Arial" w:cs="Arial"/>
          <w:szCs w:val="24"/>
        </w:rPr>
        <w:t>y</w:t>
      </w:r>
      <w:proofErr w:type="gramEnd"/>
      <w:r w:rsidRPr="0016315D">
        <w:rPr>
          <w:rFonts w:ascii="Arial" w:eastAsia="Calibri" w:hAnsi="Arial" w:cs="Arial"/>
          <w:szCs w:val="24"/>
        </w:rPr>
        <w:t xml:space="preserve">”, young; “o”, old group; n= 5, per group.  </w:t>
      </w:r>
    </w:p>
    <w:p w:rsidR="0016315D" w:rsidRDefault="0016315D" w:rsidP="0016315D">
      <w:pPr>
        <w:spacing w:after="0" w:line="360" w:lineRule="auto"/>
        <w:jc w:val="both"/>
        <w:rPr>
          <w:rFonts w:ascii="Arial" w:eastAsia="Calibri" w:hAnsi="Arial" w:cs="Arial"/>
          <w:szCs w:val="24"/>
        </w:rPr>
      </w:pPr>
    </w:p>
    <w:p w:rsidR="0016315D" w:rsidRDefault="0016315D" w:rsidP="0016315D">
      <w:pPr>
        <w:spacing w:after="0" w:line="360" w:lineRule="auto"/>
        <w:jc w:val="both"/>
        <w:rPr>
          <w:rFonts w:ascii="Arial" w:eastAsia="Calibri" w:hAnsi="Arial" w:cs="Arial"/>
          <w:szCs w:val="24"/>
        </w:rPr>
      </w:pPr>
      <w:r w:rsidRPr="0016315D">
        <w:rPr>
          <w:rFonts w:ascii="Arial" w:eastAsia="Calibri" w:hAnsi="Arial" w:cs="Arial"/>
          <w:b/>
          <w:szCs w:val="24"/>
        </w:rPr>
        <w:t>Figure S2. Decellularization of LV mouse heart tissue.</w:t>
      </w:r>
      <w:r w:rsidRPr="0016315D">
        <w:rPr>
          <w:rFonts w:ascii="Arial" w:eastAsia="Calibri" w:hAnsi="Arial" w:cs="Arial"/>
          <w:szCs w:val="24"/>
        </w:rPr>
        <w:t xml:space="preserve"> </w:t>
      </w:r>
      <w:r w:rsidRPr="00DE4FD1">
        <w:rPr>
          <w:rFonts w:ascii="Arial" w:eastAsia="Calibri" w:hAnsi="Arial" w:cs="Arial"/>
          <w:i/>
          <w:szCs w:val="24"/>
        </w:rPr>
        <w:t>A</w:t>
      </w:r>
      <w:r w:rsidR="00DE4FD1">
        <w:rPr>
          <w:rFonts w:ascii="Arial" w:eastAsia="Calibri" w:hAnsi="Arial" w:cs="Arial"/>
          <w:szCs w:val="24"/>
        </w:rPr>
        <w:t>,</w:t>
      </w:r>
      <w:r w:rsidRPr="0016315D">
        <w:rPr>
          <w:rFonts w:ascii="Arial" w:eastAsia="Calibri" w:hAnsi="Arial" w:cs="Arial"/>
          <w:szCs w:val="24"/>
        </w:rPr>
        <w:t xml:space="preserve"> Hematoxylin-Eosin (HE), </w:t>
      </w:r>
      <w:proofErr w:type="spellStart"/>
      <w:r w:rsidRPr="0016315D">
        <w:rPr>
          <w:rFonts w:ascii="Arial" w:eastAsia="Calibri" w:hAnsi="Arial" w:cs="Arial"/>
          <w:szCs w:val="24"/>
        </w:rPr>
        <w:t>Picro</w:t>
      </w:r>
      <w:proofErr w:type="spellEnd"/>
      <w:r w:rsidRPr="0016315D">
        <w:rPr>
          <w:rFonts w:ascii="Arial" w:eastAsia="Calibri" w:hAnsi="Arial" w:cs="Arial"/>
          <w:szCs w:val="24"/>
        </w:rPr>
        <w:t xml:space="preserve"> Sirius Red (PSR) staining of NT and DT from LV tissues of young and old mice. Scale bar, 100 mm. </w:t>
      </w:r>
      <w:r w:rsidR="00DE4FD1" w:rsidRPr="00DE4FD1">
        <w:rPr>
          <w:rFonts w:ascii="Arial" w:eastAsia="Calibri" w:hAnsi="Arial" w:cs="Arial"/>
          <w:i/>
          <w:szCs w:val="24"/>
        </w:rPr>
        <w:t>B</w:t>
      </w:r>
      <w:r w:rsidR="00DE4FD1">
        <w:rPr>
          <w:rFonts w:ascii="Arial" w:eastAsia="Calibri" w:hAnsi="Arial" w:cs="Arial"/>
          <w:szCs w:val="24"/>
        </w:rPr>
        <w:t>,</w:t>
      </w:r>
      <w:r w:rsidRPr="0016315D">
        <w:rPr>
          <w:rFonts w:ascii="Arial" w:eastAsia="Calibri" w:hAnsi="Arial" w:cs="Arial"/>
          <w:szCs w:val="24"/>
        </w:rPr>
        <w:t xml:space="preserve"> Immunofluorescence for collagen I (</w:t>
      </w:r>
      <w:proofErr w:type="spellStart"/>
      <w:r w:rsidRPr="0016315D">
        <w:rPr>
          <w:rFonts w:ascii="Arial" w:eastAsia="Calibri" w:hAnsi="Arial" w:cs="Arial"/>
          <w:szCs w:val="24"/>
        </w:rPr>
        <w:t>ColI</w:t>
      </w:r>
      <w:proofErr w:type="spellEnd"/>
      <w:r w:rsidRPr="0016315D">
        <w:rPr>
          <w:rFonts w:ascii="Arial" w:eastAsia="Calibri" w:hAnsi="Arial" w:cs="Arial"/>
          <w:szCs w:val="24"/>
        </w:rPr>
        <w:t xml:space="preserve">) (red) and nuclear DAPI (blue) of NT and DT from ventricular tissues of young and old mice. Scale bar, 100 </w:t>
      </w:r>
      <w:r w:rsidRPr="00DE4FD1">
        <w:rPr>
          <w:rFonts w:ascii="Symbol" w:eastAsia="Calibri" w:hAnsi="Symbol" w:cs="Arial"/>
          <w:szCs w:val="24"/>
        </w:rPr>
        <w:t></w:t>
      </w:r>
      <w:r w:rsidRPr="0016315D">
        <w:rPr>
          <w:rFonts w:ascii="Arial" w:eastAsia="Calibri" w:hAnsi="Arial" w:cs="Arial"/>
          <w:szCs w:val="24"/>
        </w:rPr>
        <w:t xml:space="preserve">m. </w:t>
      </w:r>
      <w:r w:rsidR="00DE4FD1" w:rsidRPr="00DE4FD1">
        <w:rPr>
          <w:rFonts w:ascii="Arial" w:eastAsia="Calibri" w:hAnsi="Arial" w:cs="Arial"/>
          <w:i/>
          <w:szCs w:val="24"/>
        </w:rPr>
        <w:t>C</w:t>
      </w:r>
      <w:r w:rsidR="00DE4FD1">
        <w:rPr>
          <w:rFonts w:ascii="Arial" w:eastAsia="Calibri" w:hAnsi="Arial" w:cs="Arial"/>
          <w:szCs w:val="24"/>
        </w:rPr>
        <w:t>,</w:t>
      </w:r>
      <w:r w:rsidRPr="0016315D">
        <w:rPr>
          <w:rFonts w:ascii="Arial" w:eastAsia="Calibri" w:hAnsi="Arial" w:cs="Arial"/>
          <w:szCs w:val="24"/>
        </w:rPr>
        <w:t xml:space="preserve"> Scanning electron micrographs of DT from young and old mice. Scale bar, 200 </w:t>
      </w:r>
      <w:r w:rsidRPr="00DE4FD1">
        <w:rPr>
          <w:rFonts w:ascii="Symbol" w:eastAsia="Calibri" w:hAnsi="Symbol" w:cs="Arial"/>
          <w:szCs w:val="24"/>
        </w:rPr>
        <w:t></w:t>
      </w:r>
      <w:r w:rsidRPr="0016315D">
        <w:rPr>
          <w:rFonts w:ascii="Arial" w:eastAsia="Calibri" w:hAnsi="Arial" w:cs="Arial"/>
          <w:szCs w:val="24"/>
        </w:rPr>
        <w:t xml:space="preserve">m. </w:t>
      </w:r>
      <w:r w:rsidR="00DE4FD1" w:rsidRPr="00DE4FD1">
        <w:rPr>
          <w:rFonts w:ascii="Arial" w:eastAsia="Calibri" w:hAnsi="Arial" w:cs="Arial"/>
          <w:i/>
          <w:szCs w:val="24"/>
        </w:rPr>
        <w:t>D</w:t>
      </w:r>
      <w:r w:rsidR="00DE4FD1">
        <w:rPr>
          <w:rFonts w:ascii="Arial" w:eastAsia="Calibri" w:hAnsi="Arial" w:cs="Arial"/>
          <w:szCs w:val="24"/>
        </w:rPr>
        <w:t>,</w:t>
      </w:r>
      <w:r w:rsidRPr="0016315D">
        <w:rPr>
          <w:rFonts w:ascii="Arial" w:eastAsia="Calibri" w:hAnsi="Arial" w:cs="Arial"/>
          <w:szCs w:val="24"/>
        </w:rPr>
        <w:t xml:space="preserve"> Elasticity of NT and DT from young and old LV mouse tissues measured by an atomic force microscopy indentation technique. Biochemical quantifications of total </w:t>
      </w:r>
      <w:r w:rsidR="00DE4FD1">
        <w:rPr>
          <w:rFonts w:ascii="Arial" w:eastAsia="Calibri" w:hAnsi="Arial" w:cs="Arial"/>
          <w:szCs w:val="24"/>
        </w:rPr>
        <w:t>(</w:t>
      </w:r>
      <w:r w:rsidR="00DE4FD1" w:rsidRPr="00DE4FD1">
        <w:rPr>
          <w:rFonts w:ascii="Arial" w:eastAsia="Calibri" w:hAnsi="Arial" w:cs="Arial"/>
          <w:i/>
          <w:szCs w:val="24"/>
        </w:rPr>
        <w:t>E</w:t>
      </w:r>
      <w:r w:rsidR="00DE4FD1">
        <w:rPr>
          <w:rFonts w:ascii="Arial" w:eastAsia="Calibri" w:hAnsi="Arial" w:cs="Arial"/>
          <w:szCs w:val="24"/>
        </w:rPr>
        <w:t>)</w:t>
      </w:r>
      <w:r w:rsidRPr="0016315D">
        <w:rPr>
          <w:rFonts w:ascii="Arial" w:eastAsia="Calibri" w:hAnsi="Arial" w:cs="Arial"/>
          <w:szCs w:val="24"/>
        </w:rPr>
        <w:t xml:space="preserve"> collagen, (</w:t>
      </w:r>
      <w:r w:rsidR="00DE4FD1" w:rsidRPr="00DE4FD1">
        <w:rPr>
          <w:rFonts w:ascii="Arial" w:eastAsia="Calibri" w:hAnsi="Arial" w:cs="Arial"/>
          <w:i/>
          <w:szCs w:val="24"/>
        </w:rPr>
        <w:t>F</w:t>
      </w:r>
      <w:r w:rsidRPr="0016315D">
        <w:rPr>
          <w:rFonts w:ascii="Arial" w:eastAsia="Calibri" w:hAnsi="Arial" w:cs="Arial"/>
          <w:szCs w:val="24"/>
        </w:rPr>
        <w:t xml:space="preserve">) sulfated </w:t>
      </w:r>
      <w:proofErr w:type="spellStart"/>
      <w:r w:rsidRPr="0016315D">
        <w:rPr>
          <w:rFonts w:ascii="Arial" w:eastAsia="Calibri" w:hAnsi="Arial" w:cs="Arial"/>
          <w:szCs w:val="24"/>
        </w:rPr>
        <w:t>glicosaminoglycans</w:t>
      </w:r>
      <w:proofErr w:type="spellEnd"/>
      <w:r w:rsidRPr="0016315D">
        <w:rPr>
          <w:rFonts w:ascii="Arial" w:eastAsia="Calibri" w:hAnsi="Arial" w:cs="Arial"/>
          <w:szCs w:val="24"/>
        </w:rPr>
        <w:t xml:space="preserve"> (GAGs) and (</w:t>
      </w:r>
      <w:r w:rsidR="00DE4FD1" w:rsidRPr="00DE4FD1">
        <w:rPr>
          <w:rFonts w:ascii="Arial" w:eastAsia="Calibri" w:hAnsi="Arial" w:cs="Arial"/>
          <w:i/>
          <w:szCs w:val="24"/>
        </w:rPr>
        <w:t>G</w:t>
      </w:r>
      <w:r w:rsidRPr="0016315D">
        <w:rPr>
          <w:rFonts w:ascii="Arial" w:eastAsia="Calibri" w:hAnsi="Arial" w:cs="Arial"/>
          <w:szCs w:val="24"/>
        </w:rPr>
        <w:t>) protein of NT and DT from young and old LV mouse tissue. Results are Average ± SEM, and symbols in bars correspond to the number of mice analyzed (n), (</w:t>
      </w:r>
      <w:r w:rsidR="00DE4FD1" w:rsidRPr="00DE4FD1">
        <w:rPr>
          <w:rFonts w:ascii="Arial" w:eastAsia="Calibri" w:hAnsi="Arial" w:cs="Arial"/>
          <w:i/>
          <w:szCs w:val="24"/>
        </w:rPr>
        <w:t>B</w:t>
      </w:r>
      <w:r w:rsidRPr="0016315D">
        <w:rPr>
          <w:rFonts w:ascii="Arial" w:eastAsia="Calibri" w:hAnsi="Arial" w:cs="Arial"/>
          <w:szCs w:val="24"/>
        </w:rPr>
        <w:t>) and (</w:t>
      </w:r>
      <w:r w:rsidR="00DE4FD1" w:rsidRPr="00DE4FD1">
        <w:rPr>
          <w:rFonts w:ascii="Arial" w:eastAsia="Calibri" w:hAnsi="Arial" w:cs="Arial"/>
          <w:i/>
          <w:szCs w:val="24"/>
        </w:rPr>
        <w:t>C</w:t>
      </w:r>
      <w:r w:rsidRPr="0016315D">
        <w:rPr>
          <w:rFonts w:ascii="Arial" w:eastAsia="Calibri" w:hAnsi="Arial" w:cs="Arial"/>
          <w:szCs w:val="24"/>
        </w:rPr>
        <w:t>): n= 5, per group (young and old), (</w:t>
      </w:r>
      <w:r w:rsidR="00DE4FD1" w:rsidRPr="00DE4FD1">
        <w:rPr>
          <w:rFonts w:ascii="Arial" w:eastAsia="Calibri" w:hAnsi="Arial" w:cs="Arial"/>
          <w:i/>
          <w:szCs w:val="24"/>
        </w:rPr>
        <w:t>D</w:t>
      </w:r>
      <w:r w:rsidRPr="0016315D">
        <w:rPr>
          <w:rFonts w:ascii="Arial" w:eastAsia="Calibri" w:hAnsi="Arial" w:cs="Arial"/>
          <w:szCs w:val="24"/>
        </w:rPr>
        <w:t>): young, n= 3 and old, n=4. ****: p &lt; 0.0001; ***: p &lt; 0.001;</w:t>
      </w:r>
      <w:r w:rsidR="00DE4FD1">
        <w:rPr>
          <w:rFonts w:ascii="Arial" w:eastAsia="Calibri" w:hAnsi="Arial" w:cs="Arial"/>
          <w:szCs w:val="24"/>
        </w:rPr>
        <w:t xml:space="preserve"> **: p &lt; 0.01, two-way ANOVA. </w:t>
      </w:r>
      <w:r w:rsidR="00DE4FD1" w:rsidRPr="00DE4FD1">
        <w:rPr>
          <w:rFonts w:ascii="Arial" w:eastAsia="Calibri" w:hAnsi="Arial" w:cs="Arial"/>
          <w:i/>
          <w:szCs w:val="24"/>
        </w:rPr>
        <w:t>H</w:t>
      </w:r>
      <w:r w:rsidR="00DE4FD1">
        <w:rPr>
          <w:rFonts w:ascii="Arial" w:eastAsia="Calibri" w:hAnsi="Arial" w:cs="Arial"/>
          <w:szCs w:val="24"/>
        </w:rPr>
        <w:t>,</w:t>
      </w:r>
      <w:r w:rsidRPr="0016315D">
        <w:rPr>
          <w:rFonts w:ascii="Arial" w:eastAsia="Calibri" w:hAnsi="Arial" w:cs="Arial"/>
          <w:szCs w:val="24"/>
        </w:rPr>
        <w:t xml:space="preserve"> Violin plot showing the coefficient of variation for all quantified proteins across two age groups in DT of mice LV. n=5, per group; “</w:t>
      </w:r>
      <w:r w:rsidR="00DE4FD1">
        <w:rPr>
          <w:rFonts w:ascii="Arial" w:eastAsia="Calibri" w:hAnsi="Arial" w:cs="Arial"/>
          <w:szCs w:val="24"/>
        </w:rPr>
        <w:t xml:space="preserve">y”, young; “o”, old mice LV. </w:t>
      </w:r>
      <w:r w:rsidR="00DE4FD1" w:rsidRPr="00DE4FD1">
        <w:rPr>
          <w:rFonts w:ascii="Arial" w:eastAsia="Calibri" w:hAnsi="Arial" w:cs="Arial"/>
          <w:i/>
          <w:szCs w:val="24"/>
        </w:rPr>
        <w:t>I</w:t>
      </w:r>
      <w:r w:rsidR="00DE4FD1">
        <w:rPr>
          <w:rFonts w:ascii="Arial" w:eastAsia="Calibri" w:hAnsi="Arial" w:cs="Arial"/>
          <w:szCs w:val="24"/>
        </w:rPr>
        <w:t>,</w:t>
      </w:r>
      <w:r w:rsidRPr="0016315D">
        <w:rPr>
          <w:rFonts w:ascii="Arial" w:eastAsia="Calibri" w:hAnsi="Arial" w:cs="Arial"/>
          <w:szCs w:val="24"/>
        </w:rPr>
        <w:t xml:space="preserve"> Venn diagram showing the number of significantly altered ECM proteins (adj.p&lt;0.25 and FC &gt; 0.58) in NT and DT. It shows the subset of overlapping proteins and also the proteins that were exclusively</w:t>
      </w:r>
      <w:r w:rsidR="00DE4FD1">
        <w:rPr>
          <w:rFonts w:ascii="Arial" w:eastAsia="Calibri" w:hAnsi="Arial" w:cs="Arial"/>
          <w:szCs w:val="24"/>
        </w:rPr>
        <w:t xml:space="preserve"> quantified in each dataset. </w:t>
      </w:r>
      <w:r w:rsidR="00DE4FD1" w:rsidRPr="00DE4FD1">
        <w:rPr>
          <w:rFonts w:ascii="Arial" w:eastAsia="Calibri" w:hAnsi="Arial" w:cs="Arial"/>
          <w:i/>
          <w:szCs w:val="24"/>
        </w:rPr>
        <w:t>J</w:t>
      </w:r>
      <w:r w:rsidR="00DE4FD1">
        <w:rPr>
          <w:rFonts w:ascii="Arial" w:eastAsia="Calibri" w:hAnsi="Arial" w:cs="Arial"/>
          <w:szCs w:val="24"/>
        </w:rPr>
        <w:t>,</w:t>
      </w:r>
      <w:r w:rsidRPr="0016315D">
        <w:rPr>
          <w:rFonts w:ascii="Arial" w:eastAsia="Calibri" w:hAnsi="Arial" w:cs="Arial"/>
          <w:szCs w:val="24"/>
        </w:rPr>
        <w:t xml:space="preserve"> Heatmap displaying several ECM proteins identified in DT that were not observed</w:t>
      </w:r>
      <w:r w:rsidR="00DE4FD1">
        <w:rPr>
          <w:rFonts w:ascii="Arial" w:eastAsia="Calibri" w:hAnsi="Arial" w:cs="Arial"/>
          <w:szCs w:val="24"/>
        </w:rPr>
        <w:t xml:space="preserve"> in whole cell lysates (NT). </w:t>
      </w:r>
      <w:r w:rsidR="00DE4FD1" w:rsidRPr="00DE4FD1">
        <w:rPr>
          <w:rFonts w:ascii="Arial" w:eastAsia="Calibri" w:hAnsi="Arial" w:cs="Arial"/>
          <w:i/>
          <w:szCs w:val="24"/>
        </w:rPr>
        <w:t>K</w:t>
      </w:r>
      <w:r w:rsidR="00DE4FD1">
        <w:rPr>
          <w:rFonts w:ascii="Arial" w:eastAsia="Calibri" w:hAnsi="Arial" w:cs="Arial"/>
          <w:szCs w:val="24"/>
        </w:rPr>
        <w:t>,</w:t>
      </w:r>
      <w:r w:rsidRPr="0016315D">
        <w:rPr>
          <w:rFonts w:ascii="Arial" w:eastAsia="Calibri" w:hAnsi="Arial" w:cs="Arial"/>
          <w:szCs w:val="24"/>
        </w:rPr>
        <w:t xml:space="preserve"> Heatmap showing the common ECM proteins most affected by age in NT and DT (adj.p&lt;0.25).</w:t>
      </w:r>
    </w:p>
    <w:p w:rsidR="00DE4FD1" w:rsidRDefault="00DE4FD1" w:rsidP="0016315D">
      <w:pPr>
        <w:spacing w:after="0" w:line="360" w:lineRule="auto"/>
        <w:jc w:val="both"/>
        <w:rPr>
          <w:rFonts w:ascii="Arial" w:eastAsia="Calibri" w:hAnsi="Arial" w:cs="Arial"/>
          <w:szCs w:val="24"/>
        </w:rPr>
      </w:pPr>
    </w:p>
    <w:p w:rsidR="00DE4FD1" w:rsidRDefault="00DE4FD1" w:rsidP="0016315D">
      <w:pPr>
        <w:spacing w:after="0" w:line="360" w:lineRule="auto"/>
        <w:jc w:val="both"/>
        <w:rPr>
          <w:rFonts w:ascii="Arial" w:eastAsia="Calibri" w:hAnsi="Arial" w:cs="Arial"/>
          <w:szCs w:val="24"/>
        </w:rPr>
      </w:pPr>
      <w:r w:rsidRPr="00DE4FD1">
        <w:rPr>
          <w:rFonts w:ascii="Arial" w:eastAsia="Calibri" w:hAnsi="Arial" w:cs="Arial"/>
          <w:b/>
          <w:szCs w:val="24"/>
        </w:rPr>
        <w:t>Figure S3 – HGPS affects the proteome of mouse and human left ventricle (LV).</w:t>
      </w:r>
      <w:r w:rsidRPr="00DE4FD1">
        <w:rPr>
          <w:rFonts w:ascii="Arial" w:eastAsia="Calibri" w:hAnsi="Arial" w:cs="Arial"/>
          <w:szCs w:val="24"/>
        </w:rPr>
        <w:t xml:space="preserve"> </w:t>
      </w:r>
      <w:r w:rsidRPr="00DE4FD1">
        <w:rPr>
          <w:rFonts w:ascii="Arial" w:eastAsia="Calibri" w:hAnsi="Arial" w:cs="Arial"/>
          <w:i/>
          <w:szCs w:val="24"/>
        </w:rPr>
        <w:t>A</w:t>
      </w:r>
      <w:r>
        <w:rPr>
          <w:rFonts w:ascii="Arial" w:eastAsia="Calibri" w:hAnsi="Arial" w:cs="Arial"/>
          <w:szCs w:val="24"/>
        </w:rPr>
        <w:t>,</w:t>
      </w:r>
      <w:r w:rsidRPr="00DE4FD1">
        <w:rPr>
          <w:rFonts w:ascii="Arial" w:eastAsia="Calibri" w:hAnsi="Arial" w:cs="Arial"/>
          <w:szCs w:val="24"/>
        </w:rPr>
        <w:t xml:space="preserve"> Violin plot showing the coefficient of variation</w:t>
      </w:r>
      <w:r>
        <w:rPr>
          <w:rFonts w:ascii="Arial" w:eastAsia="Calibri" w:hAnsi="Arial" w:cs="Arial"/>
          <w:szCs w:val="24"/>
        </w:rPr>
        <w:t xml:space="preserve"> (CV)</w:t>
      </w:r>
      <w:r w:rsidRPr="00DE4FD1">
        <w:rPr>
          <w:rFonts w:ascii="Arial" w:eastAsia="Calibri" w:hAnsi="Arial" w:cs="Arial"/>
          <w:szCs w:val="24"/>
        </w:rPr>
        <w:t xml:space="preserve"> for all quantified proteins between two mouse groups, </w:t>
      </w:r>
      <w:proofErr w:type="spellStart"/>
      <w:r w:rsidRPr="00DE4FD1">
        <w:rPr>
          <w:rFonts w:ascii="Arial" w:eastAsia="Calibri" w:hAnsi="Arial" w:cs="Arial"/>
          <w:szCs w:val="24"/>
        </w:rPr>
        <w:t>progeroid</w:t>
      </w:r>
      <w:proofErr w:type="spellEnd"/>
      <w:r w:rsidRPr="00DE4FD1">
        <w:rPr>
          <w:rFonts w:ascii="Arial" w:eastAsia="Calibri" w:hAnsi="Arial" w:cs="Arial"/>
          <w:szCs w:val="24"/>
        </w:rPr>
        <w:t xml:space="preserve"> (HGPS) and wild-type (</w:t>
      </w:r>
      <w:proofErr w:type="spellStart"/>
      <w:r w:rsidRPr="00DE4FD1">
        <w:rPr>
          <w:rFonts w:ascii="Arial" w:eastAsia="Calibri" w:hAnsi="Arial" w:cs="Arial"/>
          <w:szCs w:val="24"/>
        </w:rPr>
        <w:t>wt</w:t>
      </w:r>
      <w:proofErr w:type="spellEnd"/>
      <w:r w:rsidRPr="00DE4FD1">
        <w:rPr>
          <w:rFonts w:ascii="Arial" w:eastAsia="Calibri" w:hAnsi="Arial" w:cs="Arial"/>
          <w:szCs w:val="24"/>
        </w:rPr>
        <w:t xml:space="preserve">). </w:t>
      </w:r>
      <w:r w:rsidRPr="00DE4FD1">
        <w:rPr>
          <w:rFonts w:ascii="Arial" w:eastAsia="Calibri" w:hAnsi="Arial" w:cs="Arial"/>
          <w:i/>
          <w:szCs w:val="24"/>
        </w:rPr>
        <w:t>B</w:t>
      </w:r>
      <w:r>
        <w:rPr>
          <w:rFonts w:ascii="Arial" w:eastAsia="Calibri" w:hAnsi="Arial" w:cs="Arial"/>
          <w:szCs w:val="24"/>
        </w:rPr>
        <w:t>,</w:t>
      </w:r>
      <w:r w:rsidRPr="00DE4FD1">
        <w:rPr>
          <w:rFonts w:ascii="Arial" w:eastAsia="Calibri" w:hAnsi="Arial" w:cs="Arial"/>
          <w:szCs w:val="24"/>
        </w:rPr>
        <w:t xml:space="preserve"> Violin plot displaying the coefficient of variation</w:t>
      </w:r>
      <w:r>
        <w:rPr>
          <w:rFonts w:ascii="Arial" w:eastAsia="Calibri" w:hAnsi="Arial" w:cs="Arial"/>
          <w:szCs w:val="24"/>
        </w:rPr>
        <w:t xml:space="preserve"> (CV)</w:t>
      </w:r>
      <w:r w:rsidRPr="00DE4FD1">
        <w:rPr>
          <w:rFonts w:ascii="Arial" w:eastAsia="Calibri" w:hAnsi="Arial" w:cs="Arial"/>
          <w:szCs w:val="24"/>
        </w:rPr>
        <w:t xml:space="preserve"> for all quantified proteins between human groups, progeroid group (HGPS) and non-</w:t>
      </w:r>
      <w:proofErr w:type="spellStart"/>
      <w:r w:rsidRPr="00DE4FD1">
        <w:rPr>
          <w:rFonts w:ascii="Arial" w:eastAsia="Calibri" w:hAnsi="Arial" w:cs="Arial"/>
          <w:szCs w:val="24"/>
        </w:rPr>
        <w:t>progeroid</w:t>
      </w:r>
      <w:proofErr w:type="spellEnd"/>
      <w:r w:rsidRPr="00DE4FD1">
        <w:rPr>
          <w:rFonts w:ascii="Arial" w:eastAsia="Calibri" w:hAnsi="Arial" w:cs="Arial"/>
          <w:szCs w:val="24"/>
        </w:rPr>
        <w:t xml:space="preserve"> group (</w:t>
      </w:r>
      <w:proofErr w:type="spellStart"/>
      <w:r w:rsidRPr="00DE4FD1">
        <w:rPr>
          <w:rFonts w:ascii="Arial" w:eastAsia="Calibri" w:hAnsi="Arial" w:cs="Arial"/>
          <w:szCs w:val="24"/>
        </w:rPr>
        <w:t>Wt</w:t>
      </w:r>
      <w:proofErr w:type="spellEnd"/>
      <w:r w:rsidRPr="00DE4FD1">
        <w:rPr>
          <w:rFonts w:ascii="Arial" w:eastAsia="Calibri" w:hAnsi="Arial" w:cs="Arial"/>
          <w:szCs w:val="24"/>
        </w:rPr>
        <w:t>). Scatter plots showing fold changes in (</w:t>
      </w:r>
      <w:r w:rsidRPr="00DE4FD1">
        <w:rPr>
          <w:rFonts w:ascii="Arial" w:eastAsia="Calibri" w:hAnsi="Arial" w:cs="Arial"/>
          <w:i/>
          <w:szCs w:val="24"/>
        </w:rPr>
        <w:t>C</w:t>
      </w:r>
      <w:r w:rsidRPr="00DE4FD1">
        <w:rPr>
          <w:rFonts w:ascii="Arial" w:eastAsia="Calibri" w:hAnsi="Arial" w:cs="Arial"/>
          <w:szCs w:val="24"/>
        </w:rPr>
        <w:t>) mice and (</w:t>
      </w:r>
      <w:r w:rsidRPr="00DE4FD1">
        <w:rPr>
          <w:rFonts w:ascii="Arial" w:eastAsia="Calibri" w:hAnsi="Arial" w:cs="Arial"/>
          <w:i/>
          <w:szCs w:val="24"/>
        </w:rPr>
        <w:t>D</w:t>
      </w:r>
      <w:r w:rsidRPr="00DE4FD1">
        <w:rPr>
          <w:rFonts w:ascii="Arial" w:eastAsia="Calibri" w:hAnsi="Arial" w:cs="Arial"/>
          <w:szCs w:val="24"/>
        </w:rPr>
        <w:t xml:space="preserve">) humans between chronological aging (old and young (y-axis)) and pathological aging </w:t>
      </w:r>
      <w:r w:rsidRPr="00DE4FD1">
        <w:rPr>
          <w:rFonts w:ascii="Arial" w:eastAsia="Calibri" w:hAnsi="Arial" w:cs="Arial"/>
          <w:szCs w:val="24"/>
        </w:rPr>
        <w:lastRenderedPageBreak/>
        <w:t>(progeria and wild-type (x-axis)). Scatter plots showing fold changes in (</w:t>
      </w:r>
      <w:r w:rsidRPr="00DE4FD1">
        <w:rPr>
          <w:rFonts w:ascii="Arial" w:eastAsia="Calibri" w:hAnsi="Arial" w:cs="Arial"/>
          <w:i/>
          <w:szCs w:val="24"/>
        </w:rPr>
        <w:t>E</w:t>
      </w:r>
      <w:r w:rsidRPr="00DE4FD1">
        <w:rPr>
          <w:rFonts w:ascii="Arial" w:eastAsia="Calibri" w:hAnsi="Arial" w:cs="Arial"/>
          <w:szCs w:val="24"/>
        </w:rPr>
        <w:t>) chronological aging (old vs. young) and (</w:t>
      </w:r>
      <w:r w:rsidRPr="00DE4FD1">
        <w:rPr>
          <w:rFonts w:ascii="Arial" w:eastAsia="Calibri" w:hAnsi="Arial" w:cs="Arial"/>
          <w:i/>
          <w:szCs w:val="24"/>
        </w:rPr>
        <w:t>F</w:t>
      </w:r>
      <w:r w:rsidRPr="00DE4FD1">
        <w:rPr>
          <w:rFonts w:ascii="Arial" w:eastAsia="Calibri" w:hAnsi="Arial" w:cs="Arial"/>
          <w:szCs w:val="24"/>
        </w:rPr>
        <w:t>) pathological aging (progeria vs. WT) between mouse (x-axis) and human (y-axis). R corresponds to Pearson’s correlation coefficient; p corresponds to p-value.</w:t>
      </w:r>
    </w:p>
    <w:p w:rsidR="00DE4FD1" w:rsidRDefault="00DE4FD1" w:rsidP="0016315D">
      <w:pPr>
        <w:spacing w:after="0" w:line="360" w:lineRule="auto"/>
        <w:jc w:val="both"/>
        <w:rPr>
          <w:rFonts w:ascii="Arial" w:eastAsia="Calibri" w:hAnsi="Arial" w:cs="Arial"/>
          <w:szCs w:val="24"/>
        </w:rPr>
      </w:pPr>
    </w:p>
    <w:p w:rsidR="00DE4FD1" w:rsidRDefault="00DE4FD1" w:rsidP="00DE4FD1">
      <w:pPr>
        <w:spacing w:after="0" w:line="360" w:lineRule="auto"/>
        <w:jc w:val="both"/>
        <w:rPr>
          <w:rFonts w:ascii="Arial" w:hAnsi="Arial" w:cs="Arial"/>
        </w:rPr>
      </w:pPr>
      <w:r w:rsidRPr="00DE4FD1">
        <w:rPr>
          <w:rFonts w:ascii="Arial" w:hAnsi="Arial" w:cs="Arial"/>
          <w:b/>
        </w:rPr>
        <w:t xml:space="preserve">Figure S4 – ECM proteins commonly altered in proteome datasets, expression and localization of lactadherin in LV mouse tissue during aging. </w:t>
      </w:r>
      <w:r w:rsidRPr="00DE4FD1">
        <w:rPr>
          <w:rFonts w:ascii="Arial" w:hAnsi="Arial" w:cs="Arial"/>
          <w:i/>
        </w:rPr>
        <w:t>A</w:t>
      </w:r>
      <w:r w:rsidRPr="00DE4FD1">
        <w:rPr>
          <w:rFonts w:ascii="Arial" w:hAnsi="Arial" w:cs="Arial"/>
        </w:rPr>
        <w:t xml:space="preserve">, Heatmap showing fold change (log2) for all common altered ECM proteins (p&lt;0.05) in 3 of 4 analysed proteomic datasets (NT, Human and DT). </w:t>
      </w:r>
      <w:r w:rsidRPr="00DE4FD1">
        <w:rPr>
          <w:rFonts w:ascii="Arial" w:hAnsi="Arial" w:cs="Arial"/>
          <w:i/>
        </w:rPr>
        <w:t>B</w:t>
      </w:r>
      <w:r w:rsidRPr="00DE4FD1">
        <w:rPr>
          <w:rFonts w:ascii="Arial" w:hAnsi="Arial" w:cs="Arial"/>
        </w:rPr>
        <w:t xml:space="preserve">, Representative images of immunofluorescence staining for lactadherin (Lact) (cyan), CD31 (red), smooth muscle actin (SMA) (green), and DAPI (blue) from LV sections of 3 months (young) and 22 months old (old) mice. Scale bar: 10 </w:t>
      </w:r>
      <w:r w:rsidRPr="00DE4FD1">
        <w:rPr>
          <w:rFonts w:ascii="Symbol" w:hAnsi="Symbol" w:cs="Arial"/>
        </w:rPr>
        <w:t></w:t>
      </w:r>
      <w:r w:rsidRPr="00DE4FD1">
        <w:rPr>
          <w:rFonts w:ascii="Arial" w:hAnsi="Arial" w:cs="Arial"/>
        </w:rPr>
        <w:t>m</w:t>
      </w:r>
      <w:r w:rsidRPr="00DE4FD1">
        <w:rPr>
          <w:rFonts w:ascii="Arial" w:hAnsi="Arial" w:cs="Arial"/>
          <w:b/>
        </w:rPr>
        <w:t xml:space="preserve">. </w:t>
      </w:r>
      <w:r w:rsidR="00DD3E73" w:rsidRPr="00DD3E73">
        <w:rPr>
          <w:rFonts w:ascii="Arial" w:hAnsi="Arial" w:cs="Arial"/>
          <w:i/>
        </w:rPr>
        <w:t>C</w:t>
      </w:r>
      <w:r w:rsidR="00DD3E73" w:rsidRPr="00DD3E73">
        <w:rPr>
          <w:rFonts w:ascii="Arial" w:hAnsi="Arial" w:cs="Arial"/>
        </w:rPr>
        <w:t>,</w:t>
      </w:r>
      <w:r w:rsidRPr="00DE4FD1">
        <w:rPr>
          <w:rFonts w:ascii="Arial" w:hAnsi="Arial" w:cs="Arial"/>
        </w:rPr>
        <w:t xml:space="preserve"> Single-cell transcriptomics analysis of Tabula </w:t>
      </w:r>
      <w:proofErr w:type="spellStart"/>
      <w:r w:rsidRPr="00DE4FD1">
        <w:rPr>
          <w:rFonts w:ascii="Arial" w:hAnsi="Arial" w:cs="Arial"/>
        </w:rPr>
        <w:t>muris</w:t>
      </w:r>
      <w:proofErr w:type="spellEnd"/>
      <w:r w:rsidRPr="00DE4FD1">
        <w:rPr>
          <w:rFonts w:ascii="Arial" w:hAnsi="Arial" w:cs="Arial"/>
        </w:rPr>
        <w:t xml:space="preserve"> </w:t>
      </w:r>
      <w:proofErr w:type="spellStart"/>
      <w:r w:rsidRPr="00DE4FD1">
        <w:rPr>
          <w:rFonts w:ascii="Arial" w:hAnsi="Arial" w:cs="Arial"/>
        </w:rPr>
        <w:t>senis</w:t>
      </w:r>
      <w:proofErr w:type="spellEnd"/>
      <w:r w:rsidRPr="00DE4FD1">
        <w:rPr>
          <w:rFonts w:ascii="Arial" w:hAnsi="Arial" w:cs="Arial"/>
        </w:rPr>
        <w:t xml:space="preserve"> (</w:t>
      </w:r>
      <w:proofErr w:type="spellStart"/>
      <w:r w:rsidRPr="00DE4FD1">
        <w:rPr>
          <w:rFonts w:ascii="Arial" w:hAnsi="Arial" w:cs="Arial"/>
        </w:rPr>
        <w:t>Pisco</w:t>
      </w:r>
      <w:proofErr w:type="spellEnd"/>
      <w:r w:rsidRPr="00DE4FD1">
        <w:rPr>
          <w:rFonts w:ascii="Arial" w:hAnsi="Arial" w:cs="Arial"/>
        </w:rPr>
        <w:t xml:space="preserve"> et al., 2019), showing analysis of Mfge8 (lactadherin) expression levels at 3 and 24 months of age (right and left panel, respectively) in atrial myocytes (pink), B cells (purple), endocardial cells (orange), endothelial cells of coronary artery (CA) (light orange), fibroblasts (light green), monocytes (turquoise), smooth muscle cells (dark turquoise), T cells (dark pink), valve cells (light blue) and ventricular myocytes (dark blue) in the heart. </w:t>
      </w:r>
    </w:p>
    <w:p w:rsidR="00657EE9" w:rsidRDefault="00657EE9" w:rsidP="00DE4FD1">
      <w:pPr>
        <w:spacing w:after="0" w:line="360" w:lineRule="auto"/>
        <w:jc w:val="both"/>
        <w:rPr>
          <w:rFonts w:ascii="Arial" w:hAnsi="Arial" w:cs="Arial"/>
        </w:rPr>
      </w:pPr>
    </w:p>
    <w:p w:rsidR="00DE4FD1" w:rsidRDefault="00657EE9" w:rsidP="0016315D">
      <w:pPr>
        <w:spacing w:after="0" w:line="360" w:lineRule="auto"/>
        <w:jc w:val="both"/>
        <w:rPr>
          <w:rFonts w:ascii="Arial" w:eastAsia="Calibri" w:hAnsi="Arial" w:cs="Arial"/>
          <w:szCs w:val="24"/>
        </w:rPr>
      </w:pPr>
      <w:r w:rsidRPr="00657EE9">
        <w:rPr>
          <w:rFonts w:ascii="Arial" w:hAnsi="Arial" w:cs="Arial"/>
          <w:b/>
        </w:rPr>
        <w:t xml:space="preserve">Figure S5. Effect of soluble and immobilized lactadherin in MAECs. </w:t>
      </w:r>
      <w:r w:rsidRPr="00657EE9">
        <w:rPr>
          <w:rFonts w:ascii="Arial" w:hAnsi="Arial" w:cs="Arial"/>
        </w:rPr>
        <w:t>A,</w:t>
      </w:r>
      <w:r>
        <w:rPr>
          <w:rFonts w:ascii="Arial" w:hAnsi="Arial" w:cs="Arial"/>
          <w:b/>
        </w:rPr>
        <w:t xml:space="preserve"> </w:t>
      </w:r>
      <w:r w:rsidRPr="00657EE9">
        <w:rPr>
          <w:rFonts w:ascii="Arial" w:hAnsi="Arial" w:cs="Arial"/>
          <w:szCs w:val="24"/>
        </w:rPr>
        <w:t>Schematic representation of the experimental setup; 10</w:t>
      </w:r>
      <w:r w:rsidRPr="00657EE9">
        <w:rPr>
          <w:rFonts w:ascii="Symbol" w:hAnsi="Symbol" w:cs="Arial"/>
          <w:szCs w:val="24"/>
        </w:rPr>
        <w:t></w:t>
      </w:r>
      <w:r w:rsidRPr="00657EE9">
        <w:rPr>
          <w:rFonts w:ascii="Arial" w:hAnsi="Arial" w:cs="Arial"/>
          <w:szCs w:val="24"/>
        </w:rPr>
        <w:t>g/ml and 500ng/ml of lactadherin were used for immobilized and soluble stimuli, respectively. The phosphoproteome was analysed at 1 hour and 24 hours using immobilized lactadherin only. In contrast, the whole proteome in MAECs was analysed only after 24 hours, but MAECs were stimulated by immobilized and soluble lactadherin.</w:t>
      </w:r>
      <w:r>
        <w:rPr>
          <w:rFonts w:ascii="Arial" w:hAnsi="Arial" w:cs="Arial"/>
          <w:szCs w:val="24"/>
        </w:rPr>
        <w:t xml:space="preserve"> </w:t>
      </w:r>
      <w:r w:rsidRPr="00657EE9">
        <w:rPr>
          <w:rFonts w:ascii="Arial" w:hAnsi="Arial" w:cs="Arial"/>
          <w:i/>
          <w:szCs w:val="24"/>
        </w:rPr>
        <w:t>B</w:t>
      </w:r>
      <w:r>
        <w:rPr>
          <w:rFonts w:ascii="Arial" w:hAnsi="Arial" w:cs="Arial"/>
          <w:szCs w:val="24"/>
        </w:rPr>
        <w:t xml:space="preserve">, </w:t>
      </w:r>
      <w:r w:rsidRPr="00657EE9">
        <w:rPr>
          <w:rFonts w:ascii="Arial" w:hAnsi="Arial" w:cs="Arial"/>
          <w:i/>
          <w:szCs w:val="24"/>
        </w:rPr>
        <w:t>C</w:t>
      </w:r>
      <w:r w:rsidRPr="00657EE9">
        <w:rPr>
          <w:rFonts w:ascii="Arial" w:hAnsi="Arial" w:cs="Arial"/>
          <w:b/>
        </w:rPr>
        <w:t xml:space="preserve"> </w:t>
      </w:r>
      <w:r w:rsidRPr="00657EE9">
        <w:rPr>
          <w:rFonts w:ascii="Arial" w:hAnsi="Arial" w:cs="Arial"/>
        </w:rPr>
        <w:t>Heatmaps showing correlation within each experimental group: (</w:t>
      </w:r>
      <w:r w:rsidR="003505CA" w:rsidRPr="003505CA">
        <w:rPr>
          <w:rFonts w:ascii="Arial" w:hAnsi="Arial" w:cs="Arial"/>
          <w:i/>
        </w:rPr>
        <w:t>B</w:t>
      </w:r>
      <w:r w:rsidRPr="00657EE9">
        <w:rPr>
          <w:rFonts w:ascii="Arial" w:hAnsi="Arial" w:cs="Arial"/>
        </w:rPr>
        <w:t>) 1 hour and</w:t>
      </w:r>
      <w:r w:rsidR="003505CA">
        <w:rPr>
          <w:rFonts w:ascii="Arial" w:hAnsi="Arial" w:cs="Arial"/>
        </w:rPr>
        <w:t xml:space="preserve"> (</w:t>
      </w:r>
      <w:r w:rsidR="003505CA" w:rsidRPr="003505CA">
        <w:rPr>
          <w:rFonts w:ascii="Arial" w:hAnsi="Arial" w:cs="Arial"/>
          <w:i/>
        </w:rPr>
        <w:t>C</w:t>
      </w:r>
      <w:r w:rsidR="003505CA">
        <w:rPr>
          <w:rFonts w:ascii="Arial" w:hAnsi="Arial" w:cs="Arial"/>
        </w:rPr>
        <w:t xml:space="preserve">) </w:t>
      </w:r>
      <w:r w:rsidRPr="00657EE9">
        <w:rPr>
          <w:rFonts w:ascii="Arial" w:hAnsi="Arial" w:cs="Arial"/>
        </w:rPr>
        <w:t>24 hours after stimulation of MAECs with immobilized lactadherin. The reproducibility of the experiments was shown by the high correlation value within each experimental group.</w:t>
      </w:r>
      <w:r w:rsidRPr="00657EE9">
        <w:rPr>
          <w:rFonts w:ascii="Arial" w:hAnsi="Arial" w:cs="Arial"/>
          <w:b/>
        </w:rPr>
        <w:t xml:space="preserve"> </w:t>
      </w:r>
      <w:r w:rsidRPr="00657EE9">
        <w:rPr>
          <w:rFonts w:ascii="Arial" w:hAnsi="Arial" w:cs="Arial"/>
        </w:rPr>
        <w:t>(</w:t>
      </w:r>
      <w:r w:rsidR="003505CA" w:rsidRPr="003505CA">
        <w:rPr>
          <w:rFonts w:ascii="Arial" w:hAnsi="Arial" w:cs="Arial"/>
          <w:i/>
        </w:rPr>
        <w:t>D</w:t>
      </w:r>
      <w:r w:rsidRPr="00657EE9">
        <w:rPr>
          <w:rFonts w:ascii="Arial" w:hAnsi="Arial" w:cs="Arial"/>
        </w:rPr>
        <w:t>) Venn diagram showing the number of altered proteins (p&lt;0.05 and FC &gt; 0.58) in the whole proteome of MAECs after 24 hours stimulation with soluble or immobilized lactadherin</w:t>
      </w:r>
      <w:r w:rsidRPr="00657EE9">
        <w:rPr>
          <w:rFonts w:ascii="Arial" w:hAnsi="Arial" w:cs="Arial"/>
          <w:b/>
        </w:rPr>
        <w:t xml:space="preserve">. </w:t>
      </w:r>
      <w:r w:rsidR="003505CA" w:rsidRPr="003505CA">
        <w:rPr>
          <w:rFonts w:ascii="Arial" w:hAnsi="Arial" w:cs="Arial"/>
        </w:rPr>
        <w:t>(</w:t>
      </w:r>
      <w:r w:rsidR="003505CA" w:rsidRPr="003505CA">
        <w:rPr>
          <w:rFonts w:ascii="Arial" w:hAnsi="Arial" w:cs="Arial"/>
          <w:i/>
        </w:rPr>
        <w:t>E</w:t>
      </w:r>
      <w:r w:rsidR="003505CA" w:rsidRPr="003505CA">
        <w:rPr>
          <w:rFonts w:ascii="Arial" w:hAnsi="Arial" w:cs="Arial"/>
        </w:rPr>
        <w:t>)</w:t>
      </w:r>
      <w:r w:rsidRPr="00657EE9">
        <w:rPr>
          <w:rFonts w:ascii="Arial" w:hAnsi="Arial" w:cs="Arial"/>
          <w:b/>
        </w:rPr>
        <w:t xml:space="preserve"> </w:t>
      </w:r>
      <w:r w:rsidRPr="00657EE9">
        <w:rPr>
          <w:rFonts w:ascii="Arial" w:hAnsi="Arial" w:cs="Arial"/>
        </w:rPr>
        <w:t>The</w:t>
      </w:r>
      <w:r w:rsidRPr="00657EE9">
        <w:rPr>
          <w:rFonts w:ascii="Arial" w:hAnsi="Arial" w:cs="Arial"/>
          <w:b/>
        </w:rPr>
        <w:t xml:space="preserve"> </w:t>
      </w:r>
      <w:r w:rsidRPr="00657EE9">
        <w:rPr>
          <w:rFonts w:ascii="Arial" w:hAnsi="Arial" w:cs="Arial"/>
        </w:rPr>
        <w:t>top 20 proteins (FC &gt; 0.58 and ranked by lowest p-value) that were affected by soluble (</w:t>
      </w:r>
      <w:proofErr w:type="spellStart"/>
      <w:r w:rsidRPr="00657EE9">
        <w:rPr>
          <w:rFonts w:ascii="Arial" w:hAnsi="Arial" w:cs="Arial"/>
        </w:rPr>
        <w:t>SolLact</w:t>
      </w:r>
      <w:proofErr w:type="spellEnd"/>
      <w:r w:rsidRPr="00657EE9">
        <w:rPr>
          <w:rFonts w:ascii="Arial" w:hAnsi="Arial" w:cs="Arial"/>
        </w:rPr>
        <w:t>) or immobilized (</w:t>
      </w:r>
      <w:proofErr w:type="spellStart"/>
      <w:r w:rsidRPr="00657EE9">
        <w:rPr>
          <w:rFonts w:ascii="Arial" w:hAnsi="Arial" w:cs="Arial"/>
        </w:rPr>
        <w:t>Immob.Lact</w:t>
      </w:r>
      <w:proofErr w:type="spellEnd"/>
      <w:r w:rsidRPr="00657EE9">
        <w:rPr>
          <w:rFonts w:ascii="Arial" w:hAnsi="Arial" w:cs="Arial"/>
        </w:rPr>
        <w:t xml:space="preserve">) lactadherin in the whole proteome of MAECs are shown in the left and right heatmaps, respectively. Lactadherin/Mfge8 was shown to be a highly affected protein, but this probably indicates contamination by the recombinant protein used in the experimental procedure. </w:t>
      </w:r>
    </w:p>
    <w:p w:rsidR="0016315D" w:rsidRPr="0016315D" w:rsidRDefault="0016315D" w:rsidP="00FC4924">
      <w:pPr>
        <w:jc w:val="center"/>
        <w:rPr>
          <w:rFonts w:ascii="Arial" w:hAnsi="Arial" w:cs="Arial"/>
          <w:b/>
        </w:rPr>
      </w:pPr>
    </w:p>
    <w:sectPr w:rsidR="0016315D" w:rsidRPr="001631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ardiovascular Researc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a0eewravfw0waezrw7pwdtt5vrzef9fa0zd&quot;&gt;Manuscript.Deolinda.Final&lt;record-ids&gt;&lt;item&gt;15&lt;/item&gt;&lt;item&gt;16&lt;/item&gt;&lt;item&gt;29&lt;/item&gt;&lt;/record-ids&gt;&lt;/item&gt;&lt;/Libraries&gt;"/>
  </w:docVars>
  <w:rsids>
    <w:rsidRoot w:val="005538F6"/>
    <w:rsid w:val="0016315D"/>
    <w:rsid w:val="00196FE5"/>
    <w:rsid w:val="001D4C00"/>
    <w:rsid w:val="00265CAF"/>
    <w:rsid w:val="003505CA"/>
    <w:rsid w:val="00370805"/>
    <w:rsid w:val="003C7777"/>
    <w:rsid w:val="00452B50"/>
    <w:rsid w:val="00480AF5"/>
    <w:rsid w:val="004E0878"/>
    <w:rsid w:val="005538F6"/>
    <w:rsid w:val="005875D6"/>
    <w:rsid w:val="005955C1"/>
    <w:rsid w:val="005F431B"/>
    <w:rsid w:val="00657EE9"/>
    <w:rsid w:val="00835644"/>
    <w:rsid w:val="008950D4"/>
    <w:rsid w:val="009A497E"/>
    <w:rsid w:val="00AB03B3"/>
    <w:rsid w:val="00AC0F00"/>
    <w:rsid w:val="00B30ED0"/>
    <w:rsid w:val="00BD4062"/>
    <w:rsid w:val="00BD6684"/>
    <w:rsid w:val="00C57DF2"/>
    <w:rsid w:val="00D418B7"/>
    <w:rsid w:val="00D7037B"/>
    <w:rsid w:val="00DD3E73"/>
    <w:rsid w:val="00DE4FD1"/>
    <w:rsid w:val="00E427B0"/>
    <w:rsid w:val="00F43284"/>
    <w:rsid w:val="00FC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4B9BD0-5BF5-4DCD-8720-BEF85E333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878"/>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E0878"/>
    <w:pPr>
      <w:spacing w:after="200" w:line="276" w:lineRule="auto"/>
      <w:ind w:left="720"/>
      <w:contextualSpacing/>
    </w:pPr>
  </w:style>
  <w:style w:type="table" w:styleId="Tabelacomgrelha">
    <w:name w:val="Table Grid"/>
    <w:basedOn w:val="Tabelanormal"/>
    <w:uiPriority w:val="39"/>
    <w:rsid w:val="005538F6"/>
    <w:pPr>
      <w:spacing w:after="0"/>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arter"/>
    <w:rsid w:val="005538F6"/>
    <w:pPr>
      <w:spacing w:after="0"/>
      <w:jc w:val="center"/>
    </w:pPr>
    <w:rPr>
      <w:rFonts w:ascii="Calibri" w:hAnsi="Calibri" w:cs="Calibri"/>
      <w:noProof/>
    </w:rPr>
  </w:style>
  <w:style w:type="character" w:customStyle="1" w:styleId="EndNoteBibliographyTitleCarter">
    <w:name w:val="EndNote Bibliography Title Caráter"/>
    <w:basedOn w:val="Tipodeletrapredefinidodopargrafo"/>
    <w:link w:val="EndNoteBibliographyTitle"/>
    <w:rsid w:val="005538F6"/>
    <w:rPr>
      <w:rFonts w:ascii="Calibri" w:hAnsi="Calibri" w:cs="Calibri"/>
      <w:noProof/>
    </w:rPr>
  </w:style>
  <w:style w:type="paragraph" w:customStyle="1" w:styleId="EndNoteBibliography">
    <w:name w:val="EndNote Bibliography"/>
    <w:basedOn w:val="Normal"/>
    <w:link w:val="EndNoteBibliographyCarter"/>
    <w:rsid w:val="005538F6"/>
    <w:rPr>
      <w:rFonts w:ascii="Calibri" w:hAnsi="Calibri" w:cs="Calibri"/>
      <w:noProof/>
    </w:rPr>
  </w:style>
  <w:style w:type="character" w:customStyle="1" w:styleId="EndNoteBibliographyCarter">
    <w:name w:val="EndNote Bibliography Caráter"/>
    <w:basedOn w:val="Tipodeletrapredefinidodopargrafo"/>
    <w:link w:val="EndNoteBibliography"/>
    <w:rsid w:val="005538F6"/>
    <w:rPr>
      <w:rFonts w:ascii="Calibri" w:hAnsi="Calibri" w:cs="Calibri"/>
      <w:noProof/>
    </w:rPr>
  </w:style>
  <w:style w:type="character" w:styleId="Hiperligao">
    <w:name w:val="Hyperlink"/>
    <w:basedOn w:val="Tipodeletrapredefinidodopargrafo"/>
    <w:uiPriority w:val="99"/>
    <w:unhideWhenUsed/>
    <w:rsid w:val="005538F6"/>
    <w:rPr>
      <w:color w:val="0563C1" w:themeColor="hyperlink"/>
      <w:u w:val="single"/>
    </w:rPr>
  </w:style>
  <w:style w:type="character" w:customStyle="1" w:styleId="fontstyle01">
    <w:name w:val="fontstyle01"/>
    <w:basedOn w:val="Tipodeletrapredefinidodopargrafo"/>
    <w:rsid w:val="009A497E"/>
    <w:rPr>
      <w:rFonts w:ascii="TimesNewRomanPSMT" w:hAnsi="TimesNewRomanPSMT" w:hint="default"/>
      <w:b w:val="0"/>
      <w:bCs w:val="0"/>
      <w:i w:val="0"/>
      <w:iCs w:val="0"/>
      <w:color w:val="000000"/>
      <w:sz w:val="32"/>
      <w:szCs w:val="32"/>
    </w:rPr>
  </w:style>
  <w:style w:type="character" w:customStyle="1" w:styleId="fontstyle21">
    <w:name w:val="fontstyle21"/>
    <w:basedOn w:val="Tipodeletrapredefinidodopargrafo"/>
    <w:rsid w:val="009A497E"/>
    <w:rPr>
      <w:rFonts w:ascii="TimesNewRomanPS-BoldMT" w:hAnsi="TimesNewRomanPS-BoldMT" w:hint="default"/>
      <w:b/>
      <w:bCs/>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06481">
      <w:bodyDiv w:val="1"/>
      <w:marLeft w:val="0"/>
      <w:marRight w:val="0"/>
      <w:marTop w:val="0"/>
      <w:marBottom w:val="0"/>
      <w:divBdr>
        <w:top w:val="none" w:sz="0" w:space="0" w:color="auto"/>
        <w:left w:val="none" w:sz="0" w:space="0" w:color="auto"/>
        <w:bottom w:val="none" w:sz="0" w:space="0" w:color="auto"/>
        <w:right w:val="none" w:sz="0" w:space="0" w:color="auto"/>
      </w:divBdr>
    </w:div>
    <w:div w:id="244148533">
      <w:bodyDiv w:val="1"/>
      <w:marLeft w:val="0"/>
      <w:marRight w:val="0"/>
      <w:marTop w:val="0"/>
      <w:marBottom w:val="0"/>
      <w:divBdr>
        <w:top w:val="none" w:sz="0" w:space="0" w:color="auto"/>
        <w:left w:val="none" w:sz="0" w:space="0" w:color="auto"/>
        <w:bottom w:val="none" w:sz="0" w:space="0" w:color="auto"/>
        <w:right w:val="none" w:sz="0" w:space="0" w:color="auto"/>
      </w:divBdr>
    </w:div>
    <w:div w:id="1841506929">
      <w:bodyDiv w:val="1"/>
      <w:marLeft w:val="0"/>
      <w:marRight w:val="0"/>
      <w:marTop w:val="0"/>
      <w:marBottom w:val="0"/>
      <w:divBdr>
        <w:top w:val="none" w:sz="0" w:space="0" w:color="auto"/>
        <w:left w:val="none" w:sz="0" w:space="0" w:color="auto"/>
        <w:bottom w:val="none" w:sz="0" w:space="0" w:color="auto"/>
        <w:right w:val="none" w:sz="0" w:space="0" w:color="auto"/>
      </w:divBdr>
    </w:div>
    <w:div w:id="1879005990">
      <w:bodyDiv w:val="1"/>
      <w:marLeft w:val="0"/>
      <w:marRight w:val="0"/>
      <w:marTop w:val="0"/>
      <w:marBottom w:val="0"/>
      <w:divBdr>
        <w:top w:val="none" w:sz="0" w:space="0" w:color="auto"/>
        <w:left w:val="none" w:sz="0" w:space="0" w:color="auto"/>
        <w:bottom w:val="none" w:sz="0" w:space="0" w:color="auto"/>
        <w:right w:val="none" w:sz="0" w:space="0" w:color="auto"/>
      </w:divBdr>
    </w:div>
    <w:div w:id="194780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21</Pages>
  <Words>7114</Words>
  <Characters>40556</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Deolinda Santinha</dc:creator>
  <cp:keywords/>
  <dc:description/>
  <cp:lastModifiedBy>Deolinda Santinha</cp:lastModifiedBy>
  <cp:revision>11</cp:revision>
  <dcterms:created xsi:type="dcterms:W3CDTF">2023-09-11T11:37:00Z</dcterms:created>
  <dcterms:modified xsi:type="dcterms:W3CDTF">2024-01-07T23:10:00Z</dcterms:modified>
</cp:coreProperties>
</file>