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HHLA TK ESTONIA AS</w:t>
        <w:br/>
        <w:t>KÜBERINTSIDENTIDE TUVASTAMISE JA KÄSITLEMISE PLAAN</w:t>
      </w:r>
    </w:p>
    <w:p>
      <w:pPr>
        <w:jc w:val="center"/>
      </w:pPr>
      <w:r>
        <w:t>Lihtversioon (IT + OT) – sisekasutuseks</w:t>
      </w:r>
    </w:p>
    <w:p>
      <w:pPr>
        <w:jc w:val="center"/>
      </w:pPr>
      <w:r>
        <w:t>Versioon: 0.5 (täiendatud – CERT-EE/RIA lisad)  |  Kuupäev: ____.__.2026  |  Dokumendi omanik: IT juht  |  Kinnitaja: Juhatuse esinaine Riia Sillave</w:t>
      </w:r>
    </w:p>
    <w:p>
      <w:r>
        <w:rPr>
          <w:i/>
        </w:rPr>
        <w:t>Märkus: Dokument täiendab ettevõtte üldist intsidentide halduse protseduuri. Käesolev plaan kirjeldab küberintsidentide tuvastust ja käsitlust (IT ja OT).</w:t>
      </w:r>
    </w:p>
    <w:p/>
    <w:p>
      <w:pPr>
        <w:pStyle w:val="Heading1"/>
      </w:pPr>
      <w:r>
        <w:t>1. Eesmärk ja ulatus</w:t>
      </w:r>
    </w:p>
    <w:p>
      <w:r>
        <w:t>Eesmärk on tagada, et küberintsidendid tuvastatakse varakult ning neile reageeritakse ühtse loogika järgi: levik piiratakse kiiresti, teenused taastatakse kontrollitult ja vajalikud teavitused tehakse õigeaegselt.</w:t>
      </w:r>
    </w:p>
    <w:p>
      <w:r>
        <w:t>Ulatus hõlmab:</w:t>
      </w:r>
    </w:p>
    <w:p>
      <w:pPr>
        <w:pStyle w:val="ListBullet"/>
      </w:pPr>
      <w:r>
        <w:t>IT-süsteemid (kontorivõrk, serverid, pilveteenused, lõppseadmed).</w:t>
      </w:r>
    </w:p>
    <w:p>
      <w:pPr>
        <w:pStyle w:val="ListBullet"/>
      </w:pPr>
      <w:r>
        <w:t>OT/IACS/ICS komponendid (kraanad, väravad, automaatika, TOS/SCADA ja muud tööstusvõrgud).</w:t>
      </w:r>
    </w:p>
    <w:p>
      <w:pPr>
        <w:pStyle w:val="ListBullet"/>
      </w:pPr>
      <w:r>
        <w:t>Kolmandad osapooled (tarnijad, hoolduspartnerid, kaugjuurdepääs, integratsioonid).</w:t>
      </w:r>
    </w:p>
    <w:p>
      <w:pPr>
        <w:pStyle w:val="ListBullet"/>
      </w:pPr>
      <w:r>
        <w:t>Füüsilise turbe ja IT koostoime juhtumid (nt volitamata ligipääs serveriruumi).</w:t>
      </w:r>
    </w:p>
    <w:p>
      <w:pPr>
        <w:pStyle w:val="Heading1"/>
      </w:pPr>
      <w:r>
        <w:t>2. Mõisted</w:t>
      </w:r>
    </w:p>
    <w:p>
      <w:r>
        <w:t>Turvasündmus – kahtlane/ebatavaline sündmus (nt EDR hoiatus, ebaõnnestunud sisselogimised), mis vajab hindamist.</w:t>
      </w:r>
    </w:p>
    <w:p>
      <w:r>
        <w:t>Küberintsident – turvasündmus, mis mõjutab või võib mõjutada IT/OT teenuseid või andmeid ning vajab reageerimist ja taastamist.</w:t>
      </w:r>
    </w:p>
    <w:p>
      <w:r>
        <w:t>Oluline intsident (NIS2 kontekst) – küberintsident, millel on oluline mõju teenuse osutamisele, ohutusele või kasutajatele; võib kaasa tuua teavituskohustuse. Täpne tõlgendus sõltub Eesti rakendusaktidest.</w:t>
      </w:r>
    </w:p>
    <w:p>
      <w:r>
        <w:t>War room (kriisikanal) – ajutine koordineerimiskorraldus ja suletud suhtluskanal (WhatsAppi grupp), kus juhitakse küberintsidenti: otsused, staatused, tegevused ja ajajoon fikseeritakse ühes kohas. Eesmärk on vältida hajusaid arutelusid ning hoida juhtimine kontrolli all.</w:t>
      </w:r>
    </w:p>
    <w:p>
      <w:r>
        <w:t>t0 – hetk, mil IT juht (või asendaja) sai küberintsidendist teada; sellest hetkest arvestatakse sisemisi reageerimistähtaegu.</w:t>
      </w:r>
    </w:p>
    <w:p>
      <w:pPr>
        <w:pStyle w:val="Heading1"/>
      </w:pPr>
      <w:r>
        <w:t>5. Klassifitseerimine ja reageerimisajad</w:t>
      </w:r>
    </w:p>
    <w:p>
      <w:r>
        <w:t>Kasuta 4 taset. Kui kahtlus on suur, klassifitseeri esialgu kõrgemaks ja alanda hiljem.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Tase</w:t>
            </w:r>
          </w:p>
        </w:tc>
        <w:tc>
          <w:tcPr>
            <w:tcW w:type="dxa" w:w="1728"/>
          </w:tcPr>
          <w:p>
            <w:r>
              <w:t>Näited/kriteerium</w:t>
            </w:r>
          </w:p>
        </w:tc>
        <w:tc>
          <w:tcPr>
            <w:tcW w:type="dxa" w:w="1728"/>
          </w:tcPr>
          <w:p>
            <w:r>
              <w:t>Esimene reaktsioon</w:t>
            </w:r>
          </w:p>
        </w:tc>
        <w:tc>
          <w:tcPr>
            <w:tcW w:type="dxa" w:w="1728"/>
          </w:tcPr>
          <w:p>
            <w:r>
              <w:t>Eesmärk: reageerimine ja leviku piiramine</w:t>
            </w:r>
          </w:p>
        </w:tc>
        <w:tc>
          <w:tcPr>
            <w:tcW w:type="dxa" w:w="1728"/>
          </w:tcPr>
          <w:p>
            <w:r>
              <w:t>NIS2 lipuke</w:t>
            </w:r>
          </w:p>
        </w:tc>
      </w:tr>
      <w:tr>
        <w:tc>
          <w:tcPr>
            <w:tcW w:type="dxa" w:w="1728"/>
          </w:tcPr>
          <w:p>
            <w:r>
              <w:t>S0 KRIITILINE</w:t>
            </w:r>
          </w:p>
        </w:tc>
        <w:tc>
          <w:tcPr>
            <w:tcW w:type="dxa" w:w="1728"/>
          </w:tcPr>
          <w:p>
            <w:r>
              <w:t>OT/terminali põhiprotsess seiskub; ransomware; ulatuslik andmeleke; kriitiliste kontode kompromiteerimine.</w:t>
            </w:r>
          </w:p>
        </w:tc>
        <w:tc>
          <w:tcPr>
            <w:tcW w:type="dxa" w:w="1728"/>
          </w:tcPr>
          <w:p>
            <w:r>
              <w:t>≤15 min</w:t>
            </w:r>
          </w:p>
        </w:tc>
        <w:tc>
          <w:tcPr>
            <w:tcW w:type="dxa" w:w="1728"/>
          </w:tcPr>
          <w:p>
            <w:r>
              <w:t>≤1 h</w:t>
            </w:r>
          </w:p>
        </w:tc>
        <w:tc>
          <w:tcPr>
            <w:tcW w:type="dxa" w:w="1728"/>
          </w:tcPr>
          <w:p>
            <w:r>
              <w:t>TÕENÄOLINE</w:t>
            </w:r>
          </w:p>
        </w:tc>
      </w:tr>
      <w:tr>
        <w:tc>
          <w:tcPr>
            <w:tcW w:type="dxa" w:w="1728"/>
          </w:tcPr>
          <w:p>
            <w:r>
              <w:t>S1 KÕRGE</w:t>
            </w:r>
          </w:p>
        </w:tc>
        <w:tc>
          <w:tcPr>
            <w:tcW w:type="dxa" w:w="1728"/>
          </w:tcPr>
          <w:p>
            <w:r>
              <w:t>Oluline teenusehäire või piiratud OT mõju; kinnitatud pahavara ühes segmendis; tundlike andmete lekkimise risk.</w:t>
            </w:r>
          </w:p>
        </w:tc>
        <w:tc>
          <w:tcPr>
            <w:tcW w:type="dxa" w:w="1728"/>
          </w:tcPr>
          <w:p>
            <w:r>
              <w:t>≤30 min</w:t>
            </w:r>
          </w:p>
        </w:tc>
        <w:tc>
          <w:tcPr>
            <w:tcW w:type="dxa" w:w="1728"/>
          </w:tcPr>
          <w:p>
            <w:r>
              <w:t>≤4 h</w:t>
            </w:r>
          </w:p>
        </w:tc>
        <w:tc>
          <w:tcPr>
            <w:tcW w:type="dxa" w:w="1728"/>
          </w:tcPr>
          <w:p>
            <w:r>
              <w:t>VÕIMALIK</w:t>
            </w:r>
          </w:p>
        </w:tc>
      </w:tr>
      <w:tr>
        <w:tc>
          <w:tcPr>
            <w:tcW w:type="dxa" w:w="1728"/>
          </w:tcPr>
          <w:p>
            <w:r>
              <w:t>S2 KESKMINE</w:t>
            </w:r>
          </w:p>
        </w:tc>
        <w:tc>
          <w:tcPr>
            <w:tcW w:type="dxa" w:w="1728"/>
          </w:tcPr>
          <w:p>
            <w:r>
              <w:t>Piiratud intsident ühes süsteemis; phishing ühe kasutaja kontol; kahtlane tegevus ilma kinnitusteta.</w:t>
            </w:r>
          </w:p>
        </w:tc>
        <w:tc>
          <w:tcPr>
            <w:tcW w:type="dxa" w:w="1728"/>
          </w:tcPr>
          <w:p>
            <w:r>
              <w:t>≤2 h</w:t>
            </w:r>
          </w:p>
        </w:tc>
        <w:tc>
          <w:tcPr>
            <w:tcW w:type="dxa" w:w="1728"/>
          </w:tcPr>
          <w:p>
            <w:r>
              <w:t>≤24 h</w:t>
            </w:r>
          </w:p>
        </w:tc>
        <w:tc>
          <w:tcPr>
            <w:tcW w:type="dxa" w:w="1728"/>
          </w:tcPr>
          <w:p>
            <w:r>
              <w:t>EBAUSUTAV</w:t>
            </w:r>
          </w:p>
        </w:tc>
      </w:tr>
      <w:tr>
        <w:tc>
          <w:tcPr>
            <w:tcW w:type="dxa" w:w="1728"/>
          </w:tcPr>
          <w:p>
            <w:r>
              <w:t>S3 MADAL</w:t>
            </w:r>
          </w:p>
        </w:tc>
        <w:tc>
          <w:tcPr>
            <w:tcW w:type="dxa" w:w="1728"/>
          </w:tcPr>
          <w:p>
            <w:r>
              <w:t>Turvasündmus/hoiatus, mille mõju puudub (false positive) või madala riskiga rikkumine.</w:t>
            </w:r>
          </w:p>
        </w:tc>
        <w:tc>
          <w:tcPr>
            <w:tcW w:type="dxa" w:w="1728"/>
          </w:tcPr>
          <w:p>
            <w:r>
              <w:t>≤24 h</w:t>
            </w:r>
          </w:p>
        </w:tc>
        <w:tc>
          <w:tcPr>
            <w:tcW w:type="dxa" w:w="1728"/>
          </w:tcPr>
          <w:p>
            <w:r>
              <w:t>≤48 h</w:t>
            </w:r>
          </w:p>
        </w:tc>
        <w:tc>
          <w:tcPr>
            <w:tcW w:type="dxa" w:w="1728"/>
          </w:tcPr>
          <w:p>
            <w:r>
              <w:t>EI</w:t>
            </w:r>
          </w:p>
        </w:tc>
      </w:tr>
    </w:tbl>
    <w:p>
      <w:r>
        <w:t>NIS2 lipu esmahinnangu teeb IT juht koos jurist/DPO funktsiooniga. Kui on risk teenuse oluliseks häireks, pahatahtlikuks kompromissiks või andmelekkeks, käsitleme juhtumit esialgu kui „võimalik/tõenäoline“ ja kogume info teavituseks.</w:t>
      </w:r>
    </w:p>
    <w:p>
      <w:pPr>
        <w:pStyle w:val="Heading1"/>
      </w:pPr>
      <w:r>
        <w:t>3. Rollid ja vastutused (ametikohad)</w:t>
      </w:r>
    </w:p>
    <w:p>
      <w:r>
        <w:t>S0/S1 korral kaasatakse alltoodud ametikohad automaatselt. Igal ametikohal peab olema määratud asendaja ja telefonikontakt.</w:t>
      </w:r>
    </w:p>
    <w:p>
      <w:r>
        <w:t>ISO27001/NIS2 mõistes täidab intsidenti juhtiva rolli IT juht; dokumendis kasutame ametikohapõhist nimetust.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Ametikoht</w:t>
            </w:r>
          </w:p>
        </w:tc>
        <w:tc>
          <w:tcPr>
            <w:tcW w:type="dxa" w:w="2160"/>
          </w:tcPr>
          <w:p>
            <w:r>
              <w:t>Roll intsidentis</w:t>
            </w:r>
          </w:p>
        </w:tc>
        <w:tc>
          <w:tcPr>
            <w:tcW w:type="dxa" w:w="2160"/>
          </w:tcPr>
          <w:p>
            <w:r>
              <w:t>Põhivastutus</w:t>
            </w:r>
          </w:p>
        </w:tc>
        <w:tc>
          <w:tcPr>
            <w:tcW w:type="dxa" w:w="2160"/>
          </w:tcPr>
          <w:p>
            <w:r>
              <w:t>Asendaja</w:t>
            </w:r>
          </w:p>
        </w:tc>
      </w:tr>
      <w:tr>
        <w:tc>
          <w:tcPr>
            <w:tcW w:type="dxa" w:w="2160"/>
          </w:tcPr>
          <w:p>
            <w:r>
              <w:t>IT juht</w:t>
            </w:r>
          </w:p>
        </w:tc>
        <w:tc>
          <w:tcPr>
            <w:tcW w:type="dxa" w:w="2160"/>
          </w:tcPr>
          <w:p>
            <w:r>
              <w:t>Intsidenti juhtiv ja koordineeriv roll</w:t>
            </w:r>
          </w:p>
        </w:tc>
        <w:tc>
          <w:tcPr>
            <w:tcW w:type="dxa" w:w="2160"/>
          </w:tcPr>
          <w:p>
            <w:r>
              <w:t>Klassifitseerib (S0–S3), otsustab war roomi, juhib reageerimist ja taastamist, annab juhtkonnale staatused.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IT peaspetsialist</w:t>
            </w:r>
          </w:p>
        </w:tc>
        <w:tc>
          <w:tcPr>
            <w:tcW w:type="dxa" w:w="2160"/>
          </w:tcPr>
          <w:p>
            <w:r>
              <w:t>Tehniline juht (IT/OT turbe osa)</w:t>
            </w:r>
          </w:p>
        </w:tc>
        <w:tc>
          <w:tcPr>
            <w:tcW w:type="dxa" w:w="2160"/>
          </w:tcPr>
          <w:p>
            <w:r>
              <w:t>Tehnilised tegevused (isolatsioon, kontod, logid, IOC, taastamise tehniline pool), koostöö tarnijatega tehnilisel tasemel.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Tootmisjuht</w:t>
            </w:r>
          </w:p>
        </w:tc>
        <w:tc>
          <w:tcPr>
            <w:tcW w:type="dxa" w:w="2160"/>
          </w:tcPr>
          <w:p>
            <w:r>
              <w:t>Operatsiooni koordinaator (OT protsess/ohutus)</w:t>
            </w:r>
          </w:p>
        </w:tc>
        <w:tc>
          <w:tcPr>
            <w:tcW w:type="dxa" w:w="2160"/>
          </w:tcPr>
          <w:p>
            <w:r>
              <w:t>Hindab operatiivset mõju, otsustab protsessi töörežiimi (sh vajadusel „manual mode“), kooskõlastab taastamise järjekorra tootmises.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Juhatuse esinaine</w:t>
            </w:r>
          </w:p>
        </w:tc>
        <w:tc>
          <w:tcPr>
            <w:tcW w:type="dxa" w:w="2160"/>
          </w:tcPr>
          <w:p>
            <w:r>
              <w:t>Ärijuhtimine / kinnitaja</w:t>
            </w:r>
          </w:p>
        </w:tc>
        <w:tc>
          <w:tcPr>
            <w:tcW w:type="dxa" w:w="2160"/>
          </w:tcPr>
          <w:p>
            <w:r>
              <w:t>Kinnitab väliskommunikatsiooni, otsustab suuremad äririskiga sammud (nt töö ümberkorraldus, prioriteedid).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Jurist (DPO funktsioon)</w:t>
            </w:r>
          </w:p>
        </w:tc>
        <w:tc>
          <w:tcPr>
            <w:tcW w:type="dxa" w:w="2160"/>
          </w:tcPr>
          <w:p>
            <w:r>
              <w:t>Õigus ja andmekaitse</w:t>
            </w:r>
          </w:p>
        </w:tc>
        <w:tc>
          <w:tcPr>
            <w:tcW w:type="dxa" w:w="2160"/>
          </w:tcPr>
          <w:p>
            <w:r>
              <w:t>GDPR hindamine ja vajadusel teavitused; lepingulised kohustused; sõnumite juriidiline kontroll.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t>Kommunikatsiooni koordinaator (juhatuse poolt määratud)</w:t>
            </w:r>
          </w:p>
        </w:tc>
        <w:tc>
          <w:tcPr>
            <w:tcW w:type="dxa" w:w="2160"/>
          </w:tcPr>
          <w:p>
            <w:r>
              <w:t>Üks hääl</w:t>
            </w:r>
          </w:p>
        </w:tc>
        <w:tc>
          <w:tcPr>
            <w:tcW w:type="dxa" w:w="2160"/>
          </w:tcPr>
          <w:p>
            <w:r>
              <w:t>Sise- ja välisteavitused kooskõlas juhatusega; tehniline info tuleb IT juhilt.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</w:tbl>
    <w:p>
      <w:r>
        <w:t>Välised kontaktid (CERT-EE/RIA): raport.cert.ee | cert@cert.ee | +372 663 0299 (varutelefon +372 5308 8299) – 24/7.</w:t>
      </w:r>
    </w:p>
    <w:p>
      <w:pPr>
        <w:pStyle w:val="Heading1"/>
      </w:pPr>
      <w:r>
        <w:t>4. Tuvastamine ja teavitamine</w:t>
      </w:r>
    </w:p>
    <w:p>
      <w:r>
        <w:t>Turvasündmusest teavitamine peab olema kiire. Teate miinimuminfo: mis juhtus, millal märgati, milline süsteem/ala, keda mõjutab, ekraanipildid/logid/hoiatuse ID.</w:t>
      </w:r>
    </w:p>
    <w:p>
      <w:r>
        <w:t>Eelistatud kanalid:</w:t>
      </w:r>
    </w:p>
    <w:p>
      <w:pPr>
        <w:pStyle w:val="ListBullet"/>
      </w:pPr>
      <w:r>
        <w:t>IT kasutajatugi / ClickUp (tavapärased juhtumid ja järeltegevuste jälgimine).</w:t>
      </w:r>
    </w:p>
    <w:p>
      <w:pPr>
        <w:pStyle w:val="ListBullet"/>
      </w:pPr>
      <w:r>
        <w:t>Kriitilise juhtumi telefon + WhatsAppi kriisikanal („war room“) (kui kahtlus on kõrge või töö on häiritud).</w:t>
      </w:r>
    </w:p>
    <w:p>
      <w:pPr>
        <w:pStyle w:val="ListBullet"/>
      </w:pPr>
      <w:r>
        <w:t>Automaatne seire: EDR/antiviirus, IDS/IPS, SIEM/logiserver, OT seire (kui olemas).</w:t>
      </w:r>
    </w:p>
    <w:p>
      <w:r>
        <w:t>Teavitamise prioriteedijärjekord:</w:t>
      </w:r>
    </w:p>
    <w:p>
      <w:r>
        <w:rPr>
          <w:b/>
        </w:rPr>
        <w:t>Kui kahtlus on S0/S1 või töö on häiritud:</w:t>
      </w:r>
    </w:p>
    <w:p>
      <w:pPr>
        <w:pStyle w:val="ListBullet"/>
      </w:pPr>
      <w:r>
        <w:t>Telefonikõne IT juhilt juhatuse esinaisele.</w:t>
      </w:r>
    </w:p>
    <w:p>
      <w:pPr>
        <w:pStyle w:val="ListBullet"/>
      </w:pPr>
      <w:r>
        <w:t>WhatsApp (war room) – kaasatakse kogu juhtkond.</w:t>
      </w:r>
    </w:p>
    <w:p>
      <w:pPr>
        <w:pStyle w:val="ListBullet"/>
      </w:pPr>
      <w:r>
        <w:t>E-kiri „asjassepuutuvatele“ (tarnija/kasutajad/partnerid) ainult kooskõlastatult war roomiga.</w:t>
      </w:r>
    </w:p>
    <w:p>
      <w:pPr>
        <w:pStyle w:val="ListBullet"/>
      </w:pPr>
      <w:r>
        <w:t>CERT-EE teavitamine (vt ptk 8).</w:t>
      </w:r>
    </w:p>
    <w:p>
      <w:r>
        <w:rPr>
          <w:b/>
        </w:rPr>
        <w:t>Kui S2/S3:</w:t>
      </w:r>
    </w:p>
    <w:p>
      <w:pPr>
        <w:pStyle w:val="ListBullet"/>
      </w:pPr>
      <w:r>
        <w:t>ClickUp + vajadusel IT juhi teavitus.</w:t>
      </w:r>
    </w:p>
    <w:p>
      <w:pPr>
        <w:pStyle w:val="Heading1"/>
      </w:pPr>
      <w:r>
        <w:t>6. Käsitlusprotsess</w:t>
      </w:r>
    </w:p>
    <w:p>
      <w:r>
        <w:rPr>
          <w:b/>
        </w:rPr>
        <w:t>6.0 War roomi käivitamine</w:t>
      </w:r>
    </w:p>
    <w:p>
      <w:r>
        <w:t>War room käivitatakse, kui kehtib vähemalt üks tingimus:</w:t>
      </w:r>
    </w:p>
    <w:p>
      <w:pPr>
        <w:pStyle w:val="ListBullet"/>
      </w:pPr>
      <w:r>
        <w:t>S0 alati.</w:t>
      </w:r>
    </w:p>
    <w:p>
      <w:pPr>
        <w:pStyle w:val="ListBullet"/>
      </w:pPr>
      <w:r>
        <w:t>S1 kui on OT mõjutus või kahtlus andmelekkest või admin/privilege konto kompromiss.</w:t>
      </w:r>
    </w:p>
    <w:p>
      <w:pPr>
        <w:pStyle w:val="ListBullet"/>
      </w:pPr>
      <w:r>
        <w:t>Kui teenus seisab &gt;5 h või mõjutab väravaid/terminali põhiprotsessi.</w:t>
      </w:r>
    </w:p>
    <w:p>
      <w:pPr>
        <w:pStyle w:val="ListBullet"/>
      </w:pPr>
      <w:r>
        <w:t>Kui intsident hõlmab küberintsidenti tarnija juures (sh kaugjuurdepääs, integratsioon, pilveteenus).</w:t>
      </w:r>
    </w:p>
    <w:p>
      <w:r>
        <w:t>War roomi reegel:</w:t>
      </w:r>
    </w:p>
    <w:p>
      <w:pPr>
        <w:pStyle w:val="ListBullet"/>
      </w:pPr>
      <w:r>
        <w:t>IT juht avab WhatsAppi kanali ja määrab logija/uuendaja (üks inimene vastutab ajajoone ja staatusuuenduste eest).</w:t>
      </w:r>
    </w:p>
    <w:p>
      <w:r>
        <w:rPr>
          <w:b/>
        </w:rPr>
        <w:t>6.1 Hinda ja klassifitseeri</w:t>
      </w:r>
    </w:p>
    <w:p>
      <w:pPr>
        <w:pStyle w:val="ListBullet"/>
      </w:pPr>
      <w:r>
        <w:t>Kinnita faktid (mis on kindel vs oletus).</w:t>
      </w:r>
    </w:p>
    <w:p>
      <w:pPr>
        <w:pStyle w:val="ListBullet"/>
      </w:pPr>
      <w:r>
        <w:t>Määra S0–S3 ja NIS2 lipu esmahinnang.</w:t>
      </w:r>
    </w:p>
    <w:p>
      <w:pPr>
        <w:pStyle w:val="ListBullet"/>
      </w:pPr>
      <w:r>
        <w:t>Otsusta, kas avada war room ja kaasata tootmisjuht/tarnijad.</w:t>
      </w:r>
    </w:p>
    <w:p>
      <w:r>
        <w:rPr>
          <w:b/>
        </w:rPr>
        <w:t>6.2 Tõkesta levik</w:t>
      </w:r>
    </w:p>
    <w:p>
      <w:pPr>
        <w:pStyle w:val="ListBullet"/>
      </w:pPr>
      <w:r>
        <w:t>Isoleeri mõjutatud host/segment (vajadusel OT eraldi).</w:t>
      </w:r>
    </w:p>
    <w:p>
      <w:pPr>
        <w:pStyle w:val="ListBullet"/>
      </w:pPr>
      <w:r>
        <w:t>Keela/taasta kompromiteeritud kontod, vaheta paroolid, rakenda MFA.</w:t>
      </w:r>
    </w:p>
    <w:p>
      <w:pPr>
        <w:pStyle w:val="ListBullet"/>
      </w:pPr>
      <w:r>
        <w:t>Peata kahtlased kaugjuurdepääsud/VPN (eriti tarnijad).</w:t>
      </w:r>
    </w:p>
    <w:p>
      <w:pPr>
        <w:pStyle w:val="ListBullet"/>
      </w:pPr>
      <w:r>
        <w:t>Säilita logid/tõendid enne puhastamist.</w:t>
      </w:r>
    </w:p>
    <w:p>
      <w:r>
        <w:rPr>
          <w:b/>
        </w:rPr>
        <w:t>6.3 Kõrvalda põhjus</w:t>
      </w:r>
    </w:p>
    <w:p>
      <w:pPr>
        <w:pStyle w:val="ListBullet"/>
      </w:pPr>
      <w:r>
        <w:t>Eemalda pahavara, sulge haavatavus, rakenda patch/konfig parandused.</w:t>
      </w:r>
    </w:p>
    <w:p>
      <w:pPr>
        <w:pStyle w:val="ListBullet"/>
      </w:pPr>
      <w:r>
        <w:t>Kontrolli lateraalset liikumist (admin-kontod, AD, VPN, RDP).</w:t>
      </w:r>
    </w:p>
    <w:p>
      <w:r>
        <w:rPr>
          <w:b/>
        </w:rPr>
        <w:t>6.4 Taasta</w:t>
      </w:r>
    </w:p>
    <w:p>
      <w:pPr>
        <w:pStyle w:val="ListBullet"/>
      </w:pPr>
      <w:r>
        <w:t>Taasta teenus turvaliselt (backup/restore, uue masinapildi kasutus).</w:t>
      </w:r>
    </w:p>
    <w:p>
      <w:pPr>
        <w:pStyle w:val="ListBullet"/>
      </w:pPr>
      <w:r>
        <w:t>Valideeri, et intsident ei taastu (järelevalve tugevdamine).</w:t>
      </w:r>
    </w:p>
    <w:p>
      <w:pPr>
        <w:pStyle w:val="ListBullet"/>
      </w:pPr>
      <w:r>
        <w:t>OT puhul kooskõlasta taastamise järjekord tootmisjuhiga.</w:t>
      </w:r>
    </w:p>
    <w:p>
      <w:r>
        <w:rPr>
          <w:b/>
        </w:rPr>
        <w:t>6.5 Sulge ja õpi</w:t>
      </w:r>
    </w:p>
    <w:p>
      <w:pPr>
        <w:pStyle w:val="ListBullet"/>
      </w:pPr>
      <w:r>
        <w:t>Tee järelanalüüs (root cause, mis töötas/ei töötanud).</w:t>
      </w:r>
    </w:p>
    <w:p>
      <w:pPr>
        <w:pStyle w:val="ListBullet"/>
      </w:pPr>
      <w:r>
        <w:t>Pane parendused tegevusplaani (omanik + tähtaeg).</w:t>
      </w:r>
    </w:p>
    <w:p>
      <w:pPr>
        <w:pStyle w:val="ListBullet"/>
      </w:pPr>
      <w:r>
        <w:t>Värskenda playbook’e ja tee lühikoolitus (vajadusel).</w:t>
      </w:r>
    </w:p>
    <w:p>
      <w:pPr>
        <w:pStyle w:val="Heading1"/>
      </w:pPr>
      <w:r>
        <w:t>7. Kommunikatsioon</w:t>
      </w:r>
    </w:p>
    <w:p>
      <w:r>
        <w:t>Reegel: üks kommunikatsiooni koordinaator. Väliskommunikatsiooni kinnitab juhatus.</w:t>
      </w:r>
    </w:p>
    <w:p>
      <w:pPr>
        <w:pStyle w:val="ListBullet"/>
      </w:pPr>
      <w:r>
        <w:t>Sisemine: juhtkond ja tootmine saavad regulaarsed staatused (S0 korral vähemalt iga 30 min, S1 korral iga 60 min).</w:t>
      </w:r>
    </w:p>
    <w:p>
      <w:pPr>
        <w:pStyle w:val="ListBullet"/>
      </w:pPr>
      <w:r>
        <w:t>Väline: kliendid/partnerid ainult vajaliku info põhimõttel; sõnumid kooskõlastatakse juhatusega.</w:t>
      </w:r>
    </w:p>
    <w:p>
      <w:pPr>
        <w:pStyle w:val="ListBullet"/>
      </w:pPr>
      <w:r>
        <w:t>Kui e-post on kahtluse all, kasutatakse alternatiivset kanalit (telefon/WhatsApp) ja lepitakse kokku turvaline side.</w:t>
      </w:r>
    </w:p>
    <w:p>
      <w:pPr>
        <w:pStyle w:val="Heading1"/>
      </w:pPr>
      <w:r>
        <w:t>8. Teavitamine CERT-EE-le ning regulatiivne teavitamine (NIS2 + GDPR)</w:t>
      </w:r>
    </w:p>
    <w:p>
      <w:r>
        <w:t>8.1 CERT-EE teavitamine (RIA) – praktiline reegel HHLA TK-s</w:t>
      </w:r>
    </w:p>
    <w:p>
      <w:pPr>
        <w:pStyle w:val="ListBullet"/>
      </w:pPr>
      <w:r>
        <w:t>S0 ja S1 korral teavitame CERT-EEd viivitamata, kuid hiljemalt 24 h jooksul alates t0.</w:t>
      </w:r>
    </w:p>
    <w:p>
      <w:pPr>
        <w:pStyle w:val="ListBullet"/>
      </w:pPr>
      <w:r>
        <w:t>S2 korral teavitame CERT-EEd, kui mõju võib mõistlikult osutuda oluliseks (nt kriitiline tarnija, laienemise risk, võimalik leke).</w:t>
      </w:r>
    </w:p>
    <w:p>
      <w:pPr>
        <w:pStyle w:val="ListBullet"/>
      </w:pPr>
      <w:r>
        <w:t>S3 korral üldjuhul ei teavita (välja arvatud korduvad või laiemad mustrid).</w:t>
      </w:r>
    </w:p>
    <w:p>
      <w:pPr>
        <w:pStyle w:val="ListBullet"/>
      </w:pPr>
      <w:r>
        <w:t>CERT-EE aitab nõu ja analüüsiga, kuid intsidendi lahendamise vastutus jääb organisatsioonile.</w:t>
      </w:r>
    </w:p>
    <w:p>
      <w:r>
        <w:t>8.2 Kuidas CERT-EEd teavitada</w:t>
      </w:r>
    </w:p>
    <w:p>
      <w:pPr>
        <w:pStyle w:val="ListBullet"/>
      </w:pPr>
      <w:r>
        <w:t>Eelistatud kanal: raport.cert.ee (detailne intsidenditeavitus koos manustega).</w:t>
      </w:r>
    </w:p>
    <w:p>
      <w:pPr>
        <w:pStyle w:val="ListBullet"/>
      </w:pPr>
      <w:r>
        <w:t>Lihtteavitus: cert@cert.ee.</w:t>
      </w:r>
    </w:p>
    <w:p>
      <w:pPr>
        <w:pStyle w:val="ListBullet"/>
      </w:pPr>
      <w:r>
        <w:t>Telefon (24/7): +372 663 0299 (varutelefon +372 5308 8299).</w:t>
      </w:r>
    </w:p>
    <w:p>
      <w:r>
        <w:t>8.3 Krüpteerimine (kui saadetakse tundlikku infot e-kirjaga)</w:t>
      </w:r>
    </w:p>
    <w:p>
      <w:pPr>
        <w:pStyle w:val="ListBullet"/>
      </w:pPr>
      <w:r>
        <w:t>Võib kasutada CERT-EE PGP avalikku võtit 0xA32AFB7D (KeyID B05DBD10A32AFB7D; sõrmejälg 7B96 A5C7 079D 0CAF 9BEA C713 B05D BD10 A32A FB7D). Võti: https://cert.ee/.well-known/team-key.txt</w:t>
      </w:r>
    </w:p>
    <w:p>
      <w:r>
        <w:t>8.4 CERT-EE teavituse miinimuminfo (kooskõlas RIA teavituse vormiga)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Väli</w:t>
            </w:r>
          </w:p>
        </w:tc>
        <w:tc>
          <w:tcPr>
            <w:tcW w:type="dxa" w:w="4320"/>
          </w:tcPr>
          <w:p>
            <w:r>
              <w:t>Sisu</w:t>
            </w:r>
          </w:p>
        </w:tc>
      </w:tr>
      <w:tr>
        <w:tc>
          <w:tcPr>
            <w:tcW w:type="dxa" w:w="4320"/>
          </w:tcPr>
          <w:p>
            <w:r>
              <w:t>Teavitaja nimi, e-post, telefon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Organisatsiooni nimi</w:t>
            </w:r>
          </w:p>
        </w:tc>
        <w:tc>
          <w:tcPr>
            <w:tcW w:type="dxa" w:w="4320"/>
          </w:tcPr>
          <w:p>
            <w:r>
              <w:t>HHLA TK Estonia AS</w:t>
            </w:r>
          </w:p>
        </w:tc>
      </w:tr>
      <w:tr>
        <w:tc>
          <w:tcPr>
            <w:tcW w:type="dxa" w:w="4320"/>
          </w:tcPr>
          <w:p>
            <w:r>
              <w:t>Juhtunu nimetus (lühike pealkiri)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Kronoloogia (t0 + olulised sündmused ajaga)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Mõjutatud süsteemid/teenused (IT/OT)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Esmane mõju (tootmine/väravad/terminal)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Tõenäoline põhjus (nt pahavara, ligipääs, tarnija, muu)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Tehtud/plaanitavad tegevused (reageerimine + taastamine)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Kas vajame CERT-EE abi? (jah/ei + millist)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Kas teavitatud: PPA / Andmekaitse Inspektsioon (vajadusel)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</w:tbl>
    <w:p>
      <w:r>
        <w:t>8.5 GDPR (isikuandmed)</w:t>
      </w:r>
    </w:p>
    <w:p>
      <w:r>
        <w:t>Kui intsident hõlmab isikuandmeid, juhib hindamist ja vajadusel teavitusi jurist/DPO funktsioon. Vajadusel teavitatakse Andmekaitse Inspektsiooni ning inimesi, kelle andmed on ohus (vastavalt GDPR nõuetele).</w:t>
      </w:r>
    </w:p>
    <w:p>
      <w:pPr>
        <w:pStyle w:val="Heading1"/>
      </w:pPr>
      <w:r>
        <w:t>9. Tõendite kogumine ja logide säilitamine</w:t>
      </w:r>
    </w:p>
    <w:p>
      <w:r>
        <w:t>Eesmärk: säilitada võimalus hilisemaks analüüsiks ja (vajadusel) õiguskaitseks/kindlustuseks.</w:t>
      </w:r>
    </w:p>
    <w:p>
      <w:r>
        <w:t>Logid soovitame säilitada minimaalselt 1 aasta, võimalusel 3 aastat või rohkem. Logid varundada eraldatult (eraldi server/võrguketas).</w:t>
      </w:r>
    </w:p>
    <w:p>
      <w:r>
        <w:t>Logid, millest on küberintsidendi analüüsil reeglina kõige rohkem kasu:</w:t>
      </w:r>
    </w:p>
    <w:p>
      <w:pPr>
        <w:pStyle w:val="ListBullet"/>
      </w:pPr>
      <w:r>
        <w:t>Võrguseadmete logid: tulemüürid, VPN seadmed, switchid ja ruuterid.</w:t>
      </w:r>
    </w:p>
    <w:p>
      <w:pPr>
        <w:pStyle w:val="ListBullet"/>
      </w:pPr>
      <w:r>
        <w:t>Võrguliikluse metaandmed (netflow) või pcap (kui on; vajadusel kaasame täiendava seire).</w:t>
      </w:r>
    </w:p>
    <w:p>
      <w:pPr>
        <w:pStyle w:val="ListBullet"/>
      </w:pPr>
      <w:r>
        <w:t>DHCP ja DNS päringute logid.</w:t>
      </w:r>
    </w:p>
    <w:p>
      <w:pPr>
        <w:pStyle w:val="ListBullet"/>
      </w:pPr>
      <w:r>
        <w:t>Domeenikontrollerite logid ning pilv-IAM (nt Microsoft Entra ID) logid.</w:t>
      </w:r>
    </w:p>
    <w:p>
      <w:pPr>
        <w:pStyle w:val="ListBullet"/>
      </w:pPr>
      <w:r>
        <w:t>Turbetehnoloogiate logid: AV/EDR/XDR.</w:t>
      </w:r>
    </w:p>
    <w:p>
      <w:pPr>
        <w:pStyle w:val="ListBullet"/>
      </w:pPr>
      <w:r>
        <w:t>Rakenduste autentimise/autoriseerimise logid (sisselogimised, kontode loomised, õiguste muutmised).</w:t>
      </w:r>
    </w:p>
    <w:p>
      <w:pPr>
        <w:pStyle w:val="ListBullet"/>
      </w:pPr>
      <w:r>
        <w:t>Veebiserverite logid.</w:t>
      </w:r>
    </w:p>
    <w:p>
      <w:pPr>
        <w:pStyle w:val="ListBullet"/>
      </w:pPr>
      <w:r>
        <w:t>Lõppsüsteemide OS logid (Windows Event Log / Linux syslog) + vajadusel Sysmon/auditd.</w:t>
      </w:r>
    </w:p>
    <w:p>
      <w:pPr>
        <w:pStyle w:val="ListBullet"/>
      </w:pPr>
      <w:r>
        <w:t>Serverite out-of-band haldusliideste logid (iLO/IPMI/IMM).</w:t>
      </w:r>
    </w:p>
    <w:p>
      <w:pPr>
        <w:pStyle w:val="ListBullet"/>
      </w:pPr>
      <w:r>
        <w:t>Teenusepakkuja (ISP) logid, kui intsident hõlmab ühendust/ruutimist/DDoS-i.</w:t>
      </w:r>
    </w:p>
    <w:p>
      <w:r>
        <w:t>Reegel: ära tee „puhastust“ enne, kui minimaalne tõendipakett (logid + ajajoon) on talletatud.</w:t>
      </w:r>
    </w:p>
    <w:p>
      <w:pPr>
        <w:pStyle w:val="Heading1"/>
      </w:pPr>
      <w:r>
        <w:t>10. Järeltegevused, mõõdikud ja töövahendid</w:t>
      </w:r>
    </w:p>
    <w:p>
      <w:r>
        <w:t>Pärast iga S0/S1 intsidenti tehakse järelanalüüs ning parendused pannakse tegevusplaani (ClickUp). Parenduste täitmist jälgitakse ja vajadusel uuendatakse käesolevat juhendit (pidev parendamine).</w:t>
      </w:r>
    </w:p>
    <w:p>
      <w:pPr>
        <w:pStyle w:val="ListBullet"/>
      </w:pPr>
      <w:r>
        <w:t xml:space="preserve">Mõõdikud: MTTD (tuvastusaeg), MTTR (taastusaeg), S0/S1 intsidentide arv, korduvintsidentide %. </w:t>
      </w:r>
    </w:p>
    <w:p>
      <w:pPr>
        <w:pStyle w:val="ListBullet"/>
      </w:pPr>
      <w:r>
        <w:t>Harjutused: vähemalt 1× aastas tabletop (ransomware + OT häire) ja jooksvalt phishing-teadlikkuse tõstmine.</w:t>
      </w:r>
    </w:p>
    <w:p>
      <w:pPr>
        <w:pStyle w:val="ListBullet"/>
      </w:pPr>
      <w:r>
        <w:t>Tegevusplaan ja parendused jälgitakse ClickUpis (omanik + tähtaeg).</w:t>
      </w:r>
    </w:p>
    <w:p>
      <w:pPr>
        <w:pStyle w:val="ListBullet"/>
      </w:pPr>
      <w:r>
        <w:t>Toimepidevusjuhtimise äpp: küberintsidentide osa on planeeritud sinna lisada; seni kasutatakse käesolevat juhendit ja Lisa C vormi.</w:t>
      </w:r>
    </w:p>
    <w:p>
      <w:r>
        <w:br w:type="page"/>
      </w:r>
    </w:p>
    <w:p>
      <w:pPr>
        <w:pStyle w:val="Heading1"/>
      </w:pPr>
      <w:r>
        <w:t>Lisa A – CERT-EE teavituse mallid (HHLA TK sisemine)</w:t>
      </w:r>
    </w:p>
    <w:p>
      <w:r>
        <w:t>A1. Esmateade (eesmärk: 24 h reegel, piisav info triage’iks)</w:t>
      </w:r>
    </w:p>
    <w:p>
      <w:pPr>
        <w:pStyle w:val="ListBullet"/>
      </w:pPr>
      <w:r>
        <w:t>Juhtunu nimetus + t0</w:t>
      </w:r>
    </w:p>
    <w:p>
      <w:pPr>
        <w:pStyle w:val="ListBullet"/>
      </w:pPr>
      <w:r>
        <w:t>Mõju (kas tootmine/väravad/terminali põhiprotsess mõjutatud?)</w:t>
      </w:r>
    </w:p>
    <w:p>
      <w:pPr>
        <w:pStyle w:val="ListBullet"/>
      </w:pPr>
      <w:r>
        <w:t>Mõjutatud süsteemid (IT/OT) + asukohad/segmendid</w:t>
      </w:r>
    </w:p>
    <w:p>
      <w:pPr>
        <w:pStyle w:val="ListBullet"/>
      </w:pPr>
      <w:r>
        <w:t>Kahtlus/põhjus (pahavara / ligipääs / tarnija / muu)</w:t>
      </w:r>
    </w:p>
    <w:p>
      <w:pPr>
        <w:pStyle w:val="ListBullet"/>
      </w:pPr>
      <w:r>
        <w:t>Tehtud sammud (leviku piiramine) + järgmised sammud</w:t>
      </w:r>
    </w:p>
    <w:p>
      <w:pPr>
        <w:pStyle w:val="ListBullet"/>
      </w:pPr>
      <w:r>
        <w:t>Kontaktisik (volitatud suhtlema CERT-EE-ga)</w:t>
      </w:r>
    </w:p>
    <w:p>
      <w:pPr>
        <w:pStyle w:val="ListBullet"/>
      </w:pPr>
      <w:r>
        <w:t>Manused: ekraanipildid, logi väljavõtted, IOC-d (kui olemas)</w:t>
      </w:r>
    </w:p>
    <w:p>
      <w:r>
        <w:t>A2. Täiendav teade (kui info täpsustub / tehniline analüüs)</w:t>
      </w:r>
    </w:p>
    <w:p>
      <w:pPr>
        <w:pStyle w:val="ListBullet"/>
      </w:pPr>
      <w:r>
        <w:t>Ajajoon (kronoloogia) – olulisemad sündmused koos kellaaegadega</w:t>
      </w:r>
    </w:p>
    <w:p>
      <w:pPr>
        <w:pStyle w:val="ListBullet"/>
      </w:pPr>
      <w:r>
        <w:t>Kinnitatud IOC-d (IP, domeenid, failihashid), kasutatud kontod, lateraalne liikumine</w:t>
      </w:r>
    </w:p>
    <w:p>
      <w:pPr>
        <w:pStyle w:val="ListBullet"/>
      </w:pPr>
      <w:r>
        <w:t>Mõju täpsustus (mida seiskus, kui kaua, mis teenus/klient)</w:t>
      </w:r>
    </w:p>
    <w:p>
      <w:pPr>
        <w:pStyle w:val="ListBullet"/>
      </w:pPr>
      <w:r>
        <w:t>Taastamise plaan ja seis (backup, reimage, paroolivahetus, MFA jne)</w:t>
      </w:r>
    </w:p>
    <w:p>
      <w:pPr>
        <w:pStyle w:val="ListBullet"/>
      </w:pPr>
      <w:r>
        <w:t>Tõendite asukoht (kust logid, kuhu salvestatud)</w:t>
      </w:r>
    </w:p>
    <w:p>
      <w:r>
        <w:t>A3. Lõppkokkuvõte / õppetunnid</w:t>
      </w:r>
    </w:p>
    <w:p>
      <w:pPr>
        <w:pStyle w:val="ListBullet"/>
      </w:pPr>
      <w:r>
        <w:t>Juurpõhjus + miks see juhtus (root cause)</w:t>
      </w:r>
    </w:p>
    <w:p>
      <w:pPr>
        <w:pStyle w:val="ListBullet"/>
      </w:pPr>
      <w:r>
        <w:t>Mis töötas / mis ei töötanud (protsess, tehnika, kommunikatsioon)</w:t>
      </w:r>
    </w:p>
    <w:p>
      <w:pPr>
        <w:pStyle w:val="ListBullet"/>
      </w:pPr>
      <w:r>
        <w:t>Parendused (omanik + tähtaeg)</w:t>
      </w:r>
    </w:p>
    <w:p>
      <w:pPr>
        <w:pStyle w:val="Heading1"/>
      </w:pPr>
      <w:r>
        <w:t>Lisa B – Esmased playbookid (1 lk / stsenaarium)</w:t>
      </w:r>
    </w:p>
    <w:p>
      <w:r>
        <w:t>B1 Ransomware: isoleeri segmendid, peata levik, kinnita varukoopia tervis, kooskõlasta tootmisjuhiga, otsusta taastamisstrateegia.</w:t>
      </w:r>
    </w:p>
    <w:p>
      <w:r>
        <w:t>B2 Kaugjuurdepääsu kompromiteerimine: sulge VPN/remote gateway, vaheta võtmekontod, vaata logid, kontrolli lateraalset liikumist.</w:t>
      </w:r>
    </w:p>
    <w:p>
      <w:r>
        <w:t>B3 OT häire: eralda OT/IT, mine vajadusel „manual mode“ protseduurile (BCP), kaasata seadmetarnija ja tootmisjuht.</w:t>
      </w:r>
    </w:p>
    <w:p>
      <w:pPr>
        <w:pStyle w:val="Heading1"/>
      </w:pPr>
      <w:r>
        <w:t>Lisa C – Esmase hindamise vorm (täida war roomi alguses)</w:t>
      </w:r>
    </w:p>
    <w:p>
      <w:r>
        <w:t>Vormi loogika sobib hiljem ka Toimepidevusjuhtimise äppi lisamiseks. Seni täida see tabel (või kopeeri ClickUpi piletisse).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Väli</w:t>
            </w:r>
          </w:p>
        </w:tc>
        <w:tc>
          <w:tcPr>
            <w:tcW w:type="dxa" w:w="4320"/>
          </w:tcPr>
          <w:p>
            <w:r>
              <w:t>Sisu</w:t>
            </w:r>
          </w:p>
        </w:tc>
      </w:tr>
      <w:tr>
        <w:tc>
          <w:tcPr>
            <w:tcW w:type="dxa" w:w="4320"/>
          </w:tcPr>
          <w:p>
            <w:r>
              <w:t>t0 (teadlikuks saamise aeg)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Teataja (nimi/kontakt)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Süsteem/ala (IT / OT / mõlemad)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Sümptom/olukorra kirjeldus (2–3 lauset)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Mõju (kas väravad/terminali põhiprotsess mõjutatud?)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Kahtlus (pahatahtlik / rike / teadmata)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Esmased tegevused (mida juba tehti)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Klass (S0–S3) + NIS2 lipu hinnang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War room (jah/ei) + kaasatud rollid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Logid/tõendid (mis koguti ja kuhu salvestati)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