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Construye un diagrama BPMN para el flujo “Detección y gestión de red flags en pacientes”, considerando tres actores principales: paciente, sistema y nutricionista (con posible derivación a nutricionistas humanas u otros profesionales de salud en casos críticos). El flujo comienza cuando un paciente interactúa con la plataforma, ya sea al completar el cuestionario inicial, actualizar sus datos de seguimiento o mediante su comportamiento dentro de la app.</w:t>
      </w:r>
    </w:p>
    <w:p w:rsidR="00000000" w:rsidDel="00000000" w:rsidP="00000000" w:rsidRDefault="00000000" w:rsidRPr="00000000" w14:paraId="00000002">
      <w:pPr>
        <w:spacing w:after="240" w:before="240" w:lineRule="auto"/>
        <w:rPr/>
      </w:pPr>
      <w:r w:rsidDel="00000000" w:rsidR="00000000" w:rsidRPr="00000000">
        <w:rPr>
          <w:rtl w:val="0"/>
        </w:rPr>
        <w:t xml:space="preserve">En el primer paso, el paciente completa un formulario de evaluación inicial donde ingresa información relevante como datos personales, antropométricos, historial de salud, hábitos, nivel de actividad física, relación con la comida, rutina de alimentación, gustos, objetivos y antecedentes clínicos, también pregunta cuando fueron sus últimos exámenes de sangre, orina y endoscopia/colonoscopia en personas mayores de 40 años. El sistema valida la consistencia de los datos (por ejemplo, rangos fisiológicos posibles, coherencia entre respuestas) y detecta automáticamente posibles indicadores de riesgo iniciales como IMC en rangos críticos, hambre emocional, cambios bruscos de peso, o antecedentes de patologías, uso de medicamentos, suplementos, laxantes, diuréticos, considera también el último campo en donde el paciente puede agregar información que considere relevante.</w:t>
      </w:r>
    </w:p>
    <w:p w:rsidR="00000000" w:rsidDel="00000000" w:rsidP="00000000" w:rsidRDefault="00000000" w:rsidRPr="00000000" w14:paraId="00000003">
      <w:pPr>
        <w:spacing w:after="240" w:before="240" w:lineRule="auto"/>
        <w:rPr/>
      </w:pPr>
      <w:r w:rsidDel="00000000" w:rsidR="00000000" w:rsidRPr="00000000">
        <w:rPr>
          <w:rtl w:val="0"/>
        </w:rPr>
        <w:t xml:space="preserve">A continuación, el sistema ejecuta un primer filtro de red flags basado en reglas clínicas predefinidas. Estas incluyen la identificación de conductas alimentarias de riesgo (restricción severa, purgas, uso de laxantes o diuréticos), señales de posible trastorno de la conducta alimentaria (distorsión de imagen corporal, miedo intenso a subir de peso, pensamientos obsesivos con la comida), síntomas físicos relevantes (amenorrea, fatiga extrema, mareos, problemas gastrointestinales severos), y presencia de patologías no controladas (como diabetes descompensada o enfermedades crónicas sin seguimiento). Cada condición detectada se clasifica según nivel de gravedad: leve, moderado o severo, y se desencadenan preguntas al respecto para decidir si es candidato a plan automatizado o no.</w:t>
      </w:r>
    </w:p>
    <w:p w:rsidR="00000000" w:rsidDel="00000000" w:rsidP="00000000" w:rsidRDefault="00000000" w:rsidRPr="00000000" w14:paraId="00000004">
      <w:pPr>
        <w:spacing w:after="240" w:before="240" w:lineRule="auto"/>
        <w:rPr/>
      </w:pPr>
      <w:r w:rsidDel="00000000" w:rsidR="00000000" w:rsidRPr="00000000">
        <w:rPr>
          <w:rtl w:val="0"/>
        </w:rPr>
        <w:t xml:space="preserve">Luego, el sistema consolida toda la información (cuestionarios + comportamiento) y calcula un nivel de riesgo global del paciente. Si no se detectan red flags o estas son de nivel leve, el paciente puede continuar con el flujo automatizado sin intervención. Si se detectan red flags de nivel moderado, el sistema genera una alerta interna, sugiere ajustes más conservadores en el plan automatizado y notifica a la nutricionista para revisión opcional o seguimiento cercano.</w:t>
      </w:r>
    </w:p>
    <w:p w:rsidR="00000000" w:rsidDel="00000000" w:rsidP="00000000" w:rsidRDefault="00000000" w:rsidRPr="00000000" w14:paraId="00000005">
      <w:pPr>
        <w:spacing w:after="240" w:before="240" w:lineRule="auto"/>
        <w:rPr/>
      </w:pPr>
      <w:r w:rsidDel="00000000" w:rsidR="00000000" w:rsidRPr="00000000">
        <w:rPr>
          <w:rtl w:val="0"/>
        </w:rPr>
        <w:t xml:space="preserve">En casos donde se detectan red flags de nivel severo, el sistema detiene la continuidad del plan automatizado y activa un flujo de escalamiento sugerido. Esto incluye la recomendación explícita al paciente de agendar una consulta con nutricionista, priorización en la agenda, y notificación directa al profesional. En situaciones críticas (por ejemplo, sospecha de TCA activo, purgas, IMC extremadamente bajo, síntomas físicos graves o ideación autolesiva), el sistema puede además sugerir derivación a otros profesionales de salud como psicólogo o médico, entregando mensajes claros y responsables al paciente. Todas las decisiones deben priorizar la seguridad del paciente, utilizando criterios conservadores de derivación.</w:t>
      </w:r>
    </w:p>
    <w:p w:rsidR="00000000" w:rsidDel="00000000" w:rsidP="00000000" w:rsidRDefault="00000000" w:rsidRPr="00000000" w14:paraId="00000006">
      <w:pPr>
        <w:spacing w:after="240" w:before="240" w:lineRule="auto"/>
        <w:rPr/>
      </w:pPr>
      <w:r w:rsidDel="00000000" w:rsidR="00000000" w:rsidRPr="00000000">
        <w:rPr>
          <w:rtl w:val="0"/>
        </w:rPr>
        <w:t xml:space="preserve">Finalmente, el flujo termina cuando el paciente queda correctamente clasificado en un nivel de riesgo y se ejecuta la acción correspondiente: continuación en modalidad automatizada o derivación/escalamiento a atención profesional. A partir de este punto, el sistema mantiene monitoreo continuo y reactiva el flujo de evaluación ante cualquier nuevo input relevante.</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