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Construye un diagrama BPMN para el flujo “Activación del paciente”, considerando tres actores principales: paciente, sistema y nutricionista. El flujo comienza cuando ocurre alguno de estos eventos: el paciente compra un plan en la web, accede a la plataforma para registrarse, la nutricionista crea manualmente un paciente o el paciente es ingresado por derivación.</w:t>
      </w:r>
    </w:p>
    <w:p w:rsidR="00000000" w:rsidDel="00000000" w:rsidP="00000000" w:rsidRDefault="00000000" w:rsidRPr="00000000" w14:paraId="00000002">
      <w:pPr>
        <w:spacing w:after="240" w:before="240" w:lineRule="auto"/>
        <w:rPr/>
      </w:pPr>
      <w:r w:rsidDel="00000000" w:rsidR="00000000" w:rsidRPr="00000000">
        <w:rPr>
          <w:rtl w:val="0"/>
        </w:rPr>
        <w:t xml:space="preserve">En el caso de ingreso desde la web sin compra previa, el paciente inicia un proceso de registro donde debe crear su cuenta ingresando datos básicos obligatorios, incluyendo nombre completo, rut, correo electrónico, número de teléfono, país de residencia, fecha de nacimiento, contraseña y dirección. Adicionalmente, el sistema solicita información complementaria para personalizar la experiencia, como medio de contacto preferido (correo, WhatsApp u otro), zona horaria (automática o manual) y aceptación de términos y condiciones.</w:t>
      </w:r>
    </w:p>
    <w:p w:rsidR="00000000" w:rsidDel="00000000" w:rsidP="00000000" w:rsidRDefault="00000000" w:rsidRPr="00000000" w14:paraId="00000003">
      <w:pPr>
        <w:spacing w:after="240" w:before="240" w:lineRule="auto"/>
        <w:rPr/>
      </w:pPr>
      <w:r w:rsidDel="00000000" w:rsidR="00000000" w:rsidRPr="00000000">
        <w:rPr>
          <w:rtl w:val="0"/>
        </w:rPr>
        <w:t xml:space="preserve">Antes de seleccionar un plan, el sistema guía al paciente a través de un breve cuestionario inicial de intención, donde se le pregunta qué está buscando, cuáles son sus objetivos principales (por ejemplo, bajar de peso, mejorar rendimiento, tratar una condición de salud, mejorar hábitos), si ha trabajado antes con nutricionista, su nivel de compromiso esperado y si prefiere un seguimiento más automatizado o más personalizado. En base a estas respuestas, el sistema puede sugerir un tipo de plan recomendado (automatizado o full), aunque el paciente mantiene la decisión final.</w:t>
      </w:r>
    </w:p>
    <w:p w:rsidR="00000000" w:rsidDel="00000000" w:rsidP="00000000" w:rsidRDefault="00000000" w:rsidRPr="00000000" w14:paraId="00000004">
      <w:pPr>
        <w:spacing w:after="240" w:before="240" w:lineRule="auto"/>
        <w:rPr/>
      </w:pPr>
      <w:r w:rsidDel="00000000" w:rsidR="00000000" w:rsidRPr="00000000">
        <w:rPr>
          <w:rtl w:val="0"/>
        </w:rPr>
        <w:t xml:space="preserve">Una vez seleccionado el plan (automatizado o full) y su duración (mensual, trimestral, semestral o anual), el sistema crea automáticamente el registro del paciente con todos los datos recopilados, dejándolo en estado “nuevo”.</w:t>
      </w:r>
    </w:p>
    <w:p w:rsidR="00000000" w:rsidDel="00000000" w:rsidP="00000000" w:rsidRDefault="00000000" w:rsidRPr="00000000" w14:paraId="00000005">
      <w:pPr>
        <w:spacing w:after="240" w:before="240" w:lineRule="auto"/>
        <w:rPr/>
      </w:pPr>
      <w:r w:rsidDel="00000000" w:rsidR="00000000" w:rsidRPr="00000000">
        <w:rPr>
          <w:rtl w:val="0"/>
        </w:rPr>
        <w:t xml:space="preserve">A continuación, el sistema evalúa si el paciente ya tiene una cuenta activa. Si no la tiene, se envía automáticamente una invitación para activar su cuenta, cambiando su estado a “pendiente activación”. Si ya tiene cuenta, el flujo avanza directamente. Luego, el sistema espera que el paciente active su cuenta, lo que se define como la creación de contraseña y el primer login. Si el paciente no activa su cuenta, el sistema envía recordatorios automáticos a las 24, 48 y 72 horas. Si después de estos intentos el paciente no activa su cuenta, el sistema cambia su estado a “inactivo”, registra un flag de “no activado” y el flujo termina en ese punto. Si el paciente activa su cuenta en cualquier momento, el flujo continúa.</w:t>
      </w:r>
    </w:p>
    <w:p w:rsidR="00000000" w:rsidDel="00000000" w:rsidP="00000000" w:rsidRDefault="00000000" w:rsidRPr="00000000" w14:paraId="00000006">
      <w:pPr>
        <w:spacing w:after="240" w:before="240" w:lineRule="auto"/>
        <w:rPr/>
      </w:pPr>
      <w:r w:rsidDel="00000000" w:rsidR="00000000" w:rsidRPr="00000000">
        <w:rPr>
          <w:rtl w:val="0"/>
        </w:rPr>
        <w:t xml:space="preserve">Una vez activada la cuenta, el sistema clasifica automáticamente al paciente según el tipo de plan seleccionado. Si el plan es 100% automatizado, el sistema configura al paciente sin acceso a agenda ni consulta inicial, establece que el onboarding será obligatorio, activa validaciones estrictas y define que no podrá avanzar sin completar la información requerida. Si el plan es full, el sistema habilita la agenda y permite al paciente agendar una consulta inicial, donde podrá elegir si esta será presencial u online según la disponibilidad definida previamente por la nutricionista.</w:t>
      </w:r>
    </w:p>
    <w:p w:rsidR="00000000" w:rsidDel="00000000" w:rsidP="00000000" w:rsidRDefault="00000000" w:rsidRPr="00000000" w14:paraId="00000007">
      <w:pPr>
        <w:spacing w:after="240" w:before="240" w:lineRule="auto"/>
        <w:rPr/>
      </w:pPr>
      <w:r w:rsidDel="00000000" w:rsidR="00000000" w:rsidRPr="00000000">
        <w:rPr>
          <w:rtl w:val="0"/>
        </w:rPr>
        <w:t xml:space="preserve">En el caso del plan full, una vez que el paciente agenda su consulta, el sistema programa automáticamente el envío del formulario de onboarding para ser enviado dos días antes de la fecha agendada. Si el paciente no ha agendado aún, el sistema mantiene pendiente este envío hasta que exista una fecha definida y puede enviar recordatorios para incentivar el agendamiento.</w:t>
      </w:r>
    </w:p>
    <w:p w:rsidR="00000000" w:rsidDel="00000000" w:rsidP="00000000" w:rsidRDefault="00000000" w:rsidRPr="00000000" w14:paraId="00000008">
      <w:pPr>
        <w:spacing w:after="240" w:before="240" w:lineRule="auto"/>
        <w:rPr/>
      </w:pPr>
      <w:r w:rsidDel="00000000" w:rsidR="00000000" w:rsidRPr="00000000">
        <w:rPr>
          <w:rtl w:val="0"/>
        </w:rPr>
        <w:t xml:space="preserve">Luego, el sistema realiza una configuración inicial del paciente, definiendo automáticamente los permisos, funcionalidades disponibles, nivel de automatización y tipo de seguimiento según el plan contratado.</w:t>
      </w:r>
    </w:p>
    <w:p w:rsidR="00000000" w:rsidDel="00000000" w:rsidP="00000000" w:rsidRDefault="00000000" w:rsidRPr="00000000" w14:paraId="00000009">
      <w:pPr>
        <w:spacing w:after="240" w:before="240" w:lineRule="auto"/>
        <w:rPr/>
      </w:pPr>
      <w:r w:rsidDel="00000000" w:rsidR="00000000" w:rsidRPr="00000000">
        <w:rPr>
          <w:rtl w:val="0"/>
        </w:rPr>
        <w:t xml:space="preserve">Finalmente, el flujo termina en dos posibles estados: en el caso del plan automatizado, el sistema envía inmediatamente el formulario de onboarding y el paciente queda en estado “onboarding en curso”; en el caso del plan full, el paciente queda en estado “pendiente de consulta inicial” con el envío del formulario programado en función de la fecha de su consulta.</w:t>
      </w:r>
    </w:p>
    <w:p w:rsidR="00000000" w:rsidDel="00000000" w:rsidP="00000000" w:rsidRDefault="00000000" w:rsidRPr="00000000" w14:paraId="0000000A">
      <w:pPr>
        <w:spacing w:after="240" w:before="240" w:lineRule="auto"/>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