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Construye un diagrama BPMN para el flujo “Activación de la nutricionista”, considerando tres actores principales: nutricionista, sistema y, opcionalmente, administrador (en caso de invitación o entorno clínica). El flujo comienza cuando una nutricionista accede a la plataforma, ya sea creando su cuenta directamente desde internet o a través de un enlace de invitación o código de referido.</w:t>
      </w:r>
    </w:p>
    <w:p w:rsidR="00000000" w:rsidDel="00000000" w:rsidP="00000000" w:rsidRDefault="00000000" w:rsidRPr="00000000" w14:paraId="00000002">
      <w:pPr>
        <w:spacing w:after="240" w:before="240" w:lineRule="auto"/>
        <w:rPr/>
      </w:pPr>
      <w:r w:rsidDel="00000000" w:rsidR="00000000" w:rsidRPr="00000000">
        <w:rPr>
          <w:rtl w:val="0"/>
        </w:rPr>
        <w:t xml:space="preserve">En el primer paso, la nutricionista crea su cuenta ingresando sus datos básicos como nombre, correo electrónico y contraseña. El sistema valida que el correo no esté previamente registrado y, en caso de ser una invitación, vincula la cuenta a la organización o clínica correspondiente. Una vez creada la cuenta, la nutricionista pasa a un estado de “configuración inicial”.</w:t>
      </w:r>
    </w:p>
    <w:p w:rsidR="00000000" w:rsidDel="00000000" w:rsidP="00000000" w:rsidRDefault="00000000" w:rsidRPr="00000000" w14:paraId="00000003">
      <w:pPr>
        <w:spacing w:after="240" w:before="240" w:lineRule="auto"/>
        <w:rPr/>
      </w:pPr>
      <w:r w:rsidDel="00000000" w:rsidR="00000000" w:rsidRPr="00000000">
        <w:rPr>
          <w:rtl w:val="0"/>
        </w:rPr>
        <w:t xml:space="preserve">A continuación, la nutricionista debe completar su perfil profesional, donde selecciona una o más áreas de especialidad dentro de una lista amplia que incluye opciones como nutrición funcional, deportiva, clínica, renal, para diabetes, vegetariana, celíaca, alergias, entre otras. También puede agregar su especialidad o enfoque de consulta (personalizado, por ejemplo: Enfocada en la pérdida de peso, aumento de masa muscular, etc). Este paso permite definir su perfil y futuras recomendaciones del sistema.</w:t>
      </w:r>
    </w:p>
    <w:p w:rsidR="00000000" w:rsidDel="00000000" w:rsidP="00000000" w:rsidRDefault="00000000" w:rsidRPr="00000000" w14:paraId="00000004">
      <w:pPr>
        <w:spacing w:after="240" w:before="240" w:lineRule="auto"/>
        <w:rPr/>
      </w:pPr>
      <w:r w:rsidDel="00000000" w:rsidR="00000000" w:rsidRPr="00000000">
        <w:rPr>
          <w:rtl w:val="0"/>
        </w:rPr>
        <w:t xml:space="preserve">Luego, la nutricionista define su modalidad de atención, pudiendo elegir entre atención presencial, online o híbrida. Si selecciona modalidad presencial o híbrida, debe ingresar una ubicación física. Si se encuentra en otro país, debe indicarlo para que el sistema ajuste correctamente la zona horaria y el funcionamiento de la agenda.</w:t>
      </w:r>
    </w:p>
    <w:p w:rsidR="00000000" w:rsidDel="00000000" w:rsidP="00000000" w:rsidRDefault="00000000" w:rsidRPr="00000000" w14:paraId="00000005">
      <w:pPr>
        <w:spacing w:after="240" w:before="240" w:lineRule="auto"/>
        <w:rPr/>
      </w:pPr>
      <w:r w:rsidDel="00000000" w:rsidR="00000000" w:rsidRPr="00000000">
        <w:rPr>
          <w:rtl w:val="0"/>
        </w:rPr>
        <w:t xml:space="preserve">En una siguiente etapa, la nutricionista configura su oferta de servicios. En esta instancia, la plataforma propone un conjunto de planes estándar (como plan automatizado y plan full), los cuales no son editables en su estructura base en esta primera versión, pero sí permiten personalización en variables como precio, duración de la consulta, disponibilidad horaria y definición de si desea o no ofrecer el plan 100% automatizado. La nutricionista puede elegir qué planes activar dentro de su práctica.</w:t>
      </w:r>
    </w:p>
    <w:p w:rsidR="00000000" w:rsidDel="00000000" w:rsidP="00000000" w:rsidRDefault="00000000" w:rsidRPr="00000000" w14:paraId="00000006">
      <w:pPr>
        <w:spacing w:after="240" w:before="240" w:lineRule="auto"/>
        <w:rPr/>
      </w:pPr>
      <w:r w:rsidDel="00000000" w:rsidR="00000000" w:rsidRPr="00000000">
        <w:rPr>
          <w:rtl w:val="0"/>
        </w:rPr>
        <w:t xml:space="preserve">Posteriormente, la nutricionista configura su agenda, definiendo horarios disponibles, duración de las consultas y modalidad de atención. Este paso puede realizarse en el mismo flujo o posteriormente, pero es obligatorio para poder recibir pacientes en planes que incluyan consulta.</w:t>
      </w:r>
    </w:p>
    <w:p w:rsidR="00000000" w:rsidDel="00000000" w:rsidP="00000000" w:rsidRDefault="00000000" w:rsidRPr="00000000" w14:paraId="00000007">
      <w:pPr>
        <w:spacing w:after="240" w:before="240" w:lineRule="auto"/>
        <w:rPr/>
      </w:pPr>
      <w:r w:rsidDel="00000000" w:rsidR="00000000" w:rsidRPr="00000000">
        <w:rPr>
          <w:rtl w:val="0"/>
        </w:rPr>
        <w:t xml:space="preserve">Luego, la nutricionista debe configurar sus datos de pago, ingresando la información necesaria para recibir pagos dentro de la plataforma. Idealmente, este paso incluye la integración con sistemas de pago y, en el contexto de Chile, la posibilidad de conexión con el Servicio de Impuestos Internos para la emisión automática de boletas.</w:t>
      </w:r>
    </w:p>
    <w:p w:rsidR="00000000" w:rsidDel="00000000" w:rsidP="00000000" w:rsidRDefault="00000000" w:rsidRPr="00000000" w14:paraId="00000008">
      <w:pPr>
        <w:spacing w:after="240" w:before="240" w:lineRule="auto"/>
        <w:rPr/>
      </w:pPr>
      <w:r w:rsidDel="00000000" w:rsidR="00000000" w:rsidRPr="00000000">
        <w:rPr>
          <w:rtl w:val="0"/>
        </w:rPr>
        <w:t xml:space="preserve">Durante todo este proceso, el sistema valida que los campos obligatorios estén completos. Si la nutricionista no completa la configuración, su cuenta queda en estado “configuración incompleta” y no puede recibir pacientes ni activar sus servicios.</w:t>
      </w:r>
    </w:p>
    <w:p w:rsidR="00000000" w:rsidDel="00000000" w:rsidP="00000000" w:rsidRDefault="00000000" w:rsidRPr="00000000" w14:paraId="00000009">
      <w:pPr>
        <w:spacing w:after="240" w:before="240" w:lineRule="auto"/>
        <w:rPr/>
      </w:pPr>
      <w:r w:rsidDel="00000000" w:rsidR="00000000" w:rsidRPr="00000000">
        <w:rPr>
          <w:rtl w:val="0"/>
        </w:rPr>
        <w:t xml:space="preserve">Finalmente, una vez que la nutricionista ha completado su perfil, definido su modalidad, configurado al menos un plan, activado su agenda (en caso de aplicar) y registrado sus datos de pago, el sistema cambia su estado a “activa”. A partir de este momento, la nutricionista puede comenzar a recibir pacientes y se habilita el resto de los flujos del sistema.</w:t>
      </w:r>
    </w:p>
    <w:p w:rsidR="00000000" w:rsidDel="00000000" w:rsidP="00000000" w:rsidRDefault="00000000" w:rsidRPr="00000000" w14:paraId="0000000A">
      <w:pPr>
        <w:spacing w:after="240" w:before="240" w:lineRule="auto"/>
        <w:rPr/>
      </w:pPr>
      <w:r w:rsidDel="00000000" w:rsidR="00000000" w:rsidRPr="00000000">
        <w:rPr>
          <w:rtl w:val="0"/>
        </w:rPr>
        <w:t xml:space="preserve">El flujo termina cuando la nutricionista queda completamente activa y operativa dentro de la plataforma.</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