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“Detección y gestión de red flags en pacientes”, considerando tres actores principales: paciente, sistema y nutricionista (con posible intervención de otros profesionales de salud en casos críticos). El flujo comienza cuando un paciente interactúa con la plataforma, ya sea al completar el cuestionario inicial, actualizar sus datos de seguimiento o mediante su comportamiento dentro de la app.</w:t>
      </w:r>
    </w:p>
    <w:p w:rsidR="00000000" w:rsidDel="00000000" w:rsidP="00000000" w:rsidRDefault="00000000" w:rsidRPr="00000000" w14:paraId="00000002">
      <w:pPr>
        <w:spacing w:after="240" w:before="240" w:lineRule="auto"/>
        <w:rPr/>
      </w:pPr>
      <w:r w:rsidDel="00000000" w:rsidR="00000000" w:rsidRPr="00000000">
        <w:rPr>
          <w:rtl w:val="0"/>
        </w:rPr>
        <w:t xml:space="preserve">En el primer paso, el paciente completa un formulario de evaluación inicial donde ingresa información relevante como datos antropométricos (peso, estatura), historial de salud, hábitos, nivel de actividad física, relación con la comida, objetivos y antecedentes clínicos. El sistema valida la consistencia de los datos (por ejemplo, rangos fisiológicos posibles, coherencia entre respuestas) y detecta automáticamente posibles indicadores de riesgo iniciales como IMC en rangos críticos, cambios bruscos de peso, o antecedentes de patologías.</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el sistema ejecuta un primer filtro de red flags basado en reglas clínicas predefinidas. Estas incluyen la identificación de conductas alimentarias de riesgo (restricción severa, purgas, uso de laxantes o diuréticos), señales de posible trastorno de la conducta alimentaria (distorsión de imagen corporal, miedo intenso a subir de peso, pensamientos obsesivos con la comida), síntomas físicos relevantes (amenorrea, fatiga extrema, mareos, problemas gastrointestinales severos), y presencia de patologías no controladas (como diabetes descompensada o enfermedades crónicas sin seguimiento). Cada condición detectada se clasifica según nivel de gravedad: leve, moderado o severo.</w:t>
      </w:r>
    </w:p>
    <w:p w:rsidR="00000000" w:rsidDel="00000000" w:rsidP="00000000" w:rsidRDefault="00000000" w:rsidRPr="00000000" w14:paraId="00000004">
      <w:pPr>
        <w:spacing w:after="240" w:before="240" w:lineRule="auto"/>
        <w:rPr/>
      </w:pPr>
      <w:r w:rsidDel="00000000" w:rsidR="00000000" w:rsidRPr="00000000">
        <w:rPr>
          <w:rtl w:val="0"/>
        </w:rPr>
        <w:t xml:space="preserve">En paralelo, el sistema analiza el comportamiento del usuario dentro de la plataforma, incluyendo frecuencia de acceso, fluctuaciones en el peso, interacción con el plan, modificaciones de porciones, registro de comidas y consistencia de datos en el tiempo. Se consideran patrones como cambios abruptos en la ingesta reportada, sensación de culpa, respuestas contradictorias o abandono del flujo en preguntas sensibles.</w:t>
      </w:r>
    </w:p>
    <w:p w:rsidR="00000000" w:rsidDel="00000000" w:rsidP="00000000" w:rsidRDefault="00000000" w:rsidRPr="00000000" w14:paraId="00000005">
      <w:pPr>
        <w:spacing w:after="240" w:before="240" w:lineRule="auto"/>
        <w:rPr/>
      </w:pPr>
      <w:r w:rsidDel="00000000" w:rsidR="00000000" w:rsidRPr="00000000">
        <w:rPr>
          <w:rtl w:val="0"/>
        </w:rPr>
        <w:t xml:space="preserve">Luego, el sistema consolida toda la información (cuestionarios + comportamiento) y calcula un nivel de riesgo global del paciente. Si no se detectan red flags o estas son de nivel leve, el paciente puede continuar con el flujo automatizado sin intervención, manteniéndose bajo monitoreo pasivo. Si se detectan red flags de nivel moderado, el sistema genera una alerta interna, sugiere ajustes más conservadores en el plan automatizado y notifica a la nutricionista para revisión opcional o seguimiento cercano.</w:t>
      </w:r>
    </w:p>
    <w:p w:rsidR="00000000" w:rsidDel="00000000" w:rsidP="00000000" w:rsidRDefault="00000000" w:rsidRPr="00000000" w14:paraId="00000006">
      <w:pPr>
        <w:spacing w:after="240" w:before="240" w:lineRule="auto"/>
        <w:rPr/>
      </w:pPr>
      <w:r w:rsidDel="00000000" w:rsidR="00000000" w:rsidRPr="00000000">
        <w:rPr>
          <w:rtl w:val="0"/>
        </w:rPr>
        <w:t xml:space="preserve">En casos donde se detectan red flags de nivel severo, el sistema bloquea automáticamente la entrega o continuidad del plan automatizado y activa un flujo de escalamiento sugerido. Esto incluye la recomendación explícita al paciente de agendar una consulta con nutricionista, priorización en la agenda, y notificación directa al profesional. En situaciones críticas (por ejemplo, sospecha de TCA activo, purgas, IMC extremadamente bajo, síntomas físicos graves o ideación autolesiva), el sistema puede además sugerir derivación a otros profesionales de salud como psicólogo o médico, entregando mensajes claros y responsables al paciente.</w:t>
      </w:r>
    </w:p>
    <w:p w:rsidR="00000000" w:rsidDel="00000000" w:rsidP="00000000" w:rsidRDefault="00000000" w:rsidRPr="00000000" w14:paraId="00000007">
      <w:pPr>
        <w:spacing w:after="240" w:before="240" w:lineRule="auto"/>
        <w:rPr/>
      </w:pPr>
      <w:r w:rsidDel="00000000" w:rsidR="00000000" w:rsidRPr="00000000">
        <w:rPr>
          <w:rtl w:val="0"/>
        </w:rPr>
        <w:t xml:space="preserve">Durante todo el flujo, el sistema mantiene validaciones activas y reevalúa constantemente al paciente en cada nueva interacción o actualización de datos. Un paciente inicialmente clasificado como bajo riesgo puede escalar a mayor riesgo si aparecen nuevas señales, y viceversa. Todas las decisiones deben priorizar la seguridad del paciente, utilizando criterios conservadores de derivación.</w:t>
      </w:r>
    </w:p>
    <w:p w:rsidR="00000000" w:rsidDel="00000000" w:rsidP="00000000" w:rsidRDefault="00000000" w:rsidRPr="00000000" w14:paraId="00000008">
      <w:pPr>
        <w:spacing w:after="240" w:before="240" w:lineRule="auto"/>
        <w:rPr/>
      </w:pPr>
      <w:r w:rsidDel="00000000" w:rsidR="00000000" w:rsidRPr="00000000">
        <w:rPr>
          <w:rtl w:val="0"/>
        </w:rPr>
        <w:t xml:space="preserve">Finalmente, el flujo termina cuando el paciente queda correctamente clasificado en un nivel de riesgo y se ejecuta la acción correspondiente: continuación en modalidad automatizada, seguimiento con alerta o derivación/escalamiento a atención profesional. A partir de este punto, el sistema mantiene monitoreo continuo y reactiva el flujo de evaluación ante cualquier nuevo input relevante.</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