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UNIVERSIDADE VEIGA DE ALMEIDA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ind w:left="2124" w:firstLine="707.9999999999998"/>
        <w:rPr/>
      </w:pPr>
      <w:r w:rsidDel="00000000" w:rsidR="00000000" w:rsidRPr="00000000">
        <w:rPr>
          <w:rtl w:val="0"/>
        </w:rPr>
        <w:t xml:space="preserve">CIÊNCIA DA COMPUTAÇÃO</w:t>
      </w:r>
    </w:p>
    <w:p w:rsidR="00000000" w:rsidDel="00000000" w:rsidP="00000000" w:rsidRDefault="00000000" w:rsidRPr="00000000" w14:paraId="00000004">
      <w:pPr>
        <w:spacing w:line="360" w:lineRule="auto"/>
        <w:ind w:left="2124" w:firstLine="707.9999999999998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left="2124" w:firstLine="707.9999999999998"/>
        <w:rPr/>
      </w:pPr>
      <w:r w:rsidDel="00000000" w:rsidR="00000000" w:rsidRPr="00000000">
        <w:rPr>
          <w:rtl w:val="0"/>
        </w:rPr>
        <w:t xml:space="preserve">MEMBROS DO GRUPO:</w:t>
      </w:r>
    </w:p>
    <w:p w:rsidR="00000000" w:rsidDel="00000000" w:rsidP="00000000" w:rsidRDefault="00000000" w:rsidRPr="00000000" w14:paraId="00000006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Gabriel dos Santos Raimundo - 1210200235</w:t>
      </w:r>
    </w:p>
    <w:p w:rsidR="00000000" w:rsidDel="00000000" w:rsidP="00000000" w:rsidRDefault="00000000" w:rsidRPr="00000000" w14:paraId="00000007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Jorge Rodrigues da Silva -1240109716</w:t>
      </w:r>
    </w:p>
    <w:p w:rsidR="00000000" w:rsidDel="00000000" w:rsidP="00000000" w:rsidRDefault="00000000" w:rsidRPr="00000000" w14:paraId="00000008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Cauã Felipe Batista Tito - 1240112616</w:t>
      </w:r>
    </w:p>
    <w:p w:rsidR="00000000" w:rsidDel="00000000" w:rsidP="00000000" w:rsidRDefault="00000000" w:rsidRPr="00000000" w14:paraId="00000009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Iasmim kamilly A. Silva - 124012053</w:t>
      </w:r>
      <w:r w:rsidDel="00000000" w:rsidR="00000000" w:rsidRPr="00000000">
        <w:rPr>
          <w:highlight w:val="yellow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260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BATERIA GRAVITACIONAL DE BAIXO CUSTO COM DASHBOARD REMOTO E LÓGICA FUZZY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120" w:line="360" w:lineRule="auto"/>
        <w:jc w:val="center"/>
        <w:rPr/>
      </w:pPr>
      <w:r w:rsidDel="00000000" w:rsidR="00000000" w:rsidRPr="00000000">
        <w:rPr>
          <w:rtl w:val="0"/>
        </w:rPr>
        <w:t xml:space="preserve">Descrição da integração entre sensores, processamento e atuadores</w:t>
      </w:r>
    </w:p>
    <w:p w:rsidR="00000000" w:rsidDel="00000000" w:rsidP="00000000" w:rsidRDefault="00000000" w:rsidRPr="00000000" w14:paraId="0000000C">
      <w:pPr>
        <w:spacing w:before="3600" w:line="360" w:lineRule="auto"/>
        <w:jc w:val="center"/>
        <w:rPr/>
      </w:pPr>
      <w:r w:rsidDel="00000000" w:rsidR="00000000" w:rsidRPr="00000000">
        <w:rPr>
          <w:rtl w:val="0"/>
        </w:rPr>
        <w:t xml:space="preserve">RIO DE JANEIRO</w:t>
      </w:r>
    </w:p>
    <w:p w:rsidR="00000000" w:rsidDel="00000000" w:rsidP="00000000" w:rsidRDefault="00000000" w:rsidRPr="00000000" w14:paraId="0000000D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before="260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BATERIA GRAVITACIONAL DE BAIXO CUSTO COM DASHBOARD REMOTO E LÓGICA FUZZY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120" w:line="360" w:lineRule="auto"/>
        <w:jc w:val="center"/>
        <w:rPr/>
      </w:pPr>
      <w:r w:rsidDel="00000000" w:rsidR="00000000" w:rsidRPr="00000000">
        <w:rPr>
          <w:rtl w:val="0"/>
        </w:rPr>
        <w:t xml:space="preserve">Descrição da integração entre sensores, processamento e atuadores</w:t>
      </w:r>
    </w:p>
    <w:p w:rsidR="00000000" w:rsidDel="00000000" w:rsidP="00000000" w:rsidRDefault="00000000" w:rsidRPr="00000000" w14:paraId="00000016">
      <w:pPr>
        <w:spacing w:before="1800" w:lineRule="auto"/>
        <w:ind w:left="4535" w:firstLine="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Relatório técnico apresentado à disciplina Sistemas Embarcados, do curso de Ciência da Computação, da Universidade Veiga de Almeida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240" w:lineRule="auto"/>
        <w:ind w:left="4535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Orientador(a): Prof(a). Thiago Gabriel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before="240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before="240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before="2400" w:line="360" w:lineRule="auto"/>
        <w:jc w:val="center"/>
        <w:rPr/>
      </w:pPr>
      <w:r w:rsidDel="00000000" w:rsidR="00000000" w:rsidRPr="00000000">
        <w:rPr>
          <w:rtl w:val="0"/>
        </w:rPr>
        <w:t xml:space="preserve">RIO DE JANEIRO</w:t>
      </w:r>
    </w:p>
    <w:p w:rsidR="00000000" w:rsidDel="00000000" w:rsidP="00000000" w:rsidRDefault="00000000" w:rsidRPr="00000000" w14:paraId="0000001B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6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Este trabalho descreve a integração de um protótipo didático de bateria gravitacional, que armazena energia ao elevar uma massa de 20 kg por 1,70 m em horários de tarifa baixa e a libera em horários de tarifa alta, quando o mesmo motor passa a funcionar como gerador na descida. A energia gerada alimenta uma saída USB de 5 V, capaz de carregar um celular enquanto a massa desce, e LEDs indicadores. Os sensores utilizados são um encoder rotativo no eixo do tambor, fins de curso, dois sensores de corrente INA226 e um relógio de tempo real DS3231; os atuadores são um motorredutor DC de 24 V com redutor planetário, acionado por um driver BTS7960, um relé de modo, uma carga de frenagem com MOSFET, uma trava de catraca com solenoide e um relé de corte; e a plataforma é o microcontrolador ESP32-WROOM-32. A decisão de subir, manter ou descer a massa é tomada por um controlador de lógica fuzzy, e os dados são enviados por MQTT a um painel remoto. São apresentados o princípio físico, o dimensionamento, a integração entre os componentes, as regras fuzzy e as medidas de segurança.</w:t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Palavras-chave: </w:t>
      </w:r>
      <w:r w:rsidDel="00000000" w:rsidR="00000000" w:rsidRPr="00000000">
        <w:rPr>
          <w:rtl w:val="0"/>
        </w:rPr>
        <w:t xml:space="preserve">bateria gravitacional; lógica fuzzy; ESP32; MQTT; armazenamento de energia.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36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 INTRODUÇÃO</w:t>
      </w:r>
      <w:r w:rsidDel="00000000" w:rsidR="00000000" w:rsidRPr="00000000">
        <w:rPr>
          <w:rtl w:val="0"/>
        </w:rPr>
        <w:t xml:space="preserve"/>
        <w:tab/>
        <w:t xml:space="preserve">5</w:t>
      </w:r>
    </w:p>
    <w:p w:rsidR="00000000" w:rsidDel="00000000" w:rsidP="00000000" w:rsidRDefault="00000000" w:rsidRPr="00000000" w14:paraId="00000023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 OBJETIVOS</w:t>
      </w:r>
      <w:r w:rsidDel="00000000" w:rsidR="00000000" w:rsidRPr="00000000">
        <w:rPr>
          <w:rtl w:val="0"/>
        </w:rPr>
        <w:t xml:space="preserve"/>
        <w:tab/>
        <w:t xml:space="preserve">5</w:t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60" w:line="300" w:lineRule="auto"/>
        <w:ind w:left="425" w:firstLine="0"/>
        <w:rPr/>
      </w:pPr>
      <w:r w:rsidDel="00000000" w:rsidR="00000000" w:rsidRPr="00000000">
        <w:rPr>
          <w:rtl w:val="0"/>
        </w:rPr>
        <w:t xml:space="preserve">2.1 Objetivo geral</w:t>
        <w:tab/>
        <w:t xml:space="preserve">5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60" w:line="300" w:lineRule="auto"/>
        <w:ind w:left="425" w:firstLine="0"/>
        <w:rPr/>
      </w:pPr>
      <w:r w:rsidDel="00000000" w:rsidR="00000000" w:rsidRPr="00000000">
        <w:rPr>
          <w:rtl w:val="0"/>
        </w:rPr>
        <w:t xml:space="preserve">2.2 Objetivos específicos</w:t>
        <w:tab/>
        <w:t xml:space="preserve">5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 PRINCÍPIO FÍSICO</w:t>
      </w:r>
      <w:r w:rsidDel="00000000" w:rsidR="00000000" w:rsidRPr="00000000">
        <w:rPr>
          <w:rtl w:val="0"/>
        </w:rPr>
        <w:t xml:space="preserve"/>
        <w:tab/>
        <w:t xml:space="preserve">6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 DESCRIÇÃO DA INTEGRAÇÃO</w:t>
      </w:r>
      <w:r w:rsidDel="00000000" w:rsidR="00000000" w:rsidRPr="00000000">
        <w:rPr>
          <w:rtl w:val="0"/>
        </w:rPr>
        <w:t xml:space="preserve"/>
        <w:tab/>
        <w:t xml:space="preserve">7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60" w:line="300" w:lineRule="auto"/>
        <w:ind w:left="425" w:firstLine="0"/>
        <w:rPr/>
      </w:pPr>
      <w:r w:rsidDel="00000000" w:rsidR="00000000" w:rsidRPr="00000000">
        <w:rPr>
          <w:rtl w:val="0"/>
        </w:rPr>
        <w:t xml:space="preserve">4.1 Sensores utilizados</w:t>
        <w:tab/>
        <w:t xml:space="preserve">7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60" w:line="300" w:lineRule="auto"/>
        <w:ind w:left="425" w:firstLine="0"/>
        <w:rPr/>
      </w:pPr>
      <w:r w:rsidDel="00000000" w:rsidR="00000000" w:rsidRPr="00000000">
        <w:rPr>
          <w:rtl w:val="0"/>
        </w:rPr>
        <w:t xml:space="preserve">4.2 Atuadores utilizados</w:t>
        <w:tab/>
        <w:t xml:space="preserve">8</w:t>
      </w:r>
    </w:p>
    <w:p w:rsidR="00000000" w:rsidDel="00000000" w:rsidP="00000000" w:rsidRDefault="00000000" w:rsidRPr="00000000" w14:paraId="0000002A">
      <w:pPr>
        <w:tabs>
          <w:tab w:val="right" w:leader="none" w:pos="9071"/>
        </w:tabs>
        <w:spacing w:after="60" w:line="300" w:lineRule="auto"/>
        <w:ind w:left="425" w:firstLine="0"/>
        <w:rPr/>
      </w:pPr>
      <w:r w:rsidDel="00000000" w:rsidR="00000000" w:rsidRPr="00000000">
        <w:rPr>
          <w:rtl w:val="0"/>
        </w:rPr>
        <w:t xml:space="preserve">4.3 Microcontrolador e plataforma</w:t>
        <w:tab/>
        <w:t xml:space="preserve">9</w:t>
      </w:r>
    </w:p>
    <w:p w:rsidR="00000000" w:rsidDel="00000000" w:rsidP="00000000" w:rsidRDefault="00000000" w:rsidRPr="00000000" w14:paraId="0000002B">
      <w:pPr>
        <w:tabs>
          <w:tab w:val="right" w:leader="none" w:pos="9071"/>
        </w:tabs>
        <w:spacing w:after="60" w:line="300" w:lineRule="auto"/>
        <w:ind w:left="425" w:firstLine="0"/>
        <w:rPr/>
      </w:pPr>
      <w:r w:rsidDel="00000000" w:rsidR="00000000" w:rsidRPr="00000000">
        <w:rPr>
          <w:rtl w:val="0"/>
        </w:rPr>
        <w:t xml:space="preserve">4.4 Interação entre sensor, processamento e atuador</w:t>
        <w:tab/>
        <w:t xml:space="preserve">9</w:t>
      </w:r>
    </w:p>
    <w:p w:rsidR="00000000" w:rsidDel="00000000" w:rsidP="00000000" w:rsidRDefault="00000000" w:rsidRPr="00000000" w14:paraId="0000002B">
      <w:pPr>
        <w:tabs>
          <w:tab w:val="right" w:leader="none" w:pos="9071"/>
        </w:tabs>
        <w:spacing w:after="60" w:line="300" w:lineRule="auto"/>
        <w:ind w:left="425" w:firstLine="0"/>
        <w:rPr/>
      </w:pPr>
      <w:r w:rsidDel="00000000" w:rsidR="00000000" w:rsidRPr="00000000">
        <w:rPr>
          <w:rtl w:val="0"/>
        </w:rPr>
        <w:t xml:space="preserve">4.5 Estrutura da solução e desenho técnico</w:t>
        <w:tab/>
        <w:t xml:space="preserve">12</w:t>
      </w:r>
    </w:p>
    <w:p w:rsidR="00000000" w:rsidDel="00000000" w:rsidP="00000000" w:rsidRDefault="00000000" w:rsidRPr="00000000" w14:paraId="0000002B">
      <w:pPr>
        <w:tabs>
          <w:tab w:val="right" w:leader="none" w:pos="9071"/>
        </w:tabs>
        <w:spacing w:after="60" w:line="300" w:lineRule="auto"/>
        <w:ind w:left="425" w:firstLine="0"/>
        <w:rPr/>
      </w:pPr>
      <w:r w:rsidDel="00000000" w:rsidR="00000000" w:rsidRPr="00000000">
        <w:rPr>
          <w:rtl w:val="0"/>
        </w:rPr>
        <w:t xml:space="preserve">4.6 Geração e saída USB</w:t>
        <w:tab/>
        <w:t xml:space="preserve">14</w:t>
      </w:r>
    </w:p>
    <w:p w:rsidR="00000000" w:rsidDel="00000000" w:rsidP="00000000" w:rsidRDefault="00000000" w:rsidRPr="00000000" w14:paraId="0000002C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 LÓGICA FUZZY</w:t>
      </w:r>
      <w:r w:rsidDel="00000000" w:rsidR="00000000" w:rsidRPr="00000000">
        <w:rPr>
          <w:rtl w:val="0"/>
        </w:rPr>
        <w:t xml:space="preserve"/>
        <w:tab/>
        <w:t xml:space="preserve">15</w:t>
      </w:r>
    </w:p>
    <w:p w:rsidR="00000000" w:rsidDel="00000000" w:rsidP="00000000" w:rsidRDefault="00000000" w:rsidRPr="00000000" w14:paraId="0000002D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 PAINEL REMOTO</w:t>
      </w:r>
      <w:r w:rsidDel="00000000" w:rsidR="00000000" w:rsidRPr="00000000">
        <w:rPr>
          <w:rtl w:val="0"/>
        </w:rPr>
        <w:t xml:space="preserve"/>
        <w:tab/>
        <w:t xml:space="preserve">17</w:t>
      </w:r>
    </w:p>
    <w:p w:rsidR="00000000" w:rsidDel="00000000" w:rsidP="00000000" w:rsidRDefault="00000000" w:rsidRPr="00000000" w14:paraId="0000002E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 FIRMWARE</w:t>
      </w:r>
      <w:r w:rsidDel="00000000" w:rsidR="00000000" w:rsidRPr="00000000">
        <w:rPr>
          <w:rtl w:val="0"/>
        </w:rPr>
        <w:t xml:space="preserve"/>
        <w:tab/>
        <w:t xml:space="preserve">17</w:t>
      </w:r>
    </w:p>
    <w:p w:rsidR="00000000" w:rsidDel="00000000" w:rsidP="00000000" w:rsidRDefault="00000000" w:rsidRPr="00000000" w14:paraId="0000002F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 DESAFIOS E SOLUÇÕES</w:t>
      </w:r>
      <w:r w:rsidDel="00000000" w:rsidR="00000000" w:rsidRPr="00000000">
        <w:rPr>
          <w:rtl w:val="0"/>
        </w:rPr>
        <w:t xml:space="preserve"/>
        <w:tab/>
        <w:t xml:space="preserve">18</w:t>
      </w:r>
    </w:p>
    <w:p w:rsidR="00000000" w:rsidDel="00000000" w:rsidP="00000000" w:rsidRDefault="00000000" w:rsidRPr="00000000" w14:paraId="00000030">
      <w:pPr>
        <w:tabs>
          <w:tab w:val="right" w:leader="none" w:pos="9071"/>
        </w:tabs>
        <w:spacing w:after="60"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 CONSIDERAÇÕES FINAIS</w:t>
      </w:r>
      <w:r w:rsidDel="00000000" w:rsidR="00000000" w:rsidRPr="00000000">
        <w:rPr>
          <w:rtl w:val="0"/>
        </w:rPr>
        <w:t xml:space="preserve"/>
        <w:tab/>
        <w:t xml:space="preserve">18</w:t>
      </w:r>
    </w:p>
    <w:p w:rsidR="00000000" w:rsidDel="00000000" w:rsidP="00000000" w:rsidRDefault="00000000" w:rsidRPr="00000000" w14:paraId="00000031">
      <w:pPr>
        <w:tabs>
          <w:tab w:val="right" w:leader="none" w:pos="9071"/>
        </w:tabs>
        <w:spacing w:after="60" w:line="300" w:lineRule="auto"/>
        <w:rPr/>
        <w:sectPr>
          <w:pgSz w:h="16838" w:w="11906" w:orient="portrait"/>
          <w:pgMar w:bottom="1134" w:top="1701" w:left="1701" w:right="1134" w:header="709" w:footer="709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REFERÊNCIAS</w:t>
      </w:r>
      <w:r w:rsidDel="00000000" w:rsidR="00000000" w:rsidRPr="00000000">
        <w:rPr>
          <w:rtl w:val="0"/>
        </w:rPr>
        <w:t xml:space="preserve"/>
        <w:tab/>
        <w:t xml:space="preserve">19</w:t>
      </w:r>
    </w:p>
    <w:p w:rsidR="00000000" w:rsidDel="00000000" w:rsidP="00000000" w:rsidRDefault="00000000" w:rsidRPr="00000000" w14:paraId="00000032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1 INTRODUÇÃO</w:t>
      </w:r>
    </w:p>
    <w:p w:rsidR="00000000" w:rsidDel="00000000" w:rsidP="00000000" w:rsidRDefault="00000000" w:rsidRPr="00000000" w14:paraId="00000033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energia elétrica costuma ter preços diferentes ao longo do dia: é mais barata nos horários fora de ponta e mais cara no horário de ponta. Armazenar energia quando ela é barata e usá-la quando é cara reduz o custo e alivia a rede. Uma forma simples de armazenamento é a energia potencial gravitacional, obtida ao elevar uma massa e liberada quando ela desce acionando um gerador.</w:t>
      </w:r>
    </w:p>
    <w:p w:rsidR="00000000" w:rsidDel="00000000" w:rsidP="00000000" w:rsidRDefault="00000000" w:rsidRPr="00000000" w14:paraId="00000034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Este documento descreve o protótipo didático de uma bateria gravitacional de baixo custo, com massa de 20 kg e curso útil de 1,70 m. O sistema usa um microcontrolador ESP32 para decidir, por meio de lógica fuzzy (ZADEH, 1965), quando subir a massa, quando mantê-la parada e quando descê-la para gerar energia, além de enviar os dados a um painel remoto de monitoramento. Na descida, a energia gerada alimenta uma porta USB, o que permite ver um celular carregando enquanto a massa desce.</w:t>
      </w:r>
    </w:p>
    <w:p w:rsidR="00000000" w:rsidDel="00000000" w:rsidP="00000000" w:rsidRDefault="00000000" w:rsidRPr="00000000" w14:paraId="00000035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seção 2 apresenta os objetivos; a seção 3, o princípio físico; a seção 4, a descrição da integração, da estrutura e da geração; a seção 5, a lógica fuzzy; a seção 6, o painel remoto; a seção 7, o firmware; a seção 8, os desafios e soluções; e a seção 9, as considerações finais.</w:t>
      </w:r>
    </w:p>
    <w:p w:rsidR="00000000" w:rsidDel="00000000" w:rsidP="00000000" w:rsidRDefault="00000000" w:rsidRPr="00000000" w14:paraId="00000036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2 OBJETIVOS</w:t>
      </w:r>
    </w:p>
    <w:p w:rsidR="00000000" w:rsidDel="00000000" w:rsidP="00000000" w:rsidRDefault="00000000" w:rsidRPr="00000000" w14:paraId="00000037">
      <w:pPr>
        <w:pStyle w:val="Heading2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2.1 Objetivo geral</w:t>
      </w:r>
    </w:p>
    <w:p w:rsidR="00000000" w:rsidDel="00000000" w:rsidP="00000000" w:rsidRDefault="00000000" w:rsidRPr="00000000" w14:paraId="00000038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Armazenar energia potencial elevando uma massa de 20 kg em horários de tarifa baixa e liberá-la como energia elétrica, na descida, em horários de tarifa alta, demonstrando a geração por uma saída USB de 5 V e por LEDs, com decisão automatizada por lógica fuzzy e monitoramento por painel remoto.</w:t>
      </w:r>
    </w:p>
    <w:p w:rsidR="00000000" w:rsidDel="00000000" w:rsidP="00000000" w:rsidRDefault="00000000" w:rsidRPr="00000000" w14:paraId="00000039">
      <w:pPr>
        <w:pStyle w:val="Heading2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2.2 Objetivos específicos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medir a altura da massa e a corrente, a tensão e a potência consumidas na subida e geradas na descida;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determinar o posto tarifário e a tarifa vigente a partir de um relógio de tempo real (RTC) e de uma tabela configurável no painel;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decidir automaticamente a ação (subir, manter ou descer) por um controlador fuzzy;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garantir a segurança do conjunto mecânico por fins de curso, trava de catraca, limite de velocidade de descida, botão de emergência e relé de corte;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controlar a velocidade de descida para alimentar uma saída USB de 5 V e LEDs; 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publicar estado, decisões e energia por MQTT e permitir o controle manual remoto.</w:t>
      </w:r>
    </w:p>
    <w:p w:rsidR="00000000" w:rsidDel="00000000" w:rsidP="00000000" w:rsidRDefault="00000000" w:rsidRPr="00000000" w14:paraId="0000003F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3 PRINCÍPIO FÍSICO</w:t>
      </w:r>
    </w:p>
    <w:p w:rsidR="00000000" w:rsidDel="00000000" w:rsidP="00000000" w:rsidRDefault="00000000" w:rsidRPr="00000000" w14:paraId="00000040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energia armazenada ao elevar uma massa é a energia potencial gravitacional, dada pela Equação 1, em que m é a massa (kg), g é a aceleração da gravidade (9,81 m/s²) e h é a altura (m).</w:t>
      </w:r>
    </w:p>
    <w:p w:rsidR="00000000" w:rsidDel="00000000" w:rsidP="00000000" w:rsidRDefault="00000000" w:rsidRPr="00000000" w14:paraId="00000041">
      <w:pPr>
        <w:tabs>
          <w:tab w:val="center" w:leader="none" w:pos="4535"/>
          <w:tab w:val="right" w:leader="none" w:pos="9071"/>
        </w:tabs>
        <w:spacing w:after="120" w:before="120" w:line="360" w:lineRule="auto"/>
        <w:rPr/>
      </w:pPr>
      <w:r w:rsidDel="00000000" w:rsidR="00000000" w:rsidRPr="00000000">
        <w:rPr>
          <w:rtl w:val="0"/>
        </w:rPr>
        <w:tab/>
        <w:t xml:space="preserve">E = m · g · h</w:t>
        <w:tab/>
        <w:t xml:space="preserve">(1)</w:t>
      </w:r>
    </w:p>
    <w:p w:rsidR="00000000" w:rsidDel="00000000" w:rsidP="00000000" w:rsidRDefault="00000000" w:rsidRPr="00000000" w14:paraId="00000042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Para a massa de 20 kg do protótipo, elevada pelo curso útil de 1,70 m, a energia armazenada é 20 × 9,81 × 1,70 ≈ 333,5 J, equivalente a cerca de 0,093 Wh por ciclo. Na descida, considerando os rendimentos estimados das polias (92 %), do redutor (75 %) e do motor operando como gerador (75 %), cerca de 52 % dessa energia chega aos terminais do gerador, ou seja, cerca de 173 J (0,048 Wh). Somadas as perdas da subida, o rendimento de ida e volta estimado fica em torno de 27 %. Esses rendimentos são estimativas e serão medidos nos ensaios. O Quadro 1 resume os valores.</w:t>
      </w:r>
    </w:p>
    <w:p w:rsidR="00000000" w:rsidDel="00000000" w:rsidP="00000000" w:rsidRDefault="00000000" w:rsidRPr="00000000" w14:paraId="00000043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Quadro 1 – Energia por ciclo para 20 kg e 1,70 m</w:t>
      </w:r>
    </w:p>
    <w:tbl>
      <w:tblPr>
        <w:tblStyle w:val="Table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00"/>
        <w:gridCol w:w="2400"/>
        <w:gridCol w:w="2400"/>
        <w:gridCol w:w="2571"/>
        <w:tblGridChange w:id="0">
          <w:tblGrid>
            <w:gridCol w:w="1700"/>
            <w:gridCol w:w="2400"/>
            <w:gridCol w:w="2400"/>
            <w:gridCol w:w="257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Grandeza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Energia (J)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Energia (Wh)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Observação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Energia armazenada (m · g · h)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333,5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0,093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Equação 1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Energia nos terminais do gerador (cerca de 52 %)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173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0,048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Estimativa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Energia entregue na porta USB (conversor de cerca de 85 %)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147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0,041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Estimativa; cerca de 0,3 % de uma bateria de celular de 15 Wh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Energia de ida e volta (cerca de 27 %)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0,025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Estimativa, a medir nos ensaios</w:t>
            </w:r>
          </w:p>
        </w:tc>
      </w:tr>
    </w:tbl>
    <w:p w:rsidR="00000000" w:rsidDel="00000000" w:rsidP="00000000" w:rsidRDefault="00000000" w:rsidRPr="00000000" w14:paraId="00000054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(2026), com base na Equação 1 e em rendimentos estimados.</w:t>
      </w:r>
    </w:p>
    <w:p w:rsidR="00000000" w:rsidDel="00000000" w:rsidP="00000000" w:rsidRDefault="00000000" w:rsidRPr="00000000" w14:paraId="00000055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Essa baixa densidade energética mostra que o protótipo tem finalidade didática e experimental: a energia de um ciclo carrega cerca de 0,3 % da bateria de um celular, e a eletrônica de controle, que consome cerca de 1 W, gasta em seis minutos mais do que um ciclo armazena. O objetivo é demonstrar o conceito e a estratégia de decisão, e não obter economia financeira.</w:t>
      </w:r>
    </w:p>
    <w:p w:rsidR="00000000" w:rsidDel="00000000" w:rsidP="00000000" w:rsidRDefault="00000000" w:rsidRPr="00000000" w14:paraId="00000056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4 DESCRIÇÃO DA INTEGRAÇÃO</w:t>
      </w:r>
    </w:p>
    <w:p w:rsidR="00000000" w:rsidDel="00000000" w:rsidP="00000000" w:rsidRDefault="00000000" w:rsidRPr="00000000" w14:paraId="00000057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sistema integra sensores, que medem altura, corrente, tensão, horário e estado mecânico; um microcontrolador, que processa os dados e decide pela lógica fuzzy; e atuadores, que movimentam a massa, comutam o modo de operação, controlam a velocidade de descida e acionam as proteções.</w:t>
      </w:r>
    </w:p>
    <w:p w:rsidR="00000000" w:rsidDel="00000000" w:rsidP="00000000" w:rsidRDefault="00000000" w:rsidRPr="00000000" w14:paraId="00000058">
      <w:pPr>
        <w:pStyle w:val="Heading2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4.1 Sensores utilizados</w:t>
      </w:r>
    </w:p>
    <w:p w:rsidR="00000000" w:rsidDel="00000000" w:rsidP="00000000" w:rsidRDefault="00000000" w:rsidRPr="00000000" w14:paraId="00000059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Quadro 2 apresenta os sensores adotados.</w:t>
      </w:r>
    </w:p>
    <w:p w:rsidR="00000000" w:rsidDel="00000000" w:rsidP="00000000" w:rsidRDefault="00000000" w:rsidRPr="00000000" w14:paraId="0000005A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Quadro 2 – Sensores utilizados no protótipo</w:t>
      </w:r>
      <w:r w:rsidDel="00000000" w:rsidR="00000000" w:rsidRPr="00000000">
        <w:rPr>
          <w:rtl w:val="0"/>
        </w:rPr>
      </w:r>
    </w:p>
    <w:tbl>
      <w:tblPr>
        <w:tblStyle w:val="Table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00"/>
        <w:gridCol w:w="1700"/>
        <w:gridCol w:w="3000"/>
        <w:gridCol w:w="2271"/>
        <w:tblGridChange w:id="0">
          <w:tblGrid>
            <w:gridCol w:w="2100"/>
            <w:gridCol w:w="1700"/>
            <w:gridCol w:w="3000"/>
            <w:gridCol w:w="227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Grandeza medida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Função no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Interface com o ESP32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Encoder rotativo incremental (600 pulsos por volta) no eixo do tambor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Posição e velocidade do tambor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Calcula a altura da massa (nível de carga) e a velocidade de descida; zera no fim de curso inferior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GPIO 32 e 33, contador PCNT em quadratura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Fins de curso (superior e inferior)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Limite do curso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Interrompem o movimento nos extremos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GPIO 25 e 26, contato normalmente fechado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INA226 (2 unidades, shunt de 10 mΩ)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Corrente, tensão e potência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mede a potência consumida na subida e detecta travamento; o outro mede a potência entregue à saída USB e aos LEDs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I²C (GPIO 21 e 22)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RTC DS3231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e hora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Determina o posto tarifário (fora de ponta, intermediário e ponta), inclusive em fins de semana; mantém a hora sem Wi-Fi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I²C (GPIO 21 e 22)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Demanda da saída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Potência (W)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Entrada do controlador fuzzy: indica se há aparelho ligado à porta USB ou aos LEDs; obtida do INA226 da saída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Interna (INA226)</w:t>
            </w:r>
          </w:p>
        </w:tc>
      </w:tr>
    </w:tbl>
    <w:p w:rsidR="00000000" w:rsidDel="00000000" w:rsidP="00000000" w:rsidRDefault="00000000" w:rsidRPr="00000000" w14:paraId="00000073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4.2 Atuadores utilizados</w:t>
      </w:r>
    </w:p>
    <w:p w:rsidR="00000000" w:rsidDel="00000000" w:rsidP="00000000" w:rsidRDefault="00000000" w:rsidRPr="00000000" w14:paraId="00000075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atuador principal é um motorredutor DC de 24 V e cerca de 50 W, com redutor planetário 1:50, acionado por uma ponte H BTS7960, que iça a massa. Na descida, o mesmo motor funciona como gerador: o redutor planetário é reversível, e o relé de modo liga os terminais do motor ao circuito de geração (modo regenerativo). Por isso não há gerador separado. Redutores de rosca sem-fim não podem ser usados, porque são autotravantes e impediriam a descida. O Quadro 3 apresenta os atuadores.</w:t>
      </w:r>
    </w:p>
    <w:p w:rsidR="00000000" w:rsidDel="00000000" w:rsidP="00000000" w:rsidRDefault="00000000" w:rsidRPr="00000000" w14:paraId="00000076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Quadro 3 – Atuadores utilizados no protótipo</w:t>
      </w:r>
      <w:r w:rsidDel="00000000" w:rsidR="00000000" w:rsidRPr="00000000">
        <w:rPr>
          <w:rtl w:val="0"/>
        </w:rPr>
      </w:r>
    </w:p>
    <w:tbl>
      <w:tblPr>
        <w:tblStyle w:val="Table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0"/>
        <w:gridCol w:w="3900"/>
        <w:gridCol w:w="2471"/>
        <w:tblGridChange w:id="0">
          <w:tblGrid>
            <w:gridCol w:w="2700"/>
            <w:gridCol w:w="3900"/>
            <w:gridCol w:w="247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Atuador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Função no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Acionamento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Motorredutor DC 24 V 50 W, planetário 1:50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Içar a massa (tarifa baixa) e gerar energia na descida (tarifa alta)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Driver BTS7960: PWM em GPIO 16 e 17, habilitação em GPIO 18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Relé de modo (DPDT)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Comuta os terminais do motor entre o BTS7960 (subida) e o circuito de geração (descida); só comuta com a trava engatada e corrente nula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GPIO 23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Carga de frenagem (resistor de 22 Ω 25 W com MOSFET)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Absorve o excedente gerado e regula a velocidade de descida em malha fechada pelo encoder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GPIO 19 (PWM)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Saída USB e LEDs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Conversor buck (entrada de 8 a 35 V, saída de 5 V) com porta USB e LEDs indicadores, alimentados pela energia gerada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Barramento gerado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Trava de catraca com solenoide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Impede a descida quando desenergizada (falha segura); o solenoide só é ligado durante a descida, com PWM de retenção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GPIO 4, via módulo MOSFET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Relé de corte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Desliga o ramo de potência (motor, solenoide e carga) em emergência; o ESP32 continua ligado para emitir alerta e receber o rearme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GPIO 27; botão de emergência NF em série com a bobina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Display LCD 20×4 I²C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Mostra altura, ação, potência e energia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I²C (GPIO 21 e 22)</w:t>
            </w:r>
          </w:p>
        </w:tc>
      </w:tr>
    </w:tbl>
    <w:p w:rsidR="00000000" w:rsidDel="00000000" w:rsidP="00000000" w:rsidRDefault="00000000" w:rsidRPr="00000000" w14:paraId="0000008C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4.3 Microcontrolador e plataforma</w:t>
      </w:r>
    </w:p>
    <w:p w:rsidR="00000000" w:rsidDel="00000000" w:rsidP="00000000" w:rsidRDefault="00000000" w:rsidRPr="00000000" w14:paraId="0000008E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unidade de processamento é o ESP32-WROOM-32, microcontrolador de dois núcleos com Wi-Fi integrado. O firmware é escrito em C++ no ambiente Arduino e usa a biblioteca eFLL (Embedded Fuzzy Logic Library) para a lógica fuzzy. A comunicação com o painel remoto usa o protocolo MQTT. O Quadro 4 reúne os elementos mecânicos e de alimentação. O curso útil da massa é de 1,70 m, e o encoder converte a posição em nível de carga.</w:t>
      </w:r>
    </w:p>
    <w:p w:rsidR="00000000" w:rsidDel="00000000" w:rsidP="00000000" w:rsidRDefault="00000000" w:rsidRPr="00000000" w14:paraId="0000008F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Quadro 4 – Estrutura mecânica e componentes de apoio</w:t>
      </w:r>
      <w:r w:rsidDel="00000000" w:rsidR="00000000" w:rsidRPr="00000000">
        <w:rPr>
          <w:rtl w:val="0"/>
        </w:rPr>
      </w:r>
    </w:p>
    <w:tbl>
      <w:tblPr>
        <w:tblStyle w:val="Table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00"/>
        <w:gridCol w:w="5171"/>
        <w:tblGridChange w:id="0">
          <w:tblGrid>
            <w:gridCol w:w="3900"/>
            <w:gridCol w:w="517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Tambor Ø 60 mm com canal helicoidal, em eixo de 20 mm sobre 2 mancais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Enrola o cabo em camada única, para o raio não variar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Talha 2:1 (polia móvel no carrinho) e cabo de aço 3 mm 7×19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Reduz à metade a tração no cabo (98 N com 20 kg); carga de ruptura do cabo de cerca de 5 kN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Massa de 20 kg (anilhas ou sacos de areia)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a energia; a estrutura suporta até 50 kg em ensaios futuros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Fonte chaveada 24 V 5 A, isolada da rede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Alimenta o motor na subida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Conversor LM2596 24 V → 5 V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Alimenta o ESP32, os sensores e o display</w:t>
            </w:r>
          </w:p>
        </w:tc>
      </w:tr>
    </w:tbl>
    <w:p w:rsidR="00000000" w:rsidDel="00000000" w:rsidP="00000000" w:rsidRDefault="00000000" w:rsidRPr="00000000" w14:paraId="0000009A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4.4 Interação entre sensor, processamento e atuador</w:t>
      </w:r>
    </w:p>
    <w:p w:rsidR="00000000" w:rsidDel="00000000" w:rsidP="00000000" w:rsidRDefault="00000000" w:rsidRPr="00000000" w14:paraId="0000009C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Figura 1 mostra a arquitetura: os sensores enviam dados ao ESP32, que executa a lógica fuzzy e comanda os atuadores e as interfaces de saída.</w:t>
      </w:r>
    </w:p>
    <w:p w:rsidR="00000000" w:rsidDel="00000000" w:rsidP="00000000" w:rsidRDefault="00000000" w:rsidRPr="00000000" w14:paraId="0000009D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Figura 1 – Diagrama de integração entre sensores, processamento e atuadores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143500" cy="3876675"/>
            <wp:effectExtent b="0" l="0" r="0" t="0"/>
            <wp:docPr descr="Diagrama do projeto" id="4" name="image2.png"/>
            <a:graphic>
              <a:graphicData uri="http://schemas.openxmlformats.org/drawingml/2006/picture">
                <pic:pic>
                  <pic:nvPicPr>
                    <pic:cNvPr descr="Diagrama do projeto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87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ciclo de operação, mostrado na Figura 2, repete-se a cada 5 s: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Medição: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RTC informa data e hora, das quais se obtêm o posto tarifário e a tarifa; o encoder informa a altura, convertida em nível de carga; os INA226 medem a potência consumida, a potência gerada e a demanda da saída USB;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Decisão: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controlador fuzzy combina tarifa, nível de carga e demanda e calcula um comando entre −100 (descer) e +100 (subir);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 manual: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um comando de override recebido pelo painel (subir, descer ou parar), ele substitui a decisão fuzzy;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Atuação: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subida, o relé de modo liga o motor ao BTS7960, que aciona o tambor, e a trava de catraca deixa a massa subir e impede o retorno; na descida, o relé de modo liga o motor ao circuito de geração, o solenoide libera a trava e o ESP32 ajusta o PWM da carga de frenagem para manter a velocidade-alvo, dando prioridade à saída USB; em manter, o motor fica desligado e a trava engatada;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Proteção: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cada 50 ms, o firmware verifica os fins de curso, a velocidade de descida (limite de 0,10 m/s) e a combinação de corrente alta com encoder parado, que indica massa travada; em caso de falha, desliga o solenoide, o que engata a trava, e aciona o relé de corte. O botão de emergência corta a potência por hardware, mesmo com o ESP32 travado;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LCD exibe os dados locais; as decisões são publicadas em grav/acao e, a cada 30 s, o estado e a energia são publicados em grav/estado e grav/energia.</w:t>
      </w:r>
    </w:p>
    <w:p w:rsidR="00000000" w:rsidDel="00000000" w:rsidP="00000000" w:rsidRDefault="00000000" w:rsidRPr="00000000" w14:paraId="000000A7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Figura 2 – Fluxograma do ciclo de controle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048000" cy="4095750"/>
            <wp:effectExtent b="0" l="0" r="0" t="0"/>
            <wp:docPr descr="Diagrama do projeto" id="6" name="image1.png"/>
            <a:graphic>
              <a:graphicData uri="http://schemas.openxmlformats.org/drawingml/2006/picture">
                <pic:pic>
                  <pic:nvPicPr>
                    <pic:cNvPr descr="Diagrama do projeto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09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8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AA">
      <w:pPr>
        <w:pStyle w:val="Heading2"/>
        <w:keepNext w:val="1"/>
        <w:spacing w:after="360" w:before="360" w:line="360" w:lineRule="auto"/>
        <w:rPr/>
      </w:pPr>
      <w:bookmarkStart w:colFirst="0" w:colLast="0" w:name="_heading=h.424fgn75f95z" w:id="0"/>
      <w:bookmarkEnd w:id="0"/>
      <w:r w:rsidDel="00000000" w:rsidR="00000000" w:rsidRPr="00000000">
        <w:rPr>
          <w:rtl w:val="0"/>
        </w:rPr>
        <w:t xml:space="preserve">4.5 Estrutura da solução e desenho técnico</w:t>
      </w:r>
    </w:p>
    <w:p w:rsidR="00000000" w:rsidDel="00000000" w:rsidP="00000000" w:rsidRDefault="00000000" w:rsidRPr="00000000" w14:paraId="000000AB">
      <w:pPr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A estrutura da solução é composta por uma torre de elevação com curso útil de 1,70 m. A massa fica em um carrinho que corre, sobre rolamentos, entre duas colunas-guia verticais. No topo, um tambor de 60 mm acoplado ao motorredutor enrola o cabo; a talha 2:1, com uma polia móvel no carrinho, reduz à metade a tração no cabo. Uma roda de catraca no eixo do tambor, com lingueta acionada por solenoide, mantém a carga parada e a segura em falta de energia. Fins de curso superior e inferior delimitam o movimento. O encoder no eixo do tambor mede a posição e a velocidade, permitindo calcular a altura instantânea h e o nível de carga gravitacional N pela Equação 2, em que h_min e h_max são as alturas dos fins de curso inferior e superior:</w:t>
      </w:r>
    </w:p>
    <w:p w:rsidR="00000000" w:rsidDel="00000000" w:rsidP="00000000" w:rsidRDefault="00000000" w:rsidRPr="00000000" w14:paraId="00000041">
      <w:pPr>
        <w:tabs>
          <w:tab w:val="center" w:leader="none" w:pos="4535"/>
          <w:tab w:val="right" w:leader="none" w:pos="9071"/>
        </w:tabs>
        <w:spacing w:after="120" w:before="120" w:line="360" w:lineRule="auto"/>
        <w:rPr/>
      </w:pPr>
      <w:r w:rsidDel="00000000" w:rsidR="00000000" w:rsidRPr="00000000">
        <w:rPr>
          <w:rtl w:val="0"/>
        </w:rPr>
        <w:t xml:space="preserve"/>
        <w:tab/>
        <w:t xml:space="preserve">N = (h − h_min) / (h_max − h_min) × 100 %</w:t>
        <w:tab/>
        <w:t xml:space="preserve">(2)</w:t>
      </w:r>
    </w:p>
    <w:p w:rsidR="00000000" w:rsidDel="00000000" w:rsidP="00000000" w:rsidRDefault="00000000" w:rsidRPr="00000000" w14:paraId="000000AC">
      <w:pPr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Os INA226 medem corrente, tensão e potência. O ESP32 executa a lógica fuzzy e comanda o driver BTS7960, os relés, a trava, a carga de frenagem e a publicação MQTT. A massa de 20 kg é montada no carrinho antes dos ensaios e só se move pelo motor, conforme a decisão fuzzy de subir, manter ou descer.</w:t>
      </w:r>
    </w:p>
    <w:p w:rsidR="00000000" w:rsidDel="00000000" w:rsidP="00000000" w:rsidRDefault="00000000" w:rsidRPr="00000000" w14:paraId="000000A7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Figura 4 – Referência visual do curso útil de 1,70 m, ao lado de um dos autores</w:t>
      </w:r>
    </w:p>
    <w:p w:rsidR="00000000" w:rsidDel="00000000" w:rsidP="00000000" w:rsidRDefault="00000000" w:rsidRPr="00000000" w14:paraId="000000AD">
      <w:pPr>
        <w:keepNext w:val="1"/>
        <w:spacing w:after="360" w:before="360"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84184" cy="4315778"/>
            <wp:effectExtent b="0" l="0" r="0" t="0"/>
            <wp:docPr id="7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4184" cy="43157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1"/>
        <w:spacing w:after="360" w:before="360" w:line="360" w:lineRule="auto"/>
        <w:jc w:val="center"/>
        <w:rPr/>
      </w:pPr>
      <w:r w:rsidDel="00000000" w:rsidR="00000000" w:rsidRPr="00000000">
        <w:rPr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AF">
      <w:pPr>
        <w:keepNext w:val="1"/>
        <w:spacing w:after="360" w:before="360" w:line="400.000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1"/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Dimensões adotadas:</w:t>
      </w:r>
    </w:p>
    <w:p w:rsidR="00000000" w:rsidDel="00000000" w:rsidP="00000000" w:rsidRDefault="00000000" w:rsidRPr="00000000" w14:paraId="000000B1">
      <w:pPr>
        <w:keepNext w:val="1"/>
        <w:numPr>
          <w:ilvl w:val="0"/>
          <w:numId w:val="4"/>
        </w:numPr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0" w:afterAutospacing="0" w:before="300" w:line="360" w:lineRule="auto"/>
        <w:ind w:left="720" w:hanging="360"/>
      </w:pPr>
      <w:r w:rsidDel="00000000" w:rsidR="00000000" w:rsidRPr="00000000">
        <w:rPr>
          <w:rtl w:val="0"/>
        </w:rPr>
        <w:t xml:space="preserve">curso útil: 1,70 m;</w:t>
      </w:r>
    </w:p>
    <w:p w:rsidR="00000000" w:rsidDel="00000000" w:rsidP="00000000" w:rsidRDefault="00000000" w:rsidRPr="00000000" w14:paraId="000000B2">
      <w:pPr>
        <w:keepNext w:val="1"/>
        <w:numPr>
          <w:ilvl w:val="0"/>
          <w:numId w:val="4"/>
        </w:numPr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altura total da estrutura: cerca de 2,10 m;</w:t>
      </w:r>
    </w:p>
    <w:p w:rsidR="00000000" w:rsidDel="00000000" w:rsidP="00000000" w:rsidRDefault="00000000" w:rsidRPr="00000000" w14:paraId="000000B3">
      <w:pPr>
        <w:keepNext w:val="1"/>
        <w:numPr>
          <w:ilvl w:val="0"/>
          <w:numId w:val="4"/>
        </w:numPr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base: 0,80 m × 0,80 m, parafusada ao piso ou lastreada;</w:t>
      </w:r>
    </w:p>
    <w:p w:rsidR="00000000" w:rsidDel="00000000" w:rsidP="00000000" w:rsidRDefault="00000000" w:rsidRPr="00000000" w14:paraId="000000B4">
      <w:pPr>
        <w:keepNext w:val="1"/>
        <w:numPr>
          <w:ilvl w:val="0"/>
          <w:numId w:val="4"/>
        </w:numPr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massa: 20 kg;</w:t>
      </w:r>
    </w:p>
    <w:p w:rsidR="00000000" w:rsidDel="00000000" w:rsidP="00000000" w:rsidRDefault="00000000" w:rsidRPr="00000000" w14:paraId="000000B5">
      <w:pPr>
        <w:keepNext w:val="1"/>
        <w:numPr>
          <w:ilvl w:val="0"/>
          <w:numId w:val="4"/>
        </w:numPr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fins de curso: inferior na posição mais baixa do carrinho (h = 0) e superior 1,70 m acima dela;</w:t>
      </w:r>
    </w:p>
    <w:p w:rsidR="00000000" w:rsidDel="00000000" w:rsidP="00000000" w:rsidRDefault="00000000" w:rsidRPr="00000000" w14:paraId="000000B6">
      <w:pPr>
        <w:keepNext w:val="1"/>
        <w:numPr>
          <w:ilvl w:val="0"/>
          <w:numId w:val="4"/>
        </w:numPr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tambor: Ø 60 mm, em camada única; relação total entre a massa e o motor de 100:1 (talha 2:1 × redutor 1:50);</w:t>
      </w:r>
    </w:p>
    <w:p w:rsidR="00000000" w:rsidDel="00000000" w:rsidP="00000000" w:rsidRDefault="00000000" w:rsidRPr="00000000" w14:paraId="000000B7">
      <w:pPr>
        <w:keepNext w:val="1"/>
        <w:numPr>
          <w:ilvl w:val="0"/>
          <w:numId w:val="4"/>
        </w:numPr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cabo de aço: 3 mm, construção 7×19, carga de ruptura de cerca de 5 kN (fator de segurança de cerca de 50 com 20 kg);</w:t>
      </w:r>
    </w:p>
    <w:p w:rsidR="00000000" w:rsidDel="00000000" w:rsidP="00000000" w:rsidRDefault="00000000" w:rsidRPr="00000000" w14:paraId="000000B8">
      <w:pPr>
        <w:keepNext w:val="1"/>
        <w:numPr>
          <w:ilvl w:val="0"/>
          <w:numId w:val="4"/>
        </w:numPr>
        <w:pBdr>
          <w:top w:color="333333" w:space="0" w:sz="0" w:val="none"/>
          <w:left w:color="333333" w:space="0" w:sz="0" w:val="none"/>
          <w:bottom w:color="333333" w:space="0" w:sz="0" w:val="none"/>
          <w:right w:color="333333" w:space="0" w:sz="0" w:val="none"/>
          <w:between w:color="333333" w:space="0" w:sz="0" w:val="none"/>
        </w:pBdr>
        <w:spacing w:after="30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estrutura: metalon 30 × 30 × 1,2 mm soldado, com travamento diagonal.</w:t>
      </w:r>
    </w:p>
    <w:p w:rsidR="00000000" w:rsidDel="00000000" w:rsidP="00000000" w:rsidRDefault="00000000" w:rsidRPr="00000000" w14:paraId="000000AA">
      <w:pPr>
        <w:pStyle w:val="Heading2"/>
        <w:keepNext w:val="1"/>
        <w:spacing w:after="360" w:before="360" w:line="360" w:lineRule="auto"/>
        <w:rPr/>
      </w:pPr>
      <w:bookmarkStart w:colFirst="0" w:colLast="0" w:name="_heading=h.424fgn75f95z" w:id="0"/>
      <w:bookmarkEnd w:id="0"/>
      <w:r w:rsidDel="00000000" w:rsidR="00000000" w:rsidRPr="00000000">
        <w:rPr>
          <w:rtl w:val="0"/>
        </w:rPr>
        <w:t xml:space="preserve">4.6 Geração e saída USB</w:t>
      </w:r>
    </w:p>
    <w:p w:rsidR="00000000" w:rsidDel="00000000" w:rsidP="00000000" w:rsidRDefault="00000000" w:rsidRPr="00000000" w14:paraId="000000AB">
      <w:pPr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Na descida, a velocidade da massa define a tensão e a potência geradas. Com a relação de 100:1, cada centímetro de descida corresponde a cerca de 5,3 voltas do motor. O Quadro 5 mostra os valores estimados para 20 kg, com os rendimentos da seção 3.</w:t>
      </w:r>
    </w:p>
    <w:p w:rsidR="00000000" w:rsidDel="00000000" w:rsidP="00000000" w:rsidRDefault="00000000" w:rsidRPr="00000000" w14:paraId="00000043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Quadro 5 – Geração estimada em função da velocidade de descida (20 kg)</w:t>
      </w:r>
    </w:p>
    <w:tbl>
      <w:tblPr>
        <w:tblStyle w:val="Table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00"/>
        <w:gridCol w:w="2400"/>
        <w:gridCol w:w="2400"/>
        <w:gridCol w:w="2571"/>
        <w:tblGridChange w:id="0">
          <w:tblGrid>
            <w:gridCol w:w="1700"/>
            <w:gridCol w:w="2400"/>
            <w:gridCol w:w="2400"/>
            <w:gridCol w:w="257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Velocidade da massa (m/s)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Duração da descida (s)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Tensão gerada em vazio (V)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Potência gerada e uso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0,01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2,5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cerca de 1 W; só LED direto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0,03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57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7,6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cerca de 3 W; LEDs, ainda abaixo da entrada do conversor USB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0,05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34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12,7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cerca de 5 W; celular via USB (ponto de projeto)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0,07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17,7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cerca de 7 W; celular e LEDs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0,09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rtl w:val="0"/>
              </w:rPr>
              <w:t xml:space="preserve">22,8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f1115"/>
                <w:sz w:val="23"/>
                <w:szCs w:val="23"/>
                <w:highlight w:val="white"/>
                <w:rtl w:val="0"/>
              </w:rPr>
              <w:t xml:space="preserve">cerca de 9 W; excedente vai para a carga de frenagem</w:t>
            </w:r>
          </w:p>
        </w:tc>
      </w:tr>
    </w:tbl>
    <w:p w:rsidR="00000000" w:rsidDel="00000000" w:rsidP="00000000" w:rsidRDefault="00000000" w:rsidRPr="00000000" w14:paraId="00000054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(2026), com Ke = 0,076 V·s/rad e rendimentos estimados.</w:t>
      </w:r>
    </w:p>
    <w:p w:rsidR="00000000" w:rsidDel="00000000" w:rsidP="00000000" w:rsidRDefault="00000000" w:rsidRPr="00000000" w14:paraId="000000AB">
      <w:pPr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O ponto de projeto é 0,05 m/s: a descida dura cerca de 34 s e o conversor entrega de 4 a 5 W à porta USB, o suficiente para um celular indicar carga enquanto a massa desce. Abaixo de 0,04 m/s a tensão fica menor que a entrada mínima do conversor (cerca de 8 V), e só os LEDs permanecem acesos. Os valores supõem rendimento constante e serão conferidos em ensaio. Um diodo Schottky impede que o celular alimente o motor, e um capacitor de 2.200 µF e um supressor TVS de 33 V protegem o barramento gerado.</w:t>
      </w:r>
    </w:p>
    <w:p w:rsidR="00000000" w:rsidDel="00000000" w:rsidP="00000000" w:rsidRDefault="00000000" w:rsidRPr="00000000" w14:paraId="000000B9">
      <w:pPr>
        <w:pStyle w:val="Heading1"/>
        <w:keepNext w:val="1"/>
        <w:spacing w:after="360" w:before="360" w:line="360" w:lineRule="auto"/>
        <w:rPr/>
      </w:pPr>
      <w:bookmarkStart w:colFirst="0" w:colLast="0" w:name="_heading=h.ksjf141hh1re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5 LÓGICA FUZZY</w:t>
      </w:r>
    </w:p>
    <w:p w:rsidR="00000000" w:rsidDel="00000000" w:rsidP="00000000" w:rsidRDefault="00000000" w:rsidRPr="00000000" w14:paraId="000000BC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controlador usa a lógica fuzzy (ZADEH, 1965) no modelo de Mamdani (MAMDANI; ASSILIAN, 1975), implementado com a biblioteca eFLL no ESP32 e com defuzzificação por centroide. As entradas e a saída são descritas no Quadro 6 e suas funções de pertinência aparecem na Figura 3.</w:t>
      </w:r>
    </w:p>
    <w:p w:rsidR="00000000" w:rsidDel="00000000" w:rsidP="00000000" w:rsidRDefault="00000000" w:rsidRPr="00000000" w14:paraId="000000BD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Quadro 6 – Variáveis do controlador fuzzy</w:t>
      </w:r>
    </w:p>
    <w:tbl>
      <w:tblPr>
        <w:tblStyle w:val="Table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00"/>
        <w:gridCol w:w="2200"/>
        <w:gridCol w:w="3271"/>
        <w:tblGridChange w:id="0">
          <w:tblGrid>
            <w:gridCol w:w="3600"/>
            <w:gridCol w:w="2200"/>
            <w:gridCol w:w="327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Faixa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Conjuntos fuzzy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atual (entrada)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 a 2 R$/kWh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baixa, média, alta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Nível de carga gravitacional (entrada)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 a 100 %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baixo, médio, alto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Demanda da saída (entrada)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 a 10 W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baixa (nada ligado), média (LEDs), alta (celular)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Comando (saída)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−100 a +100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descer, descer parcial, manter, subir</w:t>
            </w:r>
          </w:p>
        </w:tc>
      </w:tr>
    </w:tbl>
    <w:p w:rsidR="00000000" w:rsidDel="00000000" w:rsidP="00000000" w:rsidRDefault="00000000" w:rsidRPr="00000000" w14:paraId="000000D0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tarifa é obtida de uma tabela por posto tarifário (fora de ponta, intermediário e ponta), com os valores da concessionária configuráveis no painel; por isso o posto horário não é uma entrada separada, o que criaria duas entradas com a mesma informação. A demanda é a potência pedida pela saída do protótipo, medida pelo INA226; em escala didática, ela representa a demanda da casa. As funções de pertinência são triangulares, com formato trapezoidal (ombro) nas extremidades. O comando “descer” corresponde à descida controlada para geração, com velocidade-alvo proporcional ao comando, até 0,10 m/s; “subir” corresponde a içar a massa; e “manter” significa motor desligado e trava engatada. Como a defuzzificação por centroide não alcança os extremos da faixa, o firmware normaliza o comando pelo maior valor que o centroide pode produzir.</w:t>
      </w:r>
    </w:p>
    <w:p w:rsidR="00000000" w:rsidDel="00000000" w:rsidP="00000000" w:rsidRDefault="00000000" w:rsidRPr="00000000" w14:paraId="000000D2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Figura 3 – Funções de pertinência das entradas e da saída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953000" cy="4457700"/>
            <wp:effectExtent b="0" l="0" r="0" t="0"/>
            <wp:docPr descr="Diagrama do projeto" id="5" name="image3.png"/>
            <a:graphic>
              <a:graphicData uri="http://schemas.openxmlformats.org/drawingml/2006/picture">
                <pic:pic>
                  <pic:nvPicPr>
                    <pic:cNvPr descr="Diagrama do projeto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Quadro 7 apresenta as regras. Elas cobrem todas as combinações de tarifa e nível de carga, e a demanda decide se há para quem gerar: sem aparelho ligado à saída, a massa não desce.</w:t>
      </w:r>
    </w:p>
    <w:p w:rsidR="00000000" w:rsidDel="00000000" w:rsidP="00000000" w:rsidRDefault="00000000" w:rsidRPr="00000000" w14:paraId="000000D6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Quadro 7 – Base de regras do controlador fuzzy</w:t>
      </w:r>
    </w:p>
    <w:tbl>
      <w:tblPr>
        <w:tblStyle w:val="Table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0"/>
        <w:gridCol w:w="3900"/>
        <w:gridCol w:w="2300"/>
        <w:gridCol w:w="2071"/>
        <w:tblGridChange w:id="0">
          <w:tblGrid>
            <w:gridCol w:w="800"/>
            <w:gridCol w:w="3900"/>
            <w:gridCol w:w="2300"/>
            <w:gridCol w:w="207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Regra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Condição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Ação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Justificativa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R1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baixa E nível baixo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SUBIR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Armazenar com energia barata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R2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baixa E nível médio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SUBIR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Completar a carga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R3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baixa E nível alto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Carga completa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R4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média E nível baixo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Esperar a tarifa baixa para subir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R5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média E nível médio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Guardar para a ponta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média E nível alto E demanda alta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DESCER PARCIAL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Atender o celular no intermediário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R7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média E nível alto E (demanda baixa OU média)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Guardar para a ponta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R8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alta E nível baixo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Pouca energia para gerar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R9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alta E nível médio E (demanda média OU alta)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DESCER PARCIAL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Gerar sem esvaziar de uma vez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R10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alta E nível alto E (demanda média OU alta)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Gerar na ponta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R11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tarifa alta E demanda baixa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Nada ligado à saída</w:t>
            </w:r>
          </w:p>
        </w:tc>
      </w:tr>
    </w:tbl>
    <w:p w:rsidR="00000000" w:rsidDel="00000000" w:rsidP="00000000" w:rsidRDefault="00000000" w:rsidRPr="00000000" w14:paraId="000000FB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6 PAINEL REMOTO</w:t>
      </w:r>
    </w:p>
    <w:p w:rsidR="00000000" w:rsidDel="00000000" w:rsidP="00000000" w:rsidRDefault="00000000" w:rsidRPr="00000000" w14:paraId="000000FD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painel roda em Node-RED com o broker Mosquitto, no notebook do grupo ou em um Raspberry Pi, e se comunica com o ESP32 por MQTT. Os tópicos de saída são grav/estado, grav/acao e grav/energia; os de entrada são grav/comando (auto, subir, descer, parar e rearmar) e grav/tarifas (valores por posto tarifário). A interface web apresenta: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gráfico de potência consumida na subida e gerada na descida;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indicador visual da altura da massa;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das decisões fuzzy, com data e hora;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botão de override manual (modo forçado); e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425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energia líquida por ciclo e economia simulada, em reais, calculada como a energia gerada vezes a tarifa da descida menos a energia consumida vezes a tarifa da subida, com o consumo da eletrônica mostrado à parte.</w:t>
      </w:r>
    </w:p>
    <w:p w:rsidR="00000000" w:rsidDel="00000000" w:rsidP="00000000" w:rsidRDefault="00000000" w:rsidRPr="00000000" w14:paraId="00000103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7 FIRMWARE</w:t>
      </w:r>
    </w:p>
    <w:p w:rsidR="00000000" w:rsidDel="00000000" w:rsidP="00000000" w:rsidRDefault="00000000" w:rsidRPr="00000000" w14:paraId="00000104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firmware lê continuamente o encoder, pelo contador de pulsos (PCNT) do ESP32, e os sensores de corrente. O controle opera em três ritmos: verificação de segurança a cada 50 ms, decisão fuzzy a cada 5 s e publicação MQTT a cada 30 s; durante a descida, a malha de velocidade ajusta o PWM da carga de frenagem a cada 50 ms. Ao ligar, o firmware recupera a última posição salva e, se ela não for confiável, desce a massa devagar até o fim de curso inferior para zerar a posição. Se a massa travar (corrente alta com encoder parado), o sistema engata a trava, aciona o relé de corte e emite alerta, só voltando a operar após o comando de rearme. O código está no documento complementar.</w:t>
      </w:r>
    </w:p>
    <w:p w:rsidR="00000000" w:rsidDel="00000000" w:rsidP="00000000" w:rsidRDefault="00000000" w:rsidRPr="00000000" w14:paraId="00000105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8 DESAFIOS E SOLUÇÕES</w:t>
      </w:r>
    </w:p>
    <w:p w:rsidR="00000000" w:rsidDel="00000000" w:rsidP="00000000" w:rsidRDefault="00000000" w:rsidRPr="00000000" w14:paraId="00000106">
      <w:pPr>
        <w:keepNext w:val="1"/>
        <w:spacing w:after="12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Quadro 8 – Desafios identificados e soluções adotadas</w:t>
      </w:r>
    </w:p>
    <w:tbl>
      <w:tblPr>
        <w:tblStyle w:val="Table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00"/>
        <w:gridCol w:w="5271"/>
        <w:tblGridChange w:id="0">
          <w:tblGrid>
            <w:gridCol w:w="3800"/>
            <w:gridCol w:w="527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Desafio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Solução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Baixa densidade energética (0,093 Wh por ciclo)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Uso didático; a demonstração é a carga de um celular durante a descida, não a economia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Consumo da eletrônica maior que a energia de um ciclo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Rendimento medido só no ramo de potência; consumo auxiliar mostrado à parte no painel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Perdas por atrito no cabo e no redutor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Polias com rolamento, tambor de Ø 60 mm e redutor planetário; rendimento medido nos ensaios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Sincronia com a tarifa da concessionária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Tabela por posto tarifário configurável no painel, com o RTC mantendo data e hora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Segurança (massa suspensa)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Trava de catraca com falha segura, fins de curso, limite de velocidade, botão de emergência e relé de corte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Descida em velocidade excessiva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Frenagem elétrica com PWM em malha fechada pelo encoder; acima de 0,10 m/s, corte e trava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Falha de fim de curso por fio rompido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Contatos normalmente fechados: o rompimento é lido como atuação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Tensão gerada variável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Conversor buck com entrada de 8 a 35 V e velocidade mínima de 0,04 m/s para a saída USB</w:t>
            </w:r>
          </w:p>
        </w:tc>
      </w:tr>
    </w:tbl>
    <w:p w:rsidR="00000000" w:rsidDel="00000000" w:rsidP="00000000" w:rsidRDefault="00000000" w:rsidRPr="00000000" w14:paraId="00000117">
      <w:pPr>
        <w:spacing w:after="240" w:before="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Por envolver carga suspensa e componentes elétricos, a montagem e os testes devem ser feitos com supervisão, em área isolada, com a fonte de 24 V isolada da rede e, nos primeiros ciclos, com a massa presa por uma corda de segurança.</w:t>
      </w:r>
    </w:p>
    <w:p w:rsidR="00000000" w:rsidDel="00000000" w:rsidP="00000000" w:rsidRDefault="00000000" w:rsidRPr="00000000" w14:paraId="00000119">
      <w:pPr>
        <w:pStyle w:val="Heading1"/>
        <w:keepNext w:val="1"/>
        <w:spacing w:after="360" w:before="360" w:line="360" w:lineRule="auto"/>
        <w:rPr/>
      </w:pPr>
      <w:r w:rsidDel="00000000" w:rsidR="00000000" w:rsidRPr="00000000">
        <w:rPr>
          <w:rtl w:val="0"/>
        </w:rPr>
        <w:t xml:space="preserve">9 CONSIDERAÇÕES FINAIS</w:t>
      </w:r>
    </w:p>
    <w:p w:rsidR="00000000" w:rsidDel="00000000" w:rsidP="00000000" w:rsidRDefault="00000000" w:rsidRPr="00000000" w14:paraId="0000011A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integração entre encoder, sensores de corrente, relógio de tempo real, motorredutor operando como motor e gerador e microcontrolador permite automatizar o ciclo de armazenamento e liberação de energia conforme a tarifa e demonstrar a geração carregando um celular pela porta USB. A lógica fuzzy traduz critérios qualitativos em uma decisão contínua, e as proteções reduzem o risco da carga suspensa. Como próximos passos, sugerem-se medir o rendimento real do ciclo e a tensão gerada em cada velocidade, ajustar as funções de pertinência com dados experimentais e validar o tempo de resposta das proteções.</w:t>
      </w:r>
    </w:p>
    <w:p w:rsidR="00000000" w:rsidDel="00000000" w:rsidP="00000000" w:rsidRDefault="00000000" w:rsidRPr="00000000" w14:paraId="0000011B">
      <w:pPr>
        <w:pStyle w:val="Heading1"/>
        <w:keepNext w:val="1"/>
        <w:spacing w:after="360" w:before="360" w:line="360" w:lineRule="auto"/>
        <w:jc w:val="center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11C">
      <w:pPr>
        <w:spacing w:after="240" w:lineRule="auto"/>
        <w:rPr/>
      </w:pPr>
      <w:r w:rsidDel="00000000" w:rsidR="00000000" w:rsidRPr="00000000">
        <w:rPr>
          <w:rtl w:val="0"/>
        </w:rPr>
        <w:t xml:space="preserve">ASSOCIAÇÃO BRASILEIRA DE NORMAS TÉCNICAS. </w:t>
      </w:r>
      <w:r w:rsidDel="00000000" w:rsidR="00000000" w:rsidRPr="00000000">
        <w:rPr>
          <w:b w:val="1"/>
          <w:bCs w:val="1"/>
          <w:rtl w:val="0"/>
        </w:rPr>
        <w:t xml:space="preserve">NBR 14724</w:t>
      </w:r>
      <w:r w:rsidDel="00000000" w:rsidR="00000000" w:rsidRPr="00000000">
        <w:rPr>
          <w:rtl w:val="0"/>
        </w:rPr>
        <w:t xml:space="preserve">: informação e documentação: trabalhos acadêmicos: apresentação. Rio de Janeiro: ABNT, 2011.</w:t>
      </w:r>
    </w:p>
    <w:p w:rsidR="00000000" w:rsidDel="00000000" w:rsidP="00000000" w:rsidRDefault="00000000" w:rsidRPr="00000000" w14:paraId="0000011D">
      <w:pPr>
        <w:spacing w:after="240" w:lineRule="auto"/>
        <w:rPr/>
      </w:pPr>
      <w:r w:rsidDel="00000000" w:rsidR="00000000" w:rsidRPr="00000000">
        <w:rPr>
          <w:rtl w:val="0"/>
        </w:rPr>
        <w:t xml:space="preserve">MAMDANI, E. H.; ASSILIAN, S. An experiment in linguistic synthesis with a fuzzy logic controller. </w:t>
      </w:r>
      <w:r w:rsidDel="00000000" w:rsidR="00000000" w:rsidRPr="00000000">
        <w:rPr>
          <w:b w:val="1"/>
          <w:bCs w:val="1"/>
          <w:rtl w:val="0"/>
        </w:rPr>
        <w:t xml:space="preserve">International Journal of Man-Machine Studies</w:t>
      </w:r>
      <w:r w:rsidDel="00000000" w:rsidR="00000000" w:rsidRPr="00000000">
        <w:rPr>
          <w:rtl w:val="0"/>
        </w:rPr>
        <w:t xml:space="preserve">, v. 7, n. 1, p. 1-13, 1975.</w:t>
      </w:r>
    </w:p>
    <w:p w:rsidR="00000000" w:rsidDel="00000000" w:rsidP="00000000" w:rsidRDefault="00000000" w:rsidRPr="00000000" w14:paraId="0000011E">
      <w:pPr>
        <w:spacing w:after="240" w:lineRule="auto"/>
        <w:rPr/>
      </w:pPr>
      <w:r w:rsidDel="00000000" w:rsidR="00000000" w:rsidRPr="00000000">
        <w:rPr>
          <w:rtl w:val="0"/>
        </w:rPr>
        <w:t xml:space="preserve">ZADEH, L. A. Fuzzy sets. </w:t>
      </w:r>
      <w:r w:rsidDel="00000000" w:rsidR="00000000" w:rsidRPr="00000000">
        <w:rPr>
          <w:b w:val="1"/>
          <w:bCs w:val="1"/>
          <w:rtl w:val="0"/>
        </w:rPr>
        <w:t xml:space="preserve">Information and Control</w:t>
      </w:r>
      <w:r w:rsidDel="00000000" w:rsidR="00000000" w:rsidRPr="00000000">
        <w:rPr>
          <w:rtl w:val="0"/>
        </w:rPr>
        <w:t xml:space="preserve">, v. 8, n. 3, p. 338-353, 1965.</w:t>
      </w:r>
    </w:p>
    <w:sectPr>
      <w:headerReference r:id="rId11" w:type="default"/>
      <w:type w:val="nextPage"/>
      <w:pgSz w:h="16838" w:w="11906" w:orient="portrait"/>
      <w:pgMar w:bottom="1134" w:top="1701" w:left="1701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jc w:val="right"/>
      <w:rPr/>
    </w:pP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1134" w:hanging="425"/>
      </w:pPr>
      <w:rPr>
        <w:rFonts w:ascii="Arial" w:cs="Arial" w:eastAsia="Arial" w:hAnsi="Arial"/>
        <w:sz w:val="24"/>
        <w:szCs w:val="2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ind w:left="1134" w:hanging="425"/>
      </w:pPr>
      <w:rPr>
        <w:rFonts w:ascii="Arial" w:cs="Arial" w:eastAsia="Arial" w:hAnsi="Arial"/>
        <w:sz w:val="24"/>
        <w:szCs w:val="2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lowerLetter"/>
      <w:lvlText w:val="%1)"/>
      <w:lvlJc w:val="left"/>
      <w:pPr>
        <w:ind w:left="1134" w:hanging="425"/>
      </w:pPr>
      <w:rPr>
        <w:rFonts w:ascii="Arial" w:cs="Arial" w:eastAsia="Arial" w:hAnsi="Arial"/>
        <w:sz w:val="24"/>
        <w:szCs w:val="24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333333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Forte1" w:customStyle="1">
    <w:name w:val="Forte1"/>
    <w:qFormat w:val="1"/>
    <w:rPr>
      <w:b w:val="1"/>
      <w:bCs w:val="1"/>
    </w:rPr>
  </w:style>
  <w:style w:type="paragraph" w:styleId="PargrafodaLista">
    <w:name w:val="List Paragraph"/>
    <w:qFormat w:val="1"/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Refdenotaderodap">
    <w:name w:val="footnote reference"/>
    <w:uiPriority w:val="99"/>
    <w:semiHidden w:val="1"/>
    <w:unhideWhenUsed w:val="1"/>
    <w:rPr>
      <w:vertAlign w:val="superscript"/>
    </w:rPr>
  </w:style>
  <w:style w:type="paragraph" w:styleId="Textodenotaderodap">
    <w:name w:val="footnote text"/>
    <w:link w:val="TextodenotaderodapChar"/>
    <w:uiPriority w:val="99"/>
    <w:semiHidden w:val="1"/>
    <w:unhideWhenUsed w:val="1"/>
    <w:rPr>
      <w:sz w:val="20"/>
      <w:szCs w:val="20"/>
    </w:rPr>
  </w:style>
  <w:style w:type="character" w:styleId="TextodenotaderodapChar" w:customStyle="1">
    <w:name w:val="Texto de nota de rodapé Char"/>
    <w:link w:val="Textodenotaderodap"/>
    <w:uiPriority w:val="99"/>
    <w:semiHidden w:val="1"/>
    <w:unhideWhenUsed w:val="1"/>
    <w:rPr>
      <w:sz w:val="20"/>
      <w:szCs w:val="20"/>
    </w:rPr>
  </w:style>
  <w:style w:type="character" w:styleId="Refdenotadefim">
    <w:name w:val="endnote reference"/>
    <w:uiPriority w:val="99"/>
    <w:semiHidden w:val="1"/>
    <w:unhideWhenUsed w:val="1"/>
    <w:rPr>
      <w:vertAlign w:val="superscript"/>
    </w:rPr>
  </w:style>
  <w:style w:type="paragraph" w:styleId="Textodenotadefim">
    <w:name w:val="endnote text"/>
    <w:link w:val="TextodenotadefimChar"/>
    <w:uiPriority w:val="99"/>
    <w:semiHidden w:val="1"/>
    <w:unhideWhenUsed w:val="1"/>
    <w:rPr>
      <w:sz w:val="20"/>
      <w:szCs w:val="20"/>
    </w:rPr>
  </w:style>
  <w:style w:type="character" w:styleId="TextodenotadefimChar" w:customStyle="1">
    <w:name w:val="Texto de nota de fim Char"/>
    <w:link w:val="Textodenotadefim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3.png"/><Relationship Id="rId9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rz7n75HNlItpt62Qn3r9LXNBJg==">CgMxLjAaHQoBMBIYChYIB0ISEhBBcmlhbCBVbmljb2RlIE1TGiQKATESHwodCAdCGQoFQXJpYWwSEEFyaWFsIFVuaWNvZGUgTVMaHQoBMhIYChYIB0ISEhBBcmlhbCBVbmljb2RlIE1TMg5oLjQyNGZnbjc1Zjk1ejIOaC5rc2pmMTQxaGgxcmU4AHIhMU12dm5MUVRFaFBlVWIyVjBmME1NTGFOSFNQSHVYZ29k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2026-10-01T21:03:00Z</dcterms:created>
  <dc:creator>Autores</dc:creator>
</cp:coreProperties>
</file>