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A0538">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rPr>
          <w:rFonts w:hint="eastAsia" w:ascii="仿宋" w:hAnsi="仿宋" w:eastAsia="仿宋" w:cs="仿宋"/>
          <w:sz w:val="28"/>
          <w:szCs w:val="28"/>
        </w:rPr>
      </w:pPr>
      <w:r>
        <w:rPr>
          <w:rFonts w:hint="eastAsia" w:ascii="仿宋" w:hAnsi="仿宋" w:eastAsia="仿宋" w:cs="仿宋"/>
          <w:sz w:val="28"/>
          <w:szCs w:val="28"/>
        </w:rPr>
        <w:t>从设计环境，到思考技术</w:t>
      </w:r>
    </w:p>
    <w:p w14:paraId="4878ABBE">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我的学术与职业经历横跨风景园林、环境心理学、金融风险管理和数字化转型等多个领域。这些经历表面上并不直接相关，但回顾这一过程，我逐渐发现，它们始终围绕着一个相似的问题展开：</w:t>
      </w:r>
    </w:p>
    <w:p w14:paraId="23B3D1E0">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2" w:firstLineChars="200"/>
        <w:textAlignment w:val="auto"/>
        <w:rPr>
          <w:rFonts w:hint="eastAsia" w:ascii="仿宋" w:hAnsi="仿宋" w:eastAsia="仿宋" w:cs="仿宋"/>
          <w:sz w:val="28"/>
          <w:szCs w:val="28"/>
        </w:rPr>
      </w:pPr>
      <w:r>
        <w:rPr>
          <w:rStyle w:val="7"/>
          <w:rFonts w:hint="eastAsia" w:ascii="仿宋" w:hAnsi="仿宋" w:eastAsia="仿宋" w:cs="仿宋"/>
          <w:sz w:val="28"/>
          <w:szCs w:val="28"/>
        </w:rPr>
        <w:t>我们所设计的系统，如何影响其中人的体验、行为与决策？</w:t>
      </w:r>
    </w:p>
    <w:p w14:paraId="59101A69">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我最初是在风景园林学习中接触到这一问题的。本科阶段的专业学习让我开始关注空间组织和环境设计如何影响人的场所体验。进入东北农业大学园艺专业硕士阶段后，我进一步从环境心理学的角度理解景观设计。</w:t>
      </w:r>
    </w:p>
    <w:p w14:paraId="353BFF42">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我的硕士研究以中国北方医疗环境为对象，关注环境的恢复性功能。与单纯将景观理解为视觉或功能对象不同，我开始关注不同使用者如何理解和回应同一环境。通过文献研究、环境评价和数据分析，我研究了患者、探病家属和医护人员对植物色彩及恢复性环境的不同反应。这段经历逐渐改变了我对“设计”的理解：我不再只是关注如何为一个被假定的“使用者”进行设计，而开始思考，</w:t>
      </w:r>
      <w:r>
        <w:rPr>
          <w:rStyle w:val="7"/>
          <w:rFonts w:hint="eastAsia" w:ascii="仿宋" w:hAnsi="仿宋" w:eastAsia="仿宋" w:cs="仿宋"/>
          <w:sz w:val="28"/>
          <w:szCs w:val="28"/>
        </w:rPr>
        <w:t>处于同一环境中的不同人群如何产生不同的理解与感知。</w:t>
      </w:r>
    </w:p>
    <w:p w14:paraId="386CAC99">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毕业后，我加入招商银行，进入了一个完全不同但同样复杂的环境——一个由数据、流程、制度和组织决策共同构成的金融机构。</w:t>
      </w:r>
    </w:p>
    <w:p w14:paraId="642FDFF5">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风险与合规相关工作让我接触到了“设计”的另一种形式。在这里，规则不再主要表现为空间或视觉设计，而是存在于业务流程、信息系统、风险指标和组织管理机制之中。我参与了交易风险、客户信息治理、关联关系分析以及数字化业务流程等相关工作。这些经历让我逐渐认识到，一项规则或一个模型并不会脱离使用它的人和组织而独立运行。它最终产生什么影响，与信息如何被收集、类别如何被定义、决策如何被理解以及责任如何被分配都有关系。</w:t>
      </w:r>
    </w:p>
    <w:p w14:paraId="3C8199F1">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随着银行业务进一步数字</w:t>
      </w:r>
      <w:bookmarkStart w:id="0" w:name="_GoBack"/>
      <w:bookmarkEnd w:id="0"/>
      <w:r>
        <w:rPr>
          <w:rFonts w:hint="eastAsia" w:ascii="仿宋" w:hAnsi="仿宋" w:eastAsia="仿宋" w:cs="仿宋"/>
          <w:sz w:val="28"/>
          <w:szCs w:val="28"/>
        </w:rPr>
        <w:t>化，这种认识变得更加明显。我观察到传统依赖多个环节人工审核的业务流程逐渐转向更加整合、数据支持程度更高的系统。数字工具可以显著提高组织效率，但有些问题并不能仅通过改进技术本身来解决：</w:t>
      </w:r>
    </w:p>
    <w:p w14:paraId="7A5C492E">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2" w:firstLineChars="200"/>
        <w:textAlignment w:val="auto"/>
        <w:rPr>
          <w:rFonts w:hint="eastAsia" w:ascii="仿宋" w:hAnsi="仿宋" w:eastAsia="仿宋" w:cs="仿宋"/>
          <w:sz w:val="28"/>
          <w:szCs w:val="28"/>
        </w:rPr>
      </w:pPr>
      <w:r>
        <w:rPr>
          <w:rStyle w:val="7"/>
          <w:rFonts w:hint="eastAsia" w:ascii="仿宋" w:hAnsi="仿宋" w:eastAsia="仿宋" w:cs="仿宋"/>
          <w:sz w:val="28"/>
          <w:szCs w:val="28"/>
        </w:rPr>
        <w:t>谁定义判断标准？模型中包含了什么假设？当系统的分类无法完全对应现实中的复杂情况时应该怎么办？当决策越来越依赖技术时，最终由谁承担责任？</w:t>
      </w:r>
    </w:p>
    <w:p w14:paraId="334CF9D2">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之后，我转向公司客户经营，从风险预防进一步进入利用数据和数字化工具理解客户行为、识别业务需求以及支持组织决策的工作。这让我从另一个角度更加直接地感受到技术与人的判断之间的关系。数字系统可以帮助人们发现个人经验难以识别的模式，但与此同时，它也可能影响人们关注什么、如何排序信息，以及最终如何进行判断。</w:t>
      </w:r>
    </w:p>
    <w:p w14:paraId="0B8DC80A">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这些经历最终形成了我对人工智能的兴趣。</w:t>
      </w:r>
    </w:p>
    <w:p w14:paraId="2C615652">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我真正关注的并不仅仅是</w:t>
      </w:r>
      <w:r>
        <w:rPr>
          <w:rStyle w:val="7"/>
          <w:rFonts w:hint="eastAsia" w:ascii="仿宋" w:hAnsi="仿宋" w:eastAsia="仿宋" w:cs="仿宋"/>
          <w:sz w:val="28"/>
          <w:szCs w:val="28"/>
        </w:rPr>
        <w:t>人工智能能够做什么</w:t>
      </w:r>
      <w:r>
        <w:rPr>
          <w:rFonts w:hint="eastAsia" w:ascii="仿宋" w:hAnsi="仿宋" w:eastAsia="仿宋" w:cs="仿宋"/>
          <w:sz w:val="28"/>
          <w:szCs w:val="28"/>
        </w:rPr>
        <w:t>，而是当人工智能进入个人和组织进行决策的环境之后，会发生什么。</w:t>
      </w:r>
    </w:p>
    <w:p w14:paraId="52F335A8">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过去的学术训练让我关注人的感知差异和使用体验，而职业经历则让我实际接触到数据、规则、组织结构与数字系统之间的互动。人工智能恰恰将这些问题进一步连接起来。与许多传统数字工具相比，人工智能正在越来越多地参与信息解释、推荐、分类乃至决策过程。因此，责任、公平、透明度、人类监督以及组织责任等问题也变得更加重要。</w:t>
      </w:r>
    </w:p>
    <w:p w14:paraId="0A81DB5A">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因此，我希望从跨学科角度系统学习人工智能治理。我尤其关注</w:t>
      </w:r>
      <w:r>
        <w:rPr>
          <w:rStyle w:val="7"/>
          <w:rFonts w:hint="eastAsia" w:ascii="仿宋" w:hAnsi="仿宋" w:eastAsia="仿宋" w:cs="仿宋"/>
          <w:sz w:val="28"/>
          <w:szCs w:val="28"/>
        </w:rPr>
        <w:t>人工智能系统、组织决策与人的主体性之间的关系</w:t>
      </w:r>
      <w:r>
        <w:rPr>
          <w:rFonts w:hint="eastAsia" w:ascii="仿宋" w:hAnsi="仿宋" w:eastAsia="仿宋" w:cs="仿宋"/>
          <w:sz w:val="28"/>
          <w:szCs w:val="28"/>
        </w:rPr>
        <w:t>：治理框架如何应对人工智能带来的不确定性；当决策由人与技术系统共同完成时，责任如何得到维持；以及如何使技术创新不仅追求效率，也能够回应具体的社会环境。</w:t>
      </w:r>
    </w:p>
    <w:p w14:paraId="67310A67">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我并非来自传统计算机专业背景。这既是我的不足，也是我希望进一步发展的视角。过去的经历让我习惯从使用者、组织环境以及实际影响的角度理解复杂系统。同时，我也认识到，要真正参与人工智能治理相关研究，还需要系统补充关于技术、监管、伦理和数字系统的理论知识。</w:t>
      </w:r>
    </w:p>
    <w:p w14:paraId="18F5B41A">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这正是我希望在现阶段接受研究生教育的原因。我希望从职业实践中不断遇到这些问题，进一步转向通过系统性的学习与研究理解这些问题。</w:t>
      </w:r>
    </w:p>
    <w:p w14:paraId="06B2BF0F">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从更长远来看，我希望在</w:t>
      </w:r>
      <w:r>
        <w:rPr>
          <w:rStyle w:val="7"/>
          <w:rFonts w:hint="eastAsia" w:ascii="仿宋" w:hAnsi="仿宋" w:eastAsia="仿宋" w:cs="仿宋"/>
          <w:sz w:val="28"/>
          <w:szCs w:val="28"/>
        </w:rPr>
        <w:t>技术治理、数据治理、风险管理和负责任的数字化转型</w:t>
      </w:r>
      <w:r>
        <w:rPr>
          <w:rFonts w:hint="eastAsia" w:ascii="仿宋" w:hAnsi="仿宋" w:eastAsia="仿宋" w:cs="仿宋"/>
          <w:sz w:val="28"/>
          <w:szCs w:val="28"/>
        </w:rPr>
        <w:t>交叉领域发展。我尤其希望理解组织如何建立能够支持新兴技术负责任应用的治理机制，同时保留人的判断、组织责任以及对社会影响的关注。</w:t>
      </w:r>
    </w:p>
    <w:p w14:paraId="676748A7">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因此，从风景园林到金融治理，再到人工智能治理，对我而言并不是一次对过去方向的彻底转变，而是我不断改变自己所理解的“系统”尺度：从围绕个体的物理环境，到影响组织决策的制度系统，再到正在越来越多介入这些决策过程的技术系统。</w:t>
      </w:r>
    </w:p>
    <w:p w14:paraId="2C5723E7">
      <w:pPr>
        <w:pStyle w:val="4"/>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2" w:firstLineChars="200"/>
        <w:textAlignment w:val="auto"/>
        <w:rPr>
          <w:rFonts w:hint="eastAsia" w:ascii="仿宋" w:hAnsi="仿宋" w:eastAsia="仿宋" w:cs="仿宋"/>
          <w:sz w:val="28"/>
          <w:szCs w:val="28"/>
        </w:rPr>
      </w:pPr>
      <w:r>
        <w:rPr>
          <w:rStyle w:val="7"/>
          <w:rFonts w:hint="eastAsia" w:ascii="仿宋" w:hAnsi="仿宋" w:eastAsia="仿宋" w:cs="仿宋"/>
          <w:sz w:val="28"/>
          <w:szCs w:val="28"/>
        </w:rPr>
        <w:t>现在，我希望进一步理解：当技术本身开始参与塑造人的选择时，我们应当如何治理这些系统。</w:t>
      </w:r>
    </w:p>
    <w:p w14:paraId="101AD3D9">
      <w:pPr>
        <w:keepNext w:val="0"/>
        <w:keepLines w:val="0"/>
        <w:pageBreakBefore w:val="0"/>
        <w:widowControl/>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FF617E"/>
    <w:rsid w:val="77F3E7F0"/>
    <w:rsid w:val="77F9291A"/>
    <w:rsid w:val="DFFF6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240" w:lineRule="auto"/>
    </w:pPr>
    <w:rPr>
      <w:rFonts w:ascii="Arial" w:hAnsi="Arial" w:eastAsia="宋体" w:cs="Times New Roman"/>
      <w:sz w:val="22"/>
      <w:szCs w:val="22"/>
      <w:lang w:val="en-US" w:eastAsia="en-US" w:bidi="ar-SA"/>
    </w:rPr>
  </w:style>
  <w:style w:type="paragraph" w:styleId="2">
    <w:name w:val="heading 1"/>
    <w:basedOn w:val="1"/>
    <w:next w:val="1"/>
    <w:link w:val="8"/>
    <w:qFormat/>
    <w:uiPriority w:val="0"/>
    <w:pPr>
      <w:keepNext/>
      <w:keepLines/>
      <w:spacing w:before="480" w:after="0"/>
      <w:outlineLvl w:val="0"/>
    </w:pPr>
    <w:rPr>
      <w:rFonts w:ascii="Calibri" w:hAnsi="Calibri" w:eastAsia="ＭＳ ゴシック" w:cs="Times New Roman"/>
      <w:b/>
      <w:bCs/>
      <w:color w:val="366091"/>
      <w:sz w:val="28"/>
      <w:szCs w:val="28"/>
      <w:lang w:eastAsia="en-US"/>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Heading 1 Char"/>
    <w:basedOn w:val="6"/>
    <w:link w:val="2"/>
    <w:uiPriority w:val="9"/>
    <w:rPr>
      <w:rFonts w:ascii="Calibri" w:hAnsi="Calibri" w:eastAsia="ＭＳ ゴシック" w:cs="Times New Roman"/>
      <w:b/>
      <w:bCs/>
      <w:color w:val="366091"/>
      <w:sz w:val="28"/>
      <w:szCs w:val="28"/>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196</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2026-08-26T17:31:00Z</dcterms:created>
  <dc:creator>山楂斯特洛夫斯基</dc:creator>
  <cp:lastModifiedBy>山楂斯特洛夫斯基</cp:lastModifiedBy>
  <dcterms:modified xsi:type="dcterms:W3CDTF">2026-08-26T22:01:32Z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5D35D60614056A6078B28E6A938739E4_41</vt:lpwstr>
  </property>
</Properties>
</file>