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C8E0B">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0"/>
        <w:jc w:val="center"/>
        <w:textAlignment w:val="auto"/>
        <w:rPr>
          <w:rFonts w:hint="eastAsia" w:ascii="宋体" w:hAnsi="宋体" w:eastAsia="宋体" w:cs="宋体"/>
          <w:b/>
          <w:bCs/>
          <w:i w:val="0"/>
          <w:iCs w:val="0"/>
          <w:caps w:val="0"/>
          <w:color w:val="0F1115"/>
          <w:spacing w:val="0"/>
          <w:sz w:val="32"/>
          <w:szCs w:val="32"/>
          <w:shd w:val="clear" w:fill="FFFFFF"/>
        </w:rPr>
      </w:pPr>
      <w:r>
        <w:rPr>
          <w:rFonts w:hint="eastAsia" w:ascii="宋体" w:hAnsi="宋体" w:eastAsia="宋体" w:cs="宋体"/>
          <w:b/>
          <w:bCs/>
          <w:i w:val="0"/>
          <w:iCs w:val="0"/>
          <w:caps w:val="0"/>
          <w:color w:val="0F1115"/>
          <w:spacing w:val="0"/>
          <w:sz w:val="32"/>
          <w:szCs w:val="32"/>
          <w:shd w:val="clear" w:fill="FFFFFF"/>
        </w:rPr>
        <w:t>推荐信</w:t>
      </w:r>
    </w:p>
    <w:p w14:paraId="0FA39A8B">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0"/>
        <w:jc w:val="center"/>
        <w:textAlignment w:val="auto"/>
        <w:rPr>
          <w:rFonts w:hint="eastAsia" w:ascii="宋体" w:hAnsi="宋体" w:eastAsia="宋体" w:cs="宋体"/>
          <w:b/>
          <w:bCs/>
          <w:i w:val="0"/>
          <w:iCs w:val="0"/>
          <w:caps w:val="0"/>
          <w:color w:val="0F1115"/>
          <w:spacing w:val="0"/>
          <w:sz w:val="32"/>
          <w:szCs w:val="32"/>
          <w:shd w:val="clear" w:fill="FFFFFF"/>
        </w:rPr>
      </w:pPr>
    </w:p>
    <w:p w14:paraId="5EB3023E">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0"/>
        <w:textAlignment w:val="auto"/>
        <w:rPr>
          <w:rFonts w:hint="eastAsia" w:ascii="仿宋" w:hAnsi="仿宋" w:eastAsia="仿宋" w:cs="仿宋"/>
          <w:i w:val="0"/>
          <w:iCs w:val="0"/>
          <w:caps w:val="0"/>
          <w:color w:val="0F1115"/>
          <w:spacing w:val="0"/>
          <w:sz w:val="28"/>
          <w:szCs w:val="28"/>
        </w:rPr>
      </w:pPr>
      <w:r>
        <w:rPr>
          <w:rFonts w:hint="eastAsia" w:ascii="仿宋" w:hAnsi="仿宋" w:eastAsia="仿宋" w:cs="仿宋"/>
          <w:i w:val="0"/>
          <w:iCs w:val="0"/>
          <w:caps w:val="0"/>
          <w:color w:val="0F1115"/>
          <w:spacing w:val="0"/>
          <w:sz w:val="28"/>
          <w:szCs w:val="28"/>
          <w:shd w:val="clear" w:fill="FFFFFF"/>
        </w:rPr>
        <w:t>致招生委员会 / 尊敬的相关负责人：</w:t>
      </w:r>
    </w:p>
    <w:p w14:paraId="3BB48787">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rPr>
      </w:pPr>
      <w:r>
        <w:rPr>
          <w:rFonts w:hint="eastAsia" w:ascii="仿宋" w:hAnsi="仿宋" w:eastAsia="仿宋" w:cs="仿宋"/>
          <w:i w:val="0"/>
          <w:iCs w:val="0"/>
          <w:caps w:val="0"/>
          <w:color w:val="0F1115"/>
          <w:spacing w:val="0"/>
          <w:sz w:val="28"/>
          <w:szCs w:val="28"/>
          <w:shd w:val="clear" w:fill="FFFFFF"/>
        </w:rPr>
        <w:t>我很高兴推荐邢嘉欣申请人工智能伦理、人工智能治理、技术治理、数字人文及相关跨学科领域的研究生项目。</w:t>
      </w:r>
    </w:p>
    <w:p w14:paraId="79BE2981">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rPr>
      </w:pPr>
      <w:r>
        <w:rPr>
          <w:rFonts w:hint="eastAsia" w:ascii="仿宋" w:hAnsi="仿宋" w:eastAsia="仿宋" w:cs="仿宋"/>
          <w:i w:val="0"/>
          <w:iCs w:val="0"/>
          <w:caps w:val="0"/>
          <w:color w:val="0F1115"/>
          <w:spacing w:val="0"/>
          <w:sz w:val="28"/>
          <w:szCs w:val="28"/>
          <w:shd w:val="clear" w:fill="FFFFFF"/>
        </w:rPr>
        <w:t>我是东北农业大学园艺学院园林系教授，于2017年至2019年担任邢嘉欣的硕士研究生导师。在她攻读硕士期间，我全程指导其研究工作，并持续关注她的学术成长与发展。</w:t>
      </w:r>
    </w:p>
    <w:p w14:paraId="5C227769">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rPr>
      </w:pPr>
      <w:r>
        <w:rPr>
          <w:rFonts w:hint="eastAsia" w:ascii="仿宋" w:hAnsi="仿宋" w:eastAsia="仿宋" w:cs="仿宋"/>
          <w:i w:val="0"/>
          <w:iCs w:val="0"/>
          <w:caps w:val="0"/>
          <w:color w:val="0F1115"/>
          <w:spacing w:val="0"/>
          <w:sz w:val="28"/>
          <w:szCs w:val="28"/>
          <w:shd w:val="clear" w:fill="FFFFFF"/>
        </w:rPr>
        <w:t>邢嘉欣本科阶段接受风景园林专业系统训练，硕士阶段进一步聚焦环境心理学与恢复性环境研究。她的硕士</w:t>
      </w:r>
      <w:r>
        <w:rPr>
          <w:rFonts w:hint="eastAsia" w:ascii="仿宋" w:hAnsi="仿宋" w:eastAsia="仿宋" w:cs="仿宋"/>
          <w:i w:val="0"/>
          <w:iCs w:val="0"/>
          <w:caps w:val="0"/>
          <w:color w:val="0F1115"/>
          <w:spacing w:val="0"/>
          <w:sz w:val="28"/>
          <w:szCs w:val="28"/>
          <w:shd w:val="clear" w:fill="FFFFFF"/>
          <w:lang w:val="en-US" w:eastAsia="zh-CN"/>
        </w:rPr>
        <w:t>研究项目</w:t>
      </w:r>
      <w:r>
        <w:rPr>
          <w:rFonts w:hint="eastAsia" w:ascii="仿宋" w:hAnsi="仿宋" w:eastAsia="仿宋" w:cs="仿宋"/>
          <w:i w:val="0"/>
          <w:iCs w:val="0"/>
          <w:caps w:val="0"/>
          <w:color w:val="0F1115"/>
          <w:spacing w:val="0"/>
          <w:sz w:val="28"/>
          <w:szCs w:val="28"/>
          <w:shd w:val="clear" w:fill="FFFFFF"/>
        </w:rPr>
        <w:t>以中国北方医疗环境为研究对象，探讨植物景观色彩对使用者心理恢复的影响，综合运用文献研究、环境评价、实证调查与量化分析，深入考察不同人群对环境感知的差异。该研究不仅体现其扎实的研究设计能力，也展现了她将抽象理论转化为可操作研究框架的潜力。</w:t>
      </w:r>
    </w:p>
    <w:p w14:paraId="3F51479D">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rPr>
      </w:pPr>
      <w:r>
        <w:rPr>
          <w:rFonts w:hint="eastAsia" w:ascii="仿宋" w:hAnsi="仿宋" w:eastAsia="仿宋" w:cs="仿宋"/>
          <w:i w:val="0"/>
          <w:iCs w:val="0"/>
          <w:caps w:val="0"/>
          <w:color w:val="0F1115"/>
          <w:spacing w:val="0"/>
          <w:sz w:val="28"/>
          <w:szCs w:val="28"/>
          <w:shd w:val="clear" w:fill="FFFFFF"/>
        </w:rPr>
        <w:t>在学期间，她参与了多项科研实践，包括：景观设计中安全感营造研究</w:t>
      </w:r>
      <w:r>
        <w:rPr>
          <w:rFonts w:hint="eastAsia" w:ascii="仿宋" w:hAnsi="仿宋" w:eastAsia="仿宋" w:cs="仿宋"/>
          <w:i w:val="0"/>
          <w:iCs w:val="0"/>
          <w:caps w:val="0"/>
          <w:color w:val="0F1115"/>
          <w:spacing w:val="0"/>
          <w:sz w:val="28"/>
          <w:szCs w:val="28"/>
          <w:shd w:val="clear" w:fill="FFFFFF"/>
          <w:lang w:eastAsia="zh-CN"/>
        </w:rPr>
        <w:t>，</w:t>
      </w:r>
      <w:r>
        <w:rPr>
          <w:rFonts w:hint="eastAsia" w:ascii="仿宋" w:hAnsi="仿宋" w:eastAsia="仿宋" w:cs="仿宋"/>
          <w:i w:val="0"/>
          <w:iCs w:val="0"/>
          <w:caps w:val="0"/>
          <w:color w:val="0F1115"/>
          <w:spacing w:val="0"/>
          <w:sz w:val="28"/>
          <w:szCs w:val="28"/>
          <w:shd w:val="clear" w:fill="FFFFFF"/>
        </w:rPr>
        <w:t>城市公园使用者景观偏好与认知研究</w:t>
      </w:r>
      <w:r>
        <w:rPr>
          <w:rFonts w:hint="eastAsia" w:ascii="仿宋" w:hAnsi="仿宋" w:eastAsia="仿宋" w:cs="仿宋"/>
          <w:i w:val="0"/>
          <w:iCs w:val="0"/>
          <w:caps w:val="0"/>
          <w:color w:val="0F1115"/>
          <w:spacing w:val="0"/>
          <w:sz w:val="28"/>
          <w:szCs w:val="28"/>
          <w:shd w:val="clear" w:fill="FFFFFF"/>
          <w:lang w:eastAsia="zh-CN"/>
        </w:rPr>
        <w:t>，</w:t>
      </w:r>
      <w:r>
        <w:rPr>
          <w:rFonts w:hint="eastAsia" w:ascii="仿宋" w:hAnsi="仿宋" w:eastAsia="仿宋" w:cs="仿宋"/>
          <w:i w:val="0"/>
          <w:iCs w:val="0"/>
          <w:caps w:val="0"/>
          <w:color w:val="0F1115"/>
          <w:spacing w:val="0"/>
          <w:sz w:val="28"/>
          <w:szCs w:val="28"/>
          <w:shd w:val="clear" w:fill="FFFFFF"/>
        </w:rPr>
        <w:t>观赏草在园林设计中的应用研究中</w:t>
      </w:r>
      <w:r>
        <w:rPr>
          <w:rFonts w:hint="eastAsia" w:ascii="仿宋" w:hAnsi="仿宋" w:eastAsia="仿宋" w:cs="仿宋"/>
          <w:i w:val="0"/>
          <w:iCs w:val="0"/>
          <w:caps w:val="0"/>
          <w:color w:val="0F1115"/>
          <w:spacing w:val="0"/>
          <w:sz w:val="28"/>
          <w:szCs w:val="28"/>
          <w:shd w:val="clear" w:fill="FFFFFF"/>
          <w:lang w:eastAsia="zh-CN"/>
        </w:rPr>
        <w:t>。</w:t>
      </w:r>
      <w:r>
        <w:rPr>
          <w:rFonts w:hint="eastAsia" w:ascii="仿宋" w:hAnsi="仿宋" w:eastAsia="仿宋" w:cs="仿宋"/>
          <w:i w:val="0"/>
          <w:iCs w:val="0"/>
          <w:caps w:val="0"/>
          <w:color w:val="0F1115"/>
          <w:spacing w:val="0"/>
          <w:sz w:val="28"/>
          <w:szCs w:val="28"/>
          <w:shd w:val="clear" w:fill="FFFFFF"/>
        </w:rPr>
        <w:t>此外，她还深度参与了北方寒地村庄规划设计项目，负责人居环境中基础设施的人本化改善部分。这些经历锻炼了她的文献综合、</w:t>
      </w:r>
      <w:r>
        <w:rPr>
          <w:rFonts w:hint="eastAsia" w:ascii="仿宋" w:hAnsi="仿宋" w:eastAsia="仿宋" w:cs="仿宋"/>
          <w:i w:val="0"/>
          <w:iCs w:val="0"/>
          <w:caps w:val="0"/>
          <w:color w:val="0F1115"/>
          <w:spacing w:val="0"/>
          <w:sz w:val="28"/>
          <w:szCs w:val="28"/>
          <w:shd w:val="clear" w:fill="FFFFFF"/>
        </w:rPr>
        <w:t>案例收集</w:t>
      </w:r>
      <w:r>
        <w:rPr>
          <w:rFonts w:hint="eastAsia" w:ascii="仿宋" w:hAnsi="仿宋" w:eastAsia="仿宋" w:cs="仿宋"/>
          <w:i w:val="0"/>
          <w:iCs w:val="0"/>
          <w:caps w:val="0"/>
          <w:color w:val="0F1115"/>
          <w:spacing w:val="0"/>
          <w:sz w:val="28"/>
          <w:szCs w:val="28"/>
          <w:shd w:val="clear" w:fill="FFFFFF"/>
          <w:lang w:eastAsia="zh-CN"/>
        </w:rPr>
        <w:t>，</w:t>
      </w:r>
      <w:r>
        <w:rPr>
          <w:rFonts w:hint="eastAsia" w:ascii="仿宋" w:hAnsi="仿宋" w:eastAsia="仿宋" w:cs="仿宋"/>
          <w:i w:val="0"/>
          <w:iCs w:val="0"/>
          <w:caps w:val="0"/>
          <w:color w:val="0F1115"/>
          <w:spacing w:val="0"/>
          <w:sz w:val="28"/>
          <w:szCs w:val="28"/>
          <w:shd w:val="clear" w:fill="FFFFFF"/>
        </w:rPr>
        <w:t>数据分析</w:t>
      </w:r>
      <w:r>
        <w:rPr>
          <w:rFonts w:hint="eastAsia" w:ascii="仿宋" w:hAnsi="仿宋" w:eastAsia="仿宋" w:cs="仿宋"/>
          <w:i w:val="0"/>
          <w:iCs w:val="0"/>
          <w:caps w:val="0"/>
          <w:color w:val="0F1115"/>
          <w:spacing w:val="0"/>
          <w:sz w:val="28"/>
          <w:szCs w:val="28"/>
          <w:shd w:val="clear" w:fill="FFFFFF"/>
          <w:lang w:eastAsia="zh-CN"/>
        </w:rPr>
        <w:t>，</w:t>
      </w:r>
      <w:r>
        <w:rPr>
          <w:rFonts w:hint="eastAsia" w:ascii="仿宋" w:hAnsi="仿宋" w:eastAsia="仿宋" w:cs="仿宋"/>
          <w:i w:val="0"/>
          <w:iCs w:val="0"/>
          <w:caps w:val="0"/>
          <w:color w:val="0F1115"/>
          <w:spacing w:val="0"/>
          <w:sz w:val="28"/>
          <w:szCs w:val="28"/>
          <w:shd w:val="clear" w:fill="FFFFFF"/>
        </w:rPr>
        <w:t>实证操作和团队协作能力。</w:t>
      </w:r>
    </w:p>
    <w:p w14:paraId="7EC58D7F">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rPr>
      </w:pPr>
      <w:r>
        <w:rPr>
          <w:rFonts w:hint="eastAsia" w:ascii="仿宋" w:hAnsi="仿宋" w:eastAsia="仿宋" w:cs="仿宋"/>
          <w:i w:val="0"/>
          <w:iCs w:val="0"/>
          <w:caps w:val="0"/>
          <w:color w:val="0F1115"/>
          <w:spacing w:val="0"/>
          <w:sz w:val="28"/>
          <w:szCs w:val="28"/>
          <w:shd w:val="clear" w:fill="FFFFFF"/>
        </w:rPr>
        <w:t>我对她最为深刻的印象是，她能够将设计项目提炼为结构清晰的研究问题，系统梳理文献，建立合理的评价维度，严谨处理实证数据，并将分析结论重新回馈至设计实践中</w:t>
      </w:r>
      <w:r>
        <w:rPr>
          <w:rFonts w:hint="eastAsia" w:ascii="仿宋" w:hAnsi="仿宋" w:eastAsia="仿宋" w:cs="仿宋"/>
          <w:i w:val="0"/>
          <w:iCs w:val="0"/>
          <w:caps w:val="0"/>
          <w:color w:val="0F1115"/>
          <w:spacing w:val="0"/>
          <w:sz w:val="28"/>
          <w:szCs w:val="28"/>
          <w:shd w:val="clear" w:fill="FFFFFF"/>
          <w:lang w:eastAsia="zh-CN"/>
        </w:rPr>
        <w:t>，</w:t>
      </w:r>
      <w:r>
        <w:rPr>
          <w:rFonts w:hint="eastAsia" w:ascii="仿宋" w:hAnsi="仿宋" w:eastAsia="仿宋" w:cs="仿宋"/>
          <w:i w:val="0"/>
          <w:iCs w:val="0"/>
          <w:caps w:val="0"/>
          <w:color w:val="0F1115"/>
          <w:spacing w:val="0"/>
          <w:sz w:val="28"/>
          <w:szCs w:val="28"/>
          <w:shd w:val="clear" w:fill="FFFFFF"/>
        </w:rPr>
        <w:t>将风景园林空间思维与环境心理学、恢复性环境研究中的人本视角及量化工具相结合。我认为，这种跨学科研究训练为她后续进入更广阔的学术领域提供了坚实基础。</w:t>
      </w:r>
    </w:p>
    <w:p w14:paraId="3B67B1A7">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rPr>
      </w:pPr>
      <w:r>
        <w:rPr>
          <w:rFonts w:hint="eastAsia" w:ascii="仿宋" w:hAnsi="仿宋" w:eastAsia="仿宋" w:cs="仿宋"/>
          <w:i w:val="0"/>
          <w:iCs w:val="0"/>
          <w:caps w:val="0"/>
          <w:color w:val="0F1115"/>
          <w:spacing w:val="0"/>
          <w:sz w:val="28"/>
          <w:szCs w:val="28"/>
          <w:shd w:val="clear" w:fill="FFFFFF"/>
        </w:rPr>
        <w:t>她目前对人工智能伦理、人工智能治理、技术治理及数字人文的浓厚兴趣，在我看来是其学术轨迹的自然延伸。她此前的研究始终聚焦于“人如何感知、体验并回应周围环境与系统”这一核心议题，而这一以人为中心的视角，恰恰是她未来探索人与技术、技术与社会之间复杂关系的重要基石。</w:t>
      </w:r>
    </w:p>
    <w:p w14:paraId="6EA5E33A">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rPr>
      </w:pPr>
      <w:r>
        <w:rPr>
          <w:rFonts w:hint="eastAsia" w:ascii="仿宋" w:hAnsi="仿宋" w:eastAsia="仿宋" w:cs="仿宋"/>
          <w:i w:val="0"/>
          <w:iCs w:val="0"/>
          <w:caps w:val="0"/>
          <w:color w:val="0F1115"/>
          <w:spacing w:val="0"/>
          <w:sz w:val="28"/>
          <w:szCs w:val="28"/>
          <w:shd w:val="clear" w:fill="FFFFFF"/>
        </w:rPr>
        <w:t>综上所述，我推荐邢嘉欣申请人工智能伦理、人工智能治理、技术治理、数字人文及相关领域研究生项目。我相信她能</w:t>
      </w:r>
      <w:bookmarkStart w:id="0" w:name="_GoBack"/>
      <w:bookmarkEnd w:id="0"/>
      <w:r>
        <w:rPr>
          <w:rFonts w:hint="eastAsia" w:ascii="仿宋" w:hAnsi="仿宋" w:eastAsia="仿宋" w:cs="仿宋"/>
          <w:i w:val="0"/>
          <w:iCs w:val="0"/>
          <w:caps w:val="0"/>
          <w:color w:val="0F1115"/>
          <w:spacing w:val="0"/>
          <w:sz w:val="28"/>
          <w:szCs w:val="28"/>
          <w:shd w:val="clear" w:fill="FFFFFF"/>
        </w:rPr>
        <w:t>将研究生阶段形成的研究素养进一步提升，以一贯的严谨与认真投身新的学术探索。</w:t>
      </w:r>
    </w:p>
    <w:p w14:paraId="04294837">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shd w:val="clear" w:fill="FFFFFF"/>
          <w:lang w:val="en-US" w:eastAsia="zh-CN"/>
        </w:rPr>
      </w:pPr>
      <w:r>
        <w:rPr>
          <w:rFonts w:hint="eastAsia" w:ascii="仿宋" w:hAnsi="仿宋" w:eastAsia="仿宋" w:cs="仿宋"/>
          <w:i w:val="0"/>
          <w:iCs w:val="0"/>
          <w:caps w:val="0"/>
          <w:color w:val="0F1115"/>
          <w:spacing w:val="0"/>
          <w:sz w:val="28"/>
          <w:szCs w:val="28"/>
          <w:shd w:val="clear" w:fill="FFFFFF"/>
          <w:lang w:val="en-US" w:eastAsia="zh-CN"/>
        </w:rPr>
        <w:t>推荐人：</w:t>
      </w:r>
    </w:p>
    <w:p w14:paraId="5CC3FB38">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shd w:val="clear" w:fill="FFFFFF"/>
          <w:lang w:val="en-US" w:eastAsia="zh-CN"/>
        </w:rPr>
      </w:pPr>
    </w:p>
    <w:p w14:paraId="2A56B046">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shd w:val="clear" w:fill="FFFFFF"/>
          <w:lang w:val="en-US" w:eastAsia="zh-CN"/>
        </w:rPr>
      </w:pPr>
    </w:p>
    <w:p w14:paraId="50C873B6">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shd w:val="clear" w:fill="FFFFFF"/>
        </w:rPr>
      </w:pPr>
      <w:r>
        <w:rPr>
          <w:rFonts w:hint="eastAsia" w:ascii="仿宋" w:hAnsi="仿宋" w:eastAsia="仿宋" w:cs="仿宋"/>
          <w:i w:val="0"/>
          <w:iCs w:val="0"/>
          <w:caps w:val="0"/>
          <w:color w:val="0F1115"/>
          <w:spacing w:val="0"/>
          <w:sz w:val="28"/>
          <w:szCs w:val="28"/>
          <w:shd w:val="clear" w:fill="FFFFFF"/>
        </w:rPr>
        <w:t>硕士研究生导师</w:t>
      </w:r>
    </w:p>
    <w:p w14:paraId="504BBFE7">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shd w:val="clear" w:fill="FFFFFF"/>
        </w:rPr>
      </w:pPr>
      <w:r>
        <w:rPr>
          <w:rFonts w:hint="eastAsia" w:ascii="仿宋" w:hAnsi="仿宋" w:eastAsia="仿宋" w:cs="仿宋"/>
          <w:i w:val="0"/>
          <w:iCs w:val="0"/>
          <w:caps w:val="0"/>
          <w:color w:val="0F1115"/>
          <w:spacing w:val="0"/>
          <w:sz w:val="28"/>
          <w:szCs w:val="28"/>
          <w:shd w:val="clear" w:fill="FFFFFF"/>
        </w:rPr>
        <w:t>东北农业大学园艺学院</w:t>
      </w:r>
    </w:p>
    <w:p w14:paraId="2980608A">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shd w:val="clear" w:fill="FFFFFF"/>
        </w:rPr>
      </w:pPr>
      <w:r>
        <w:rPr>
          <w:rFonts w:hint="eastAsia" w:ascii="仿宋" w:hAnsi="仿宋" w:eastAsia="仿宋" w:cs="仿宋"/>
          <w:i w:val="0"/>
          <w:iCs w:val="0"/>
          <w:caps w:val="0"/>
          <w:color w:val="0F1115"/>
          <w:spacing w:val="0"/>
          <w:sz w:val="28"/>
          <w:szCs w:val="28"/>
          <w:shd w:val="clear" w:fill="FFFFFF"/>
        </w:rPr>
        <w:t>电话：［留空］</w:t>
      </w:r>
    </w:p>
    <w:p w14:paraId="48830792">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ind w:left="0" w:right="0" w:firstLine="560" w:firstLineChars="200"/>
        <w:textAlignment w:val="auto"/>
        <w:rPr>
          <w:rFonts w:hint="eastAsia" w:ascii="仿宋" w:hAnsi="仿宋" w:eastAsia="仿宋" w:cs="仿宋"/>
          <w:i w:val="0"/>
          <w:iCs w:val="0"/>
          <w:caps w:val="0"/>
          <w:color w:val="0F1115"/>
          <w:spacing w:val="0"/>
          <w:sz w:val="28"/>
          <w:szCs w:val="28"/>
        </w:rPr>
      </w:pPr>
      <w:r>
        <w:rPr>
          <w:rFonts w:hint="eastAsia" w:ascii="仿宋" w:hAnsi="仿宋" w:eastAsia="仿宋" w:cs="仿宋"/>
          <w:i w:val="0"/>
          <w:iCs w:val="0"/>
          <w:caps w:val="0"/>
          <w:color w:val="0F1115"/>
          <w:spacing w:val="0"/>
          <w:sz w:val="28"/>
          <w:szCs w:val="28"/>
          <w:shd w:val="clear" w:fill="FFFFFF"/>
        </w:rPr>
        <w:t>邮箱：［留空］</w:t>
      </w:r>
    </w:p>
    <w:p w14:paraId="101AD3D9">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Songti SC">
    <w:panose1 w:val="02010800040101010101"/>
    <w:charset w:val="86"/>
    <w:family w:val="auto"/>
    <w:pitch w:val="default"/>
    <w:sig w:usb0="00000001" w:usb1="080F0000" w:usb2="00000000" w:usb3="00000000" w:csb0="00040000"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CFEADE"/>
    <w:rsid w:val="5F57BA55"/>
    <w:rsid w:val="65DE42D0"/>
    <w:rsid w:val="77F3E7F0"/>
    <w:rsid w:val="77F9291A"/>
    <w:rsid w:val="9FCFEADE"/>
    <w:rsid w:val="D4FF8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240" w:lineRule="auto"/>
    </w:pPr>
    <w:rPr>
      <w:rFonts w:ascii="Arial" w:hAnsi="Arial" w:eastAsia="宋体" w:cs="Times New Roman"/>
      <w:sz w:val="22"/>
      <w:szCs w:val="22"/>
      <w:lang w:val="en-US" w:eastAsia="en-US" w:bidi="ar-SA"/>
    </w:rPr>
  </w:style>
  <w:style w:type="paragraph" w:styleId="2">
    <w:name w:val="heading 1"/>
    <w:basedOn w:val="1"/>
    <w:next w:val="1"/>
    <w:link w:val="8"/>
    <w:qFormat/>
    <w:uiPriority w:val="0"/>
    <w:pPr>
      <w:keepNext/>
      <w:keepLines/>
      <w:spacing w:before="480" w:after="0"/>
      <w:outlineLvl w:val="0"/>
    </w:pPr>
    <w:rPr>
      <w:rFonts w:ascii="Calibri" w:hAnsi="Calibri" w:eastAsia="ＭＳ ゴシック" w:cs="Times New Roman"/>
      <w:b/>
      <w:bCs/>
      <w:color w:val="366091"/>
      <w:sz w:val="28"/>
      <w:szCs w:val="28"/>
      <w:lang w:eastAsia="en-US"/>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customStyle="1" w:styleId="8">
    <w:name w:val="Heading 1 Char"/>
    <w:basedOn w:val="6"/>
    <w:link w:val="2"/>
    <w:uiPriority w:val="9"/>
    <w:rPr>
      <w:rFonts w:ascii="Calibri" w:hAnsi="Calibri" w:eastAsia="ＭＳ ゴシック" w:cs="Times New Roman"/>
      <w:b/>
      <w:bCs/>
      <w:color w:val="366091"/>
      <w:sz w:val="28"/>
      <w:szCs w:val="28"/>
      <w:lang w:eastAsia="en-US"/>
    </w:rPr>
  </w:style>
  <w:style w:type="paragraph" w:customStyle="1" w:styleId="9">
    <w:name w:val="_Style 8"/>
    <w:basedOn w:val="1"/>
    <w:next w:val="1"/>
    <w:uiPriority w:val="0"/>
    <w:pPr>
      <w:pBdr>
        <w:bottom w:val="single" w:color="auto" w:sz="6" w:space="1"/>
      </w:pBdr>
      <w:jc w:val="center"/>
    </w:pPr>
    <w:rPr>
      <w:rFonts w:ascii="Arial" w:eastAsia="宋体"/>
      <w:vanish/>
      <w:sz w:val="16"/>
    </w:rPr>
  </w:style>
  <w:style w:type="paragraph" w:customStyle="1" w:styleId="10">
    <w:name w:val="_Style 9"/>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38</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2026-08-26T11:52:00Z</dcterms:created>
  <dc:creator>山楂斯特洛夫斯基</dc:creator>
  <cp:lastModifiedBy>山楂斯特洛夫斯基</cp:lastModifiedBy>
  <dcterms:modified xsi:type="dcterms:W3CDTF">2026-08-26T17:39:38Z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B27E0DF78EB196678DF28D6A1F61D10A_41</vt:lpwstr>
  </property>
</Properties>
</file>