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5527F">
      <w:pPr>
        <w:spacing w:before="960" w:after="720"/>
        <w:jc w:val="center"/>
        <w:rPr>
          <w:rFonts w:ascii="Times New Roman" w:hAnsi="Times New Roman" w:eastAsia="宋体" w:cs="Times New Roman"/>
        </w:rPr>
      </w:pPr>
    </w:p>
    <w:p w14:paraId="31BC3B61">
      <w:pPr>
        <w:spacing w:before="960" w:after="720"/>
        <w:jc w:val="center"/>
        <w:rPr>
          <w:rFonts w:ascii="Times New Roman" w:hAnsi="Times New Roman" w:eastAsia="宋体" w:cs="Times New Roman"/>
        </w:rPr>
      </w:pPr>
    </w:p>
    <w:p w14:paraId="1A3709C5">
      <w:pPr>
        <w:spacing w:before="960" w:after="720"/>
        <w:jc w:val="center"/>
        <w:rPr>
          <w:rFonts w:ascii="Times New Roman" w:hAnsi="Times New Roman" w:eastAsia="宋体" w:cs="Times New Roman"/>
        </w:rPr>
      </w:pPr>
    </w:p>
    <w:p w14:paraId="00FA0E5A">
      <w:pPr>
        <w:spacing w:before="960" w:after="720"/>
        <w:jc w:val="both"/>
        <w:rPr>
          <w:rFonts w:ascii="Times New Roman" w:hAnsi="Times New Roman" w:eastAsia="宋体" w:cs="Times New Roman"/>
        </w:rPr>
      </w:pPr>
    </w:p>
    <w:p w14:paraId="59FA88E8">
      <w:pPr>
        <w:spacing w:after="480"/>
        <w:jc w:val="center"/>
        <w:rPr>
          <w:rFonts w:hint="eastAsia" w:ascii="Times New Roman" w:hAnsi="Times New Roman" w:eastAsia="宋体" w:cs="Times New Roman"/>
          <w:sz w:val="48"/>
          <w:szCs w:val="48"/>
          <w:lang w:val="en-US" w:eastAsia="zh-CN"/>
        </w:rPr>
      </w:pPr>
      <w:r>
        <w:rPr>
          <w:rFonts w:ascii="Times New Roman" w:hAnsi="Times New Roman" w:eastAsia="宋体" w:cs="Times New Roman"/>
          <w:sz w:val="48"/>
          <w:szCs w:val="48"/>
        </w:rPr>
        <w:t>《</w:t>
      </w:r>
      <w:r>
        <w:rPr>
          <w:rFonts w:hint="eastAsia" w:cs="Times New Roman"/>
          <w:sz w:val="48"/>
          <w:szCs w:val="48"/>
          <w:lang w:val="en-US" w:eastAsia="zh-CN"/>
        </w:rPr>
        <w:t>智算视界</w:t>
      </w:r>
      <w:r>
        <w:rPr>
          <w:rFonts w:ascii="Times New Roman" w:hAnsi="Times New Roman" w:eastAsia="宋体" w:cs="Times New Roman"/>
          <w:sz w:val="48"/>
          <w:szCs w:val="48"/>
        </w:rPr>
        <w:t>》设计</w:t>
      </w:r>
      <w:r>
        <w:rPr>
          <w:rFonts w:hint="eastAsia" w:cs="Times New Roman"/>
          <w:sz w:val="48"/>
          <w:szCs w:val="48"/>
          <w:lang w:val="en-US" w:eastAsia="zh-CN"/>
        </w:rPr>
        <w:t>说明</w:t>
      </w:r>
      <w:bookmarkStart w:id="140" w:name="_GoBack"/>
      <w:bookmarkEnd w:id="140"/>
    </w:p>
    <w:p w14:paraId="5E1BBECA">
      <w:pPr>
        <w:ind w:firstLine="420"/>
        <w:jc w:val="center"/>
        <w:rPr>
          <w:rFonts w:hint="eastAsia" w:ascii="Times New Roman" w:hAnsi="Times New Roman" w:eastAsia="宋体" w:cs="Times New Roman"/>
          <w:szCs w:val="24"/>
        </w:rPr>
      </w:pPr>
    </w:p>
    <w:p w14:paraId="0C85C09A">
      <w:pPr>
        <w:ind w:firstLine="420"/>
        <w:jc w:val="center"/>
        <w:rPr>
          <w:rFonts w:hint="eastAsia" w:ascii="Times New Roman" w:hAnsi="Times New Roman" w:eastAsia="宋体" w:cs="Times New Roman"/>
          <w:szCs w:val="24"/>
        </w:rPr>
      </w:pPr>
    </w:p>
    <w:p w14:paraId="04AA9DDF">
      <w:pPr>
        <w:ind w:firstLine="420"/>
        <w:jc w:val="center"/>
        <w:rPr>
          <w:rFonts w:hint="eastAsia" w:ascii="Times New Roman" w:hAnsi="Times New Roman" w:eastAsia="宋体" w:cs="Times New Roman"/>
          <w:szCs w:val="24"/>
        </w:rPr>
      </w:pPr>
    </w:p>
    <w:p w14:paraId="747A8EC1">
      <w:pPr>
        <w:ind w:firstLine="420"/>
        <w:jc w:val="center"/>
        <w:rPr>
          <w:rFonts w:hint="eastAsia" w:ascii="Times New Roman" w:hAnsi="Times New Roman" w:eastAsia="宋体" w:cs="Times New Roman"/>
          <w:szCs w:val="24"/>
        </w:rPr>
      </w:pPr>
    </w:p>
    <w:p w14:paraId="3EEFDDFF">
      <w:pPr>
        <w:ind w:firstLine="420"/>
        <w:jc w:val="center"/>
        <w:rPr>
          <w:rFonts w:hint="eastAsia" w:ascii="Times New Roman" w:hAnsi="Times New Roman" w:eastAsia="宋体" w:cs="Times New Roman"/>
          <w:szCs w:val="24"/>
        </w:rPr>
      </w:pPr>
    </w:p>
    <w:p w14:paraId="48587E89">
      <w:pPr>
        <w:ind w:firstLine="420"/>
        <w:jc w:val="center"/>
        <w:rPr>
          <w:rFonts w:hint="eastAsia" w:ascii="Times New Roman" w:hAnsi="Times New Roman" w:eastAsia="宋体" w:cs="Times New Roman"/>
          <w:szCs w:val="24"/>
        </w:rPr>
      </w:pPr>
    </w:p>
    <w:p w14:paraId="259EE62D">
      <w:pPr>
        <w:ind w:firstLine="420"/>
        <w:jc w:val="center"/>
        <w:rPr>
          <w:rFonts w:hint="eastAsia" w:ascii="Times New Roman" w:hAnsi="Times New Roman" w:eastAsia="宋体" w:cs="Times New Roman"/>
          <w:szCs w:val="24"/>
        </w:rPr>
      </w:pPr>
    </w:p>
    <w:p w14:paraId="248B1737">
      <w:pPr>
        <w:ind w:firstLine="420"/>
        <w:jc w:val="center"/>
        <w:rPr>
          <w:rFonts w:hint="eastAsia" w:ascii="Times New Roman" w:hAnsi="Times New Roman" w:eastAsia="宋体" w:cs="Times New Roman"/>
          <w:szCs w:val="24"/>
        </w:rPr>
      </w:pPr>
    </w:p>
    <w:p w14:paraId="24755429">
      <w:pPr>
        <w:ind w:firstLine="420"/>
        <w:jc w:val="center"/>
        <w:rPr>
          <w:rFonts w:hint="eastAsia" w:ascii="Times New Roman" w:hAnsi="Times New Roman" w:eastAsia="宋体" w:cs="Times New Roman"/>
          <w:szCs w:val="24"/>
        </w:rPr>
      </w:pPr>
    </w:p>
    <w:p w14:paraId="1F0D3957">
      <w:pPr>
        <w:ind w:firstLine="420"/>
        <w:jc w:val="center"/>
        <w:rPr>
          <w:rFonts w:hint="eastAsia" w:ascii="Times New Roman" w:hAnsi="Times New Roman" w:eastAsia="宋体" w:cs="Times New Roman"/>
          <w:szCs w:val="24"/>
        </w:rPr>
      </w:pPr>
    </w:p>
    <w:p w14:paraId="369D5ADA">
      <w:pPr>
        <w:ind w:firstLine="420"/>
        <w:jc w:val="center"/>
        <w:rPr>
          <w:rFonts w:hint="eastAsia" w:ascii="Times New Roman" w:hAnsi="Times New Roman" w:eastAsia="宋体" w:cs="Times New Roman"/>
          <w:szCs w:val="24"/>
        </w:rPr>
      </w:pPr>
    </w:p>
    <w:p w14:paraId="6D8C2364">
      <w:pPr>
        <w:jc w:val="both"/>
        <w:rPr>
          <w:rFonts w:hint="eastAsia" w:ascii="Times New Roman" w:hAnsi="Times New Roman" w:eastAsia="宋体" w:cs="Times New Roman"/>
          <w:szCs w:val="24"/>
        </w:rPr>
      </w:pPr>
    </w:p>
    <w:p w14:paraId="12E314C0">
      <w:pPr>
        <w:ind w:firstLine="420"/>
        <w:jc w:val="center"/>
        <w:rPr>
          <w:rFonts w:hint="eastAsia" w:ascii="Times New Roman" w:hAnsi="Times New Roman" w:eastAsia="宋体" w:cs="Times New Roman"/>
          <w:szCs w:val="24"/>
        </w:rPr>
      </w:pPr>
    </w:p>
    <w:p w14:paraId="3B48E507">
      <w:pPr>
        <w:ind w:firstLine="420"/>
        <w:jc w:val="center"/>
        <w:rPr>
          <w:rFonts w:hint="eastAsia" w:ascii="Times New Roman" w:hAnsi="Times New Roman" w:eastAsia="宋体" w:cs="Times New Roman"/>
          <w:szCs w:val="24"/>
        </w:rPr>
      </w:pPr>
    </w:p>
    <w:p w14:paraId="5D0A17DD">
      <w:pPr>
        <w:ind w:firstLine="420"/>
        <w:jc w:val="center"/>
        <w:rPr>
          <w:rFonts w:ascii="Times New Roman" w:hAnsi="Times New Roman" w:eastAsia="宋体" w:cs="Times New Roman"/>
          <w:szCs w:val="24"/>
        </w:rPr>
      </w:pPr>
      <w:r>
        <w:rPr>
          <w:rFonts w:hint="eastAsia" w:ascii="Times New Roman" w:hAnsi="Times New Roman" w:eastAsia="宋体" w:cs="Times New Roman"/>
          <w:szCs w:val="24"/>
        </w:rPr>
        <w:t>2025 年</w:t>
      </w:r>
      <w:r>
        <w:rPr>
          <w:rFonts w:ascii="Times New Roman" w:hAnsi="Times New Roman" w:eastAsia="宋体" w:cs="Times New Roman"/>
          <w:szCs w:val="24"/>
        </w:rPr>
        <w:t xml:space="preserve"> </w:t>
      </w:r>
      <w:r>
        <w:rPr>
          <w:rFonts w:hint="eastAsia" w:ascii="Times New Roman" w:hAnsi="Times New Roman" w:eastAsia="宋体" w:cs="Times New Roman"/>
          <w:szCs w:val="24"/>
        </w:rPr>
        <w:t>4 月</w:t>
      </w:r>
    </w:p>
    <w:p w14:paraId="67425778">
      <w:pPr>
        <w:widowControl/>
        <w:jc w:val="left"/>
        <w:rPr>
          <w:rFonts w:ascii="Times New Roman" w:hAnsi="Times New Roman" w:eastAsia="宋体" w:cs="Times New Roman"/>
        </w:rPr>
      </w:pPr>
      <w:r>
        <w:rPr>
          <w:rFonts w:ascii="Times New Roman" w:hAnsi="Times New Roman" w:eastAsia="宋体" w:cs="Times New Roman"/>
        </w:rPr>
        <w:br w:type="page"/>
      </w:r>
    </w:p>
    <w:sdt>
      <w:sdtPr>
        <w:rPr>
          <w:rFonts w:hint="eastAsia" w:ascii="黑体" w:hAnsi="黑体" w:eastAsia="黑体" w:cs="黑体"/>
          <w:kern w:val="2"/>
          <w:sz w:val="24"/>
          <w:szCs w:val="22"/>
          <w:lang w:val="zh-CN"/>
          <w14:ligatures w14:val="standardContextual"/>
        </w:rPr>
        <w:id w:val="862632055"/>
        <w:docPartObj>
          <w:docPartGallery w:val="Table of Contents"/>
          <w:docPartUnique/>
        </w:docPartObj>
      </w:sdtPr>
      <w:sdtEndPr>
        <w:rPr>
          <w:rFonts w:hint="eastAsia" w:ascii="Times New Roman" w:hAnsi="Times New Roman" w:eastAsia="宋体" w:cstheme="minorBidi"/>
          <w:b/>
          <w:bCs/>
          <w:kern w:val="2"/>
          <w:sz w:val="24"/>
          <w:szCs w:val="22"/>
          <w:lang w:val="zh-CN"/>
          <w14:ligatures w14:val="standardContextual"/>
        </w:rPr>
      </w:sdtEndPr>
      <w:sdtContent>
        <w:p w14:paraId="77227CCB">
          <w:pPr>
            <w:pStyle w:val="50"/>
            <w:rPr>
              <w:rFonts w:hint="eastAsia" w:ascii="Times New Roman" w:hAnsi="Times New Roman" w:eastAsia="宋体" w:cs="黑体"/>
            </w:rPr>
          </w:pPr>
          <w:r>
            <w:rPr>
              <w:rFonts w:hint="eastAsia" w:ascii="Times New Roman" w:hAnsi="Times New Roman" w:eastAsia="宋体" w:cs="黑体"/>
              <w:lang w:val="zh-CN"/>
            </w:rPr>
            <w:t>目录</w:t>
          </w:r>
        </w:p>
        <w:p w14:paraId="249AF38E">
          <w:pPr>
            <w:pStyle w:val="17"/>
            <w:tabs>
              <w:tab w:val="right" w:leader="dot" w:pos="8306"/>
            </w:tabs>
            <w:rPr>
              <w:rFonts w:hint="eastAsia" w:ascii="Times New Roman" w:hAnsi="Times New Roman" w:eastAsia="宋体" w:cs="宋体"/>
            </w:rPr>
          </w:pPr>
          <w:r>
            <w:rPr>
              <w:rFonts w:hint="eastAsia" w:ascii="Times New Roman" w:hAnsi="Times New Roman" w:eastAsia="宋体" w:cs="宋体"/>
            </w:rPr>
            <w:fldChar w:fldCharType="begin"/>
          </w:r>
          <w:r>
            <w:rPr>
              <w:rFonts w:hint="eastAsia" w:ascii="Times New Roman" w:hAnsi="Times New Roman" w:eastAsia="宋体" w:cs="宋体"/>
            </w:rPr>
            <w:instrText xml:space="preserve"> TOC \o "1-3" \h \z \u </w:instrText>
          </w:r>
          <w:r>
            <w:rPr>
              <w:rFonts w:hint="eastAsia" w:ascii="Times New Roman" w:hAnsi="Times New Roman" w:eastAsia="宋体" w:cs="宋体"/>
            </w:rPr>
            <w:fldChar w:fldCharType="separate"/>
          </w:r>
          <w:r>
            <w:rPr>
              <w:rFonts w:hint="eastAsia" w:ascii="Times New Roman" w:hAnsi="Times New Roman" w:eastAsia="宋体" w:cs="宋体"/>
            </w:rPr>
            <w:fldChar w:fldCharType="begin"/>
          </w:r>
          <w:r>
            <w:rPr>
              <w:rFonts w:hint="eastAsia" w:ascii="Times New Roman" w:hAnsi="Times New Roman" w:eastAsia="宋体" w:cs="宋体"/>
            </w:rPr>
            <w:instrText xml:space="preserve"> HYPERLINK \l _Toc11104 </w:instrText>
          </w:r>
          <w:r>
            <w:rPr>
              <w:rFonts w:hint="eastAsia" w:ascii="Times New Roman" w:hAnsi="Times New Roman" w:eastAsia="宋体" w:cs="宋体"/>
            </w:rPr>
            <w:fldChar w:fldCharType="separate"/>
          </w:r>
          <w:r>
            <w:rPr>
              <w:rFonts w:hint="eastAsia" w:ascii="Times New Roman" w:hAnsi="Times New Roman" w:eastAsia="宋体" w:cs="宋体"/>
            </w:rPr>
            <w:t>摘要</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_Toc11104 \h </w:instrText>
          </w:r>
          <w:r>
            <w:rPr>
              <w:rFonts w:hint="eastAsia" w:ascii="Times New Roman" w:hAnsi="Times New Roman" w:eastAsia="宋体" w:cs="宋体"/>
            </w:rPr>
            <w:fldChar w:fldCharType="separate"/>
          </w:r>
          <w:r>
            <w:rPr>
              <w:rFonts w:hint="eastAsia" w:ascii="Times New Roman" w:hAnsi="Times New Roman" w:eastAsia="宋体" w:cs="宋体"/>
            </w:rPr>
            <w:t>4</w:t>
          </w:r>
          <w:r>
            <w:rPr>
              <w:rFonts w:hint="eastAsia" w:ascii="Times New Roman" w:hAnsi="Times New Roman" w:eastAsia="宋体" w:cs="宋体"/>
            </w:rPr>
            <w:fldChar w:fldCharType="end"/>
          </w:r>
          <w:r>
            <w:rPr>
              <w:rFonts w:hint="eastAsia" w:ascii="Times New Roman" w:hAnsi="Times New Roman" w:eastAsia="宋体" w:cs="宋体"/>
            </w:rPr>
            <w:fldChar w:fldCharType="end"/>
          </w:r>
        </w:p>
        <w:p w14:paraId="4C091B1B">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_Toc15107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1 引言</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_Toc15107 \h </w:instrText>
          </w:r>
          <w:r>
            <w:rPr>
              <w:rFonts w:hint="eastAsia" w:ascii="Times New Roman" w:hAnsi="Times New Roman" w:eastAsia="宋体" w:cs="宋体"/>
            </w:rPr>
            <w:fldChar w:fldCharType="separate"/>
          </w:r>
          <w:r>
            <w:rPr>
              <w:rFonts w:hint="eastAsia" w:ascii="Times New Roman" w:hAnsi="Times New Roman" w:eastAsia="宋体" w:cs="宋体"/>
            </w:rPr>
            <w:t>5</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3620ED44">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_Toc23327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1.1 动机</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_Toc23327 \h </w:instrText>
          </w:r>
          <w:r>
            <w:rPr>
              <w:rFonts w:hint="eastAsia" w:ascii="Times New Roman" w:hAnsi="Times New Roman" w:eastAsia="宋体" w:cs="宋体"/>
            </w:rPr>
            <w:fldChar w:fldCharType="separate"/>
          </w:r>
          <w:r>
            <w:rPr>
              <w:rFonts w:hint="eastAsia" w:ascii="Times New Roman" w:hAnsi="Times New Roman" w:eastAsia="宋体" w:cs="宋体"/>
            </w:rPr>
            <w:t>5</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5473E37A">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_Toc9644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1.2 要解决的问题</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_Toc9644 \h </w:instrText>
          </w:r>
          <w:r>
            <w:rPr>
              <w:rFonts w:hint="eastAsia" w:ascii="Times New Roman" w:hAnsi="Times New Roman" w:eastAsia="宋体" w:cs="宋体"/>
            </w:rPr>
            <w:fldChar w:fldCharType="separate"/>
          </w:r>
          <w:r>
            <w:rPr>
              <w:rFonts w:hint="eastAsia" w:ascii="Times New Roman" w:hAnsi="Times New Roman" w:eastAsia="宋体" w:cs="宋体"/>
            </w:rPr>
            <w:t>5</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4AEBBBAC">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_Toc15764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1.3 本文的工作</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_Toc15764 \h </w:instrText>
          </w:r>
          <w:r>
            <w:rPr>
              <w:rFonts w:hint="eastAsia" w:ascii="Times New Roman" w:hAnsi="Times New Roman" w:eastAsia="宋体" w:cs="宋体"/>
            </w:rPr>
            <w:fldChar w:fldCharType="separate"/>
          </w:r>
          <w:r>
            <w:rPr>
              <w:rFonts w:hint="eastAsia" w:ascii="Times New Roman" w:hAnsi="Times New Roman" w:eastAsia="宋体" w:cs="宋体"/>
            </w:rPr>
            <w:t>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1CC68457">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_Toc26271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2 相关工作</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_Toc26271 \h </w:instrText>
          </w:r>
          <w:r>
            <w:rPr>
              <w:rFonts w:hint="eastAsia" w:ascii="Times New Roman" w:hAnsi="Times New Roman" w:eastAsia="宋体" w:cs="宋体"/>
            </w:rPr>
            <w:fldChar w:fldCharType="separate"/>
          </w:r>
          <w:r>
            <w:rPr>
              <w:rFonts w:hint="eastAsia" w:ascii="Times New Roman" w:hAnsi="Times New Roman" w:eastAsia="宋体" w:cs="宋体"/>
            </w:rPr>
            <w:t>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7942794C">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_Toc21224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2.1 手写数字识别</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_Toc21224 \h </w:instrText>
          </w:r>
          <w:r>
            <w:rPr>
              <w:rFonts w:hint="eastAsia" w:ascii="Times New Roman" w:hAnsi="Times New Roman" w:eastAsia="宋体" w:cs="宋体"/>
            </w:rPr>
            <w:fldChar w:fldCharType="separate"/>
          </w:r>
          <w:r>
            <w:rPr>
              <w:rFonts w:hint="eastAsia" w:ascii="Times New Roman" w:hAnsi="Times New Roman" w:eastAsia="宋体" w:cs="宋体"/>
            </w:rPr>
            <w:t>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7263EF37">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_Toc27333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2.2 角点检测算法</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_Toc27333 \h </w:instrText>
          </w:r>
          <w:r>
            <w:rPr>
              <w:rFonts w:hint="eastAsia" w:ascii="Times New Roman" w:hAnsi="Times New Roman" w:eastAsia="宋体" w:cs="宋体"/>
            </w:rPr>
            <w:fldChar w:fldCharType="separate"/>
          </w:r>
          <w:r>
            <w:rPr>
              <w:rFonts w:hint="eastAsia" w:ascii="Times New Roman" w:hAnsi="Times New Roman" w:eastAsia="宋体" w:cs="宋体"/>
            </w:rPr>
            <w:t>7</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331E5B83">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_Toc5172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2.3 YOLO神经网络</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_Toc5172 \h </w:instrText>
          </w:r>
          <w:r>
            <w:rPr>
              <w:rFonts w:hint="eastAsia" w:ascii="Times New Roman" w:hAnsi="Times New Roman" w:eastAsia="宋体" w:cs="宋体"/>
            </w:rPr>
            <w:fldChar w:fldCharType="separate"/>
          </w:r>
          <w:r>
            <w:rPr>
              <w:rFonts w:hint="eastAsia" w:ascii="Times New Roman" w:hAnsi="Times New Roman" w:eastAsia="宋体" w:cs="宋体"/>
            </w:rPr>
            <w:t>7</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4BB139B">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_Toc28479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2.4 Mamba主干网络</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_Toc28479 \h </w:instrText>
          </w:r>
          <w:r>
            <w:rPr>
              <w:rFonts w:hint="eastAsia" w:ascii="Times New Roman" w:hAnsi="Times New Roman" w:eastAsia="宋体" w:cs="宋体"/>
            </w:rPr>
            <w:fldChar w:fldCharType="separate"/>
          </w:r>
          <w:r>
            <w:rPr>
              <w:rFonts w:hint="eastAsia" w:ascii="Times New Roman" w:hAnsi="Times New Roman" w:eastAsia="宋体" w:cs="宋体"/>
            </w:rPr>
            <w:t>7</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532B9F0A">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_Toc6342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3 数据收集与标注</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_Toc6342 \h </w:instrText>
          </w:r>
          <w:r>
            <w:rPr>
              <w:rFonts w:hint="eastAsia" w:ascii="Times New Roman" w:hAnsi="Times New Roman" w:eastAsia="宋体" w:cs="宋体"/>
            </w:rPr>
            <w:fldChar w:fldCharType="separate"/>
          </w:r>
          <w:r>
            <w:rPr>
              <w:rFonts w:hint="eastAsia" w:ascii="Times New Roman" w:hAnsi="Times New Roman" w:eastAsia="宋体" w:cs="宋体"/>
            </w:rPr>
            <w:t>7</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C041B70">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_Toc27181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3.1 原始数据集</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_Toc27181 \h </w:instrText>
          </w:r>
          <w:r>
            <w:rPr>
              <w:rFonts w:hint="eastAsia" w:ascii="Times New Roman" w:hAnsi="Times New Roman" w:eastAsia="宋体" w:cs="宋体"/>
            </w:rPr>
            <w:fldChar w:fldCharType="separate"/>
          </w:r>
          <w:r>
            <w:rPr>
              <w:rFonts w:hint="eastAsia" w:ascii="Times New Roman" w:hAnsi="Times New Roman" w:eastAsia="宋体" w:cs="宋体"/>
            </w:rPr>
            <w:t>7</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4FF682A4">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_Toc21044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3.2 数据集生成</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_Toc21044 \h </w:instrText>
          </w:r>
          <w:r>
            <w:rPr>
              <w:rFonts w:hint="eastAsia" w:ascii="Times New Roman" w:hAnsi="Times New Roman" w:eastAsia="宋体" w:cs="宋体"/>
            </w:rPr>
            <w:fldChar w:fldCharType="separate"/>
          </w:r>
          <w:r>
            <w:rPr>
              <w:rFonts w:hint="eastAsia" w:ascii="Times New Roman" w:hAnsi="Times New Roman" w:eastAsia="宋体" w:cs="宋体"/>
            </w:rPr>
            <w:t>8</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355DE494">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_Toc29402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 关键方法</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_Toc29402 \h </w:instrText>
          </w:r>
          <w:r>
            <w:rPr>
              <w:rFonts w:hint="eastAsia" w:ascii="Times New Roman" w:hAnsi="Times New Roman" w:eastAsia="宋体" w:cs="宋体"/>
            </w:rPr>
            <w:fldChar w:fldCharType="separate"/>
          </w:r>
          <w:r>
            <w:rPr>
              <w:rFonts w:hint="eastAsia" w:ascii="Times New Roman" w:hAnsi="Times New Roman" w:eastAsia="宋体" w:cs="宋体"/>
            </w:rPr>
            <w:t>13</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D6CEA9A">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_Toc32361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4.1 数学算式检测</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_Toc32361 \h </w:instrText>
          </w:r>
          <w:r>
            <w:rPr>
              <w:rFonts w:hint="eastAsia" w:ascii="Times New Roman" w:hAnsi="Times New Roman" w:eastAsia="宋体" w:cs="宋体"/>
            </w:rPr>
            <w:fldChar w:fldCharType="separate"/>
          </w:r>
          <w:r>
            <w:rPr>
              <w:rFonts w:hint="eastAsia" w:ascii="Times New Roman" w:hAnsi="Times New Roman" w:eastAsia="宋体" w:cs="宋体"/>
            </w:rPr>
            <w:t>13</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7B1FDB75">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_Toc27687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4.1.1 数学算式模型训练</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_Toc27687 \h </w:instrText>
          </w:r>
          <w:r>
            <w:rPr>
              <w:rFonts w:hint="eastAsia" w:ascii="Times New Roman" w:hAnsi="Times New Roman" w:eastAsia="宋体" w:cs="宋体"/>
            </w:rPr>
            <w:fldChar w:fldCharType="separate"/>
          </w:r>
          <w:r>
            <w:rPr>
              <w:rFonts w:hint="eastAsia" w:ascii="Times New Roman" w:hAnsi="Times New Roman" w:eastAsia="宋体" w:cs="宋体"/>
            </w:rPr>
            <w:t>13</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7FACA2D0">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_Toc9946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4.1.2 算式图像预处理</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_Toc9946 \h </w:instrText>
          </w:r>
          <w:r>
            <w:rPr>
              <w:rFonts w:hint="eastAsia" w:ascii="Times New Roman" w:hAnsi="Times New Roman" w:eastAsia="宋体" w:cs="宋体"/>
            </w:rPr>
            <w:fldChar w:fldCharType="separate"/>
          </w:r>
          <w:r>
            <w:rPr>
              <w:rFonts w:hint="eastAsia" w:ascii="Times New Roman" w:hAnsi="Times New Roman" w:eastAsia="宋体" w:cs="宋体"/>
            </w:rPr>
            <w:t>15</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50B1804">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_Toc2920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4.1.3 算式内容检测</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_Toc2920 \h </w:instrText>
          </w:r>
          <w:r>
            <w:rPr>
              <w:rFonts w:hint="eastAsia" w:ascii="Times New Roman" w:hAnsi="Times New Roman" w:eastAsia="宋体" w:cs="宋体"/>
            </w:rPr>
            <w:fldChar w:fldCharType="separate"/>
          </w:r>
          <w:r>
            <w:rPr>
              <w:rFonts w:hint="eastAsia" w:ascii="Times New Roman" w:hAnsi="Times New Roman" w:eastAsia="宋体" w:cs="宋体"/>
            </w:rPr>
            <w:t>17</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17B034D0">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_Toc32375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4.1.4 数学算式数字提取</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_Toc32375 \h </w:instrText>
          </w:r>
          <w:r>
            <w:rPr>
              <w:rFonts w:hint="eastAsia" w:ascii="Times New Roman" w:hAnsi="Times New Roman" w:eastAsia="宋体" w:cs="宋体"/>
            </w:rPr>
            <w:fldChar w:fldCharType="separate"/>
          </w:r>
          <w:r>
            <w:rPr>
              <w:rFonts w:hint="eastAsia" w:ascii="Times New Roman" w:hAnsi="Times New Roman" w:eastAsia="宋体" w:cs="宋体"/>
            </w:rPr>
            <w:t>18</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D24F721">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_Toc26387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4.2 分步解法动画模块</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_Toc26387 \h </w:instrText>
          </w:r>
          <w:r>
            <w:rPr>
              <w:rFonts w:hint="eastAsia" w:ascii="Times New Roman" w:hAnsi="Times New Roman" w:eastAsia="宋体" w:cs="宋体"/>
            </w:rPr>
            <w:fldChar w:fldCharType="separate"/>
          </w:r>
          <w:r>
            <w:rPr>
              <w:rFonts w:hint="eastAsia" w:ascii="Times New Roman" w:hAnsi="Times New Roman" w:eastAsia="宋体" w:cs="宋体"/>
            </w:rPr>
            <w:t>19</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3F1659D3">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_Toc15384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4.2.1 分步解法逐帧渲染方法</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_Toc15384 \h </w:instrText>
          </w:r>
          <w:r>
            <w:rPr>
              <w:rFonts w:hint="eastAsia" w:ascii="Times New Roman" w:hAnsi="Times New Roman" w:eastAsia="宋体" w:cs="宋体"/>
            </w:rPr>
            <w:fldChar w:fldCharType="separate"/>
          </w:r>
          <w:r>
            <w:rPr>
              <w:rFonts w:hint="eastAsia" w:ascii="Times New Roman" w:hAnsi="Times New Roman" w:eastAsia="宋体" w:cs="宋体"/>
            </w:rPr>
            <w:t>20</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6F8D1B1">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_Toc21483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4.2.2 每个动画元素的控制方案</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_Toc21483 \h </w:instrText>
          </w:r>
          <w:r>
            <w:rPr>
              <w:rFonts w:hint="eastAsia" w:ascii="Times New Roman" w:hAnsi="Times New Roman" w:eastAsia="宋体" w:cs="宋体"/>
            </w:rPr>
            <w:fldChar w:fldCharType="separate"/>
          </w:r>
          <w:r>
            <w:rPr>
              <w:rFonts w:hint="eastAsia" w:ascii="Times New Roman" w:hAnsi="Times New Roman" w:eastAsia="宋体" w:cs="宋体"/>
            </w:rPr>
            <w:t>20</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7FC609C0">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_Toc15742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4.2.3 构建基本算式动画类</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_Toc15742 \h </w:instrText>
          </w:r>
          <w:r>
            <w:rPr>
              <w:rFonts w:hint="eastAsia" w:ascii="Times New Roman" w:hAnsi="Times New Roman" w:eastAsia="宋体" w:cs="宋体"/>
            </w:rPr>
            <w:fldChar w:fldCharType="separate"/>
          </w:r>
          <w:r>
            <w:rPr>
              <w:rFonts w:hint="eastAsia" w:ascii="Times New Roman" w:hAnsi="Times New Roman" w:eastAsia="宋体" w:cs="宋体"/>
            </w:rPr>
            <w:t>21</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302EC1D4">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_Toc19602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4.2.4 单目运算分步计算动画构建</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_Toc19602 \h </w:instrText>
          </w:r>
          <w:r>
            <w:rPr>
              <w:rFonts w:hint="eastAsia" w:ascii="Times New Roman" w:hAnsi="Times New Roman" w:eastAsia="宋体" w:cs="宋体"/>
            </w:rPr>
            <w:fldChar w:fldCharType="separate"/>
          </w:r>
          <w:r>
            <w:rPr>
              <w:rFonts w:hint="eastAsia" w:ascii="Times New Roman" w:hAnsi="Times New Roman" w:eastAsia="宋体" w:cs="宋体"/>
            </w:rPr>
            <w:t>22</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6D7E3604">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_Toc24345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4.2.5 双目运算分步计算动画构建</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_Toc24345 \h </w:instrText>
          </w:r>
          <w:r>
            <w:rPr>
              <w:rFonts w:hint="eastAsia" w:ascii="Times New Roman" w:hAnsi="Times New Roman" w:eastAsia="宋体" w:cs="宋体"/>
            </w:rPr>
            <w:fldChar w:fldCharType="separate"/>
          </w:r>
          <w:r>
            <w:rPr>
              <w:rFonts w:hint="eastAsia" w:ascii="Times New Roman" w:hAnsi="Times New Roman" w:eastAsia="宋体" w:cs="宋体"/>
            </w:rPr>
            <w:t>24</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4E4CBBCE">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_Toc16044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 实验</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_Toc16044 \h </w:instrText>
          </w:r>
          <w:r>
            <w:rPr>
              <w:rFonts w:hint="eastAsia" w:ascii="Times New Roman" w:hAnsi="Times New Roman" w:eastAsia="宋体" w:cs="宋体"/>
            </w:rPr>
            <w:fldChar w:fldCharType="separate"/>
          </w:r>
          <w:r>
            <w:rPr>
              <w:rFonts w:hint="eastAsia" w:ascii="Times New Roman" w:hAnsi="Times New Roman" w:eastAsia="宋体" w:cs="宋体"/>
            </w:rPr>
            <w:t>26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134383A6">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_Toc5934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5.1 数据</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_Toc5934 \h </w:instrText>
          </w:r>
          <w:r>
            <w:rPr>
              <w:rFonts w:hint="eastAsia" w:ascii="Times New Roman" w:hAnsi="Times New Roman" w:eastAsia="宋体" w:cs="宋体"/>
            </w:rPr>
            <w:fldChar w:fldCharType="separate"/>
          </w:r>
          <w:r>
            <w:rPr>
              <w:rFonts w:hint="eastAsia" w:ascii="Times New Roman" w:hAnsi="Times New Roman" w:eastAsia="宋体" w:cs="宋体"/>
            </w:rPr>
            <w:t>26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4798E53">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_Toc12779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5.2 基准模型</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_Toc12779 \h </w:instrText>
          </w:r>
          <w:r>
            <w:rPr>
              <w:rFonts w:hint="eastAsia" w:ascii="Times New Roman" w:hAnsi="Times New Roman" w:eastAsia="宋体" w:cs="宋体"/>
            </w:rPr>
            <w:fldChar w:fldCharType="separate"/>
          </w:r>
          <w:r>
            <w:rPr>
              <w:rFonts w:hint="eastAsia" w:ascii="Times New Roman" w:hAnsi="Times New Roman" w:eastAsia="宋体" w:cs="宋体"/>
            </w:rPr>
            <w:t>26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46E4D9C2">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_Toc5914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5.3 评估方法</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_Toc5914 \h </w:instrText>
          </w:r>
          <w:r>
            <w:rPr>
              <w:rFonts w:hint="eastAsia" w:ascii="Times New Roman" w:hAnsi="Times New Roman" w:eastAsia="宋体" w:cs="宋体"/>
            </w:rPr>
            <w:fldChar w:fldCharType="separate"/>
          </w:r>
          <w:r>
            <w:rPr>
              <w:rFonts w:hint="eastAsia" w:ascii="Times New Roman" w:hAnsi="Times New Roman" w:eastAsia="宋体" w:cs="宋体"/>
            </w:rPr>
            <w:t>28</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2C95537">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_Toc8391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5.3.1 平均精度均值</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_Toc8391 \h </w:instrText>
          </w:r>
          <w:r>
            <w:rPr>
              <w:rFonts w:hint="eastAsia" w:ascii="Times New Roman" w:hAnsi="Times New Roman" w:eastAsia="宋体" w:cs="宋体"/>
            </w:rPr>
            <w:fldChar w:fldCharType="separate"/>
          </w:r>
          <w:r>
            <w:rPr>
              <w:rFonts w:hint="eastAsia" w:ascii="Times New Roman" w:hAnsi="Times New Roman" w:eastAsia="宋体" w:cs="宋体"/>
            </w:rPr>
            <w:t>28</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4F91CDB3">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_Toc3013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5.3.2 精度</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_Toc3013 \h </w:instrText>
          </w:r>
          <w:r>
            <w:rPr>
              <w:rFonts w:hint="eastAsia" w:ascii="Times New Roman" w:hAnsi="Times New Roman" w:eastAsia="宋体" w:cs="宋体"/>
            </w:rPr>
            <w:fldChar w:fldCharType="separate"/>
          </w:r>
          <w:r>
            <w:rPr>
              <w:rFonts w:hint="eastAsia" w:ascii="Times New Roman" w:hAnsi="Times New Roman" w:eastAsia="宋体" w:cs="宋体"/>
            </w:rPr>
            <w:t>28</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494BC4FE">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_Toc22446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5.3.3 召回率</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_Toc22446 \h </w:instrText>
          </w:r>
          <w:r>
            <w:rPr>
              <w:rFonts w:hint="eastAsia" w:ascii="Times New Roman" w:hAnsi="Times New Roman" w:eastAsia="宋体" w:cs="宋体"/>
            </w:rPr>
            <w:fldChar w:fldCharType="separate"/>
          </w:r>
          <w:r>
            <w:rPr>
              <w:rFonts w:hint="eastAsia" w:ascii="Times New Roman" w:hAnsi="Times New Roman" w:eastAsia="宋体" w:cs="宋体"/>
            </w:rPr>
            <w:t>28</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23E4D706">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_Toc5865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5.3.4 F1值</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_Toc5865 \h </w:instrText>
          </w:r>
          <w:r>
            <w:rPr>
              <w:rFonts w:hint="eastAsia" w:ascii="Times New Roman" w:hAnsi="Times New Roman" w:eastAsia="宋体" w:cs="宋体"/>
            </w:rPr>
            <w:fldChar w:fldCharType="separate"/>
          </w:r>
          <w:r>
            <w:rPr>
              <w:rFonts w:hint="eastAsia" w:ascii="Times New Roman" w:hAnsi="Times New Roman" w:eastAsia="宋体" w:cs="宋体"/>
            </w:rPr>
            <w:t>28</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3C0F21F9">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_Toc8650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5.4 实验配置</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_Toc8650 \h </w:instrText>
          </w:r>
          <w:r>
            <w:rPr>
              <w:rFonts w:hint="eastAsia" w:ascii="Times New Roman" w:hAnsi="Times New Roman" w:eastAsia="宋体" w:cs="宋体"/>
            </w:rPr>
            <w:fldChar w:fldCharType="separate"/>
          </w:r>
          <w:r>
            <w:rPr>
              <w:rFonts w:hint="eastAsia" w:ascii="Times New Roman" w:hAnsi="Times New Roman" w:eastAsia="宋体" w:cs="宋体"/>
            </w:rPr>
            <w:t>29</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F963218">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_Toc21655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5.4.1 实验平台</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_Toc21655 \h </w:instrText>
          </w:r>
          <w:r>
            <w:rPr>
              <w:rFonts w:hint="eastAsia" w:ascii="Times New Roman" w:hAnsi="Times New Roman" w:eastAsia="宋体" w:cs="宋体"/>
            </w:rPr>
            <w:fldChar w:fldCharType="separate"/>
          </w:r>
          <w:r>
            <w:rPr>
              <w:rFonts w:hint="eastAsia" w:ascii="Times New Roman" w:hAnsi="Times New Roman" w:eastAsia="宋体" w:cs="宋体"/>
            </w:rPr>
            <w:t>29</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6315C1CE">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_Toc29206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5.4.2 超参数设置</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_Toc29206 \h </w:instrText>
          </w:r>
          <w:r>
            <w:rPr>
              <w:rFonts w:hint="eastAsia" w:ascii="Times New Roman" w:hAnsi="Times New Roman" w:eastAsia="宋体" w:cs="宋体"/>
            </w:rPr>
            <w:fldChar w:fldCharType="separate"/>
          </w:r>
          <w:r>
            <w:rPr>
              <w:rFonts w:hint="eastAsia" w:ascii="Times New Roman" w:hAnsi="Times New Roman" w:eastAsia="宋体" w:cs="宋体"/>
            </w:rPr>
            <w:t>29</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4E9D781">
          <w:pPr>
            <w:pStyle w:val="13"/>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_Toc10073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5.4.3 训练过程</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_Toc10073 \h </w:instrText>
          </w:r>
          <w:r>
            <w:rPr>
              <w:rFonts w:hint="eastAsia" w:ascii="Times New Roman" w:hAnsi="Times New Roman" w:eastAsia="宋体" w:cs="宋体"/>
            </w:rPr>
            <w:fldChar w:fldCharType="separate"/>
          </w:r>
          <w:r>
            <w:rPr>
              <w:rFonts w:hint="eastAsia" w:ascii="Times New Roman" w:hAnsi="Times New Roman" w:eastAsia="宋体" w:cs="宋体"/>
            </w:rPr>
            <w:t>29</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5476F454">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_Toc4094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5.5 实验结果</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_Toc4094 \h </w:instrText>
          </w:r>
          <w:r>
            <w:rPr>
              <w:rFonts w:hint="eastAsia" w:ascii="Times New Roman" w:hAnsi="Times New Roman" w:eastAsia="宋体" w:cs="宋体"/>
            </w:rPr>
            <w:fldChar w:fldCharType="separate"/>
          </w:r>
          <w:r>
            <w:rPr>
              <w:rFonts w:hint="eastAsia" w:ascii="Times New Roman" w:hAnsi="Times New Roman" w:eastAsia="宋体" w:cs="宋体"/>
            </w:rPr>
            <w:t>29</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3BA7D89">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_Toc26548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6 分析与讨论</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_Toc26548 \h </w:instrText>
          </w:r>
          <w:r>
            <w:rPr>
              <w:rFonts w:hint="eastAsia" w:ascii="Times New Roman" w:hAnsi="Times New Roman" w:eastAsia="宋体" w:cs="宋体"/>
            </w:rPr>
            <w:fldChar w:fldCharType="separate"/>
          </w:r>
          <w:r>
            <w:rPr>
              <w:rFonts w:hint="eastAsia" w:ascii="Times New Roman" w:hAnsi="Times New Roman" w:eastAsia="宋体" w:cs="宋体"/>
            </w:rPr>
            <w:t>31</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A3AADB2">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_Toc27343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7 交互界面</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_Toc27343 \h </w:instrText>
          </w:r>
          <w:r>
            <w:rPr>
              <w:rFonts w:hint="eastAsia" w:ascii="Times New Roman" w:hAnsi="Times New Roman" w:eastAsia="宋体" w:cs="宋体"/>
            </w:rPr>
            <w:fldChar w:fldCharType="separate"/>
          </w:r>
          <w:r>
            <w:rPr>
              <w:rFonts w:hint="eastAsia" w:ascii="Times New Roman" w:hAnsi="Times New Roman" w:eastAsia="宋体" w:cs="宋体"/>
            </w:rPr>
            <w:t>32</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12FAF9CC">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_Toc17717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7.1 数学算式输入界面</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_Toc17717 \h </w:instrText>
          </w:r>
          <w:r>
            <w:rPr>
              <w:rFonts w:hint="eastAsia" w:ascii="Times New Roman" w:hAnsi="Times New Roman" w:eastAsia="宋体" w:cs="宋体"/>
            </w:rPr>
            <w:fldChar w:fldCharType="separate"/>
          </w:r>
          <w:r>
            <w:rPr>
              <w:rFonts w:hint="eastAsia" w:ascii="Times New Roman" w:hAnsi="Times New Roman" w:eastAsia="宋体" w:cs="宋体"/>
            </w:rPr>
            <w:t>32</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0E381612">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_Toc17296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7.2 数学算式计算界面</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_Toc17296 \h </w:instrText>
          </w:r>
          <w:r>
            <w:rPr>
              <w:rFonts w:hint="eastAsia" w:ascii="Times New Roman" w:hAnsi="Times New Roman" w:eastAsia="宋体" w:cs="宋体"/>
            </w:rPr>
            <w:fldChar w:fldCharType="separate"/>
          </w:r>
          <w:r>
            <w:rPr>
              <w:rFonts w:hint="eastAsia" w:ascii="Times New Roman" w:hAnsi="Times New Roman" w:eastAsia="宋体" w:cs="宋体"/>
            </w:rPr>
            <w:t>33</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39181154">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_Toc13770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7.3 自由输入画板界面</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_Toc13770 \h </w:instrText>
          </w:r>
          <w:r>
            <w:rPr>
              <w:rFonts w:hint="eastAsia" w:ascii="Times New Roman" w:hAnsi="Times New Roman" w:eastAsia="宋体" w:cs="宋体"/>
            </w:rPr>
            <w:fldChar w:fldCharType="separate"/>
          </w:r>
          <w:r>
            <w:rPr>
              <w:rFonts w:hint="eastAsia" w:ascii="Times New Roman" w:hAnsi="Times New Roman" w:eastAsia="宋体" w:cs="宋体"/>
            </w:rPr>
            <w:t>34</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2E25AF35">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_Toc5484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8 总结</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_Toc5484 \h </w:instrText>
          </w:r>
          <w:r>
            <w:rPr>
              <w:rFonts w:hint="eastAsia" w:ascii="Times New Roman" w:hAnsi="Times New Roman" w:eastAsia="宋体" w:cs="宋体"/>
            </w:rPr>
            <w:fldChar w:fldCharType="separate"/>
          </w:r>
          <w:r>
            <w:rPr>
              <w:rFonts w:hint="eastAsia" w:ascii="Times New Roman" w:hAnsi="Times New Roman" w:eastAsia="宋体" w:cs="宋体"/>
            </w:rPr>
            <w:t>35</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6C7B373C">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_Toc6399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8.1 总结</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_Toc6399 \h </w:instrText>
          </w:r>
          <w:r>
            <w:rPr>
              <w:rFonts w:hint="eastAsia" w:ascii="Times New Roman" w:hAnsi="Times New Roman" w:eastAsia="宋体" w:cs="宋体"/>
            </w:rPr>
            <w:fldChar w:fldCharType="separate"/>
          </w:r>
          <w:r>
            <w:rPr>
              <w:rFonts w:hint="eastAsia" w:ascii="Times New Roman" w:hAnsi="Times New Roman" w:eastAsia="宋体" w:cs="宋体"/>
            </w:rPr>
            <w:t>35</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49AC9B1F">
          <w:pPr>
            <w:pStyle w:val="20"/>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_Toc5776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8.2 展望</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_Toc5776 \h </w:instrText>
          </w:r>
          <w:r>
            <w:rPr>
              <w:rFonts w:hint="eastAsia" w:ascii="Times New Roman" w:hAnsi="Times New Roman" w:eastAsia="宋体" w:cs="宋体"/>
            </w:rPr>
            <w:fldChar w:fldCharType="separate"/>
          </w:r>
          <w:r>
            <w:rPr>
              <w:rFonts w:hint="eastAsia" w:ascii="Times New Roman" w:hAnsi="Times New Roman" w:eastAsia="宋体" w:cs="宋体"/>
            </w:rPr>
            <w:t>36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26F37BB7">
          <w:pPr>
            <w:pStyle w:val="17"/>
            <w:tabs>
              <w:tab w:val="right" w:leader="dot" w:pos="8306"/>
            </w:tabs>
            <w:rPr>
              <w:rFonts w:hint="eastAsia" w:ascii="Times New Roman" w:hAnsi="Times New Roman" w:eastAsia="宋体" w:cs="宋体"/>
            </w:rPr>
          </w:pPr>
          <w:r>
            <w:rPr>
              <w:rFonts w:hint="eastAsia" w:ascii="Times New Roman" w:hAnsi="Times New Roman" w:eastAsia="宋体" w:cs="宋体"/>
              <w:bCs/>
              <w:lang w:val="zh-CN"/>
            </w:rPr>
            <w:fldChar w:fldCharType="begin"/>
          </w:r>
          <w:r>
            <w:rPr>
              <w:rFonts w:hint="eastAsia" w:ascii="Times New Roman" w:hAnsi="Times New Roman" w:eastAsia="宋体" w:cs="宋体"/>
              <w:bCs/>
              <w:lang w:val="zh-CN"/>
            </w:rPr>
            <w:instrText xml:space="preserve"> HYPERLINK \l _Toc30198 </w:instrText>
          </w:r>
          <w:r>
            <w:rPr>
              <w:rFonts w:hint="eastAsia" w:ascii="Times New Roman" w:hAnsi="Times New Roman" w:eastAsia="宋体" w:cs="宋体"/>
              <w:bCs/>
              <w:lang w:val="zh-CN"/>
            </w:rPr>
            <w:fldChar w:fldCharType="separate"/>
          </w:r>
          <w:r>
            <w:rPr>
              <w:rFonts w:hint="eastAsia" w:ascii="Times New Roman" w:hAnsi="Times New Roman" w:eastAsia="宋体" w:cs="宋体"/>
            </w:rPr>
            <w:t>参考文献</w:t>
          </w:r>
          <w:r>
            <w:rPr>
              <w:rFonts w:hint="eastAsia" w:ascii="Times New Roman" w:hAnsi="Times New Roman" w:eastAsia="宋体" w:cs="宋体"/>
            </w:rPr>
            <w:tab/>
          </w:r>
          <w:r>
            <w:rPr>
              <w:rFonts w:hint="eastAsia" w:ascii="Times New Roman" w:hAnsi="Times New Roman" w:eastAsia="宋体" w:cs="宋体"/>
            </w:rPr>
            <w:fldChar w:fldCharType="begin"/>
          </w:r>
          <w:r>
            <w:rPr>
              <w:rFonts w:hint="eastAsia" w:ascii="Times New Roman" w:hAnsi="Times New Roman" w:eastAsia="宋体" w:cs="宋体"/>
            </w:rPr>
            <w:instrText xml:space="preserve"> PAGEREF _Toc30198 \h </w:instrText>
          </w:r>
          <w:r>
            <w:rPr>
              <w:rFonts w:hint="eastAsia" w:ascii="Times New Roman" w:hAnsi="Times New Roman" w:eastAsia="宋体" w:cs="宋体"/>
            </w:rPr>
            <w:fldChar w:fldCharType="separate"/>
          </w:r>
          <w:r>
            <w:rPr>
              <w:rFonts w:hint="eastAsia" w:ascii="Times New Roman" w:hAnsi="Times New Roman" w:eastAsia="宋体" w:cs="宋体"/>
            </w:rPr>
            <w:t>36</w:t>
          </w:r>
          <w:r>
            <w:rPr>
              <w:rFonts w:hint="eastAsia" w:ascii="Times New Roman" w:hAnsi="Times New Roman" w:eastAsia="宋体" w:cs="宋体"/>
            </w:rPr>
            <w:fldChar w:fldCharType="end"/>
          </w:r>
          <w:r>
            <w:rPr>
              <w:rFonts w:hint="eastAsia" w:ascii="Times New Roman" w:hAnsi="Times New Roman" w:eastAsia="宋体" w:cs="宋体"/>
              <w:bCs/>
              <w:lang w:val="zh-CN"/>
            </w:rPr>
            <w:fldChar w:fldCharType="end"/>
          </w:r>
        </w:p>
        <w:p w14:paraId="7D4C101A">
          <w:pPr>
            <w:rPr>
              <w:rFonts w:ascii="Times New Roman" w:hAnsi="Times New Roman" w:eastAsia="宋体" w:cs="Times New Roman"/>
            </w:rPr>
          </w:pPr>
          <w:r>
            <w:rPr>
              <w:rFonts w:hint="eastAsia" w:ascii="Times New Roman" w:hAnsi="Times New Roman" w:eastAsia="宋体" w:cs="宋体"/>
              <w:bCs/>
              <w:lang w:val="zh-CN"/>
            </w:rPr>
            <w:fldChar w:fldCharType="end"/>
          </w:r>
        </w:p>
      </w:sdtContent>
    </w:sdt>
    <w:p w14:paraId="6A12A8FC">
      <w:pPr>
        <w:widowControl/>
        <w:spacing w:line="240" w:lineRule="auto"/>
        <w:jc w:val="left"/>
        <w:rPr>
          <w:rFonts w:ascii="Times New Roman" w:hAnsi="Times New Roman" w:eastAsia="宋体" w:cs="Times New Roman"/>
        </w:rPr>
      </w:pPr>
      <w:r>
        <w:rPr>
          <w:rFonts w:ascii="Times New Roman" w:hAnsi="Times New Roman" w:eastAsia="宋体" w:cs="Times New Roman"/>
        </w:rPr>
        <w:br w:type="page"/>
      </w:r>
    </w:p>
    <w:p w14:paraId="68E9A8FB">
      <w:pPr>
        <w:pStyle w:val="2"/>
        <w:numPr>
          <w:ilvl w:val="0"/>
          <w:numId w:val="0"/>
        </w:numPr>
        <w:jc w:val="center"/>
        <w:rPr>
          <w:rFonts w:ascii="Times New Roman" w:hAnsi="Times New Roman" w:eastAsia="宋体"/>
        </w:rPr>
      </w:pPr>
      <w:bookmarkStart w:id="0" w:name="_Toc11104"/>
      <w:r>
        <w:rPr>
          <w:rFonts w:hint="eastAsia" w:ascii="Times New Roman" w:hAnsi="Times New Roman" w:eastAsia="宋体"/>
        </w:rPr>
        <w:t>摘要</w:t>
      </w:r>
      <w:bookmarkEnd w:id="0"/>
    </w:p>
    <w:p w14:paraId="6B584C96">
      <w:pPr>
        <w:ind w:firstLine="420" w:firstLineChars="0"/>
        <w:rPr>
          <w:rFonts w:hint="eastAsia" w:ascii="Times New Roman" w:hAnsi="Times New Roman" w:eastAsia="宋体"/>
        </w:rPr>
      </w:pPr>
      <w:r>
        <w:rPr>
          <w:rFonts w:hint="eastAsia" w:ascii="Times New Roman" w:hAnsi="Times New Roman" w:eastAsia="宋体"/>
        </w:rPr>
        <w:t>本课程设计旨在设计并研发一款手写矩阵识别与分步可视化计算过程展示系统，解决学生在学习数学课程中面临的抽象公式和复杂计算步骤难以理解的问题。结合人工智能与可视化动画技术，系统通过引入 Mamba 主干网络 提升对手写矩阵内容的精准识别，利用 YOLO 模型 完成数字提取与矩阵还原，同时结合 CoordAttention 坐标注意力机制，增强对字符空间位置的精确把握。计算过程通过 Manim 动画引擎 逐帧演示，生动展现每一个数学计算步骤，帮助学生直观理解数学运算的内在逻辑。通过动态生成不同运算任务的动画流程，系统具有高度的模块化和灵活性，能够根据学生需求实时生成不同的数学运算示例。通过创新的人机交互方式，将数学计算过程“动起来”，帮助学生在深度理解的基础上跨越知识与理解之间的鸿沟，最终实现“看懂每一步”的学习体验。系统的可扩展性和互动性使其成为教育教学中的直观、友好且高效的辅助工具。</w:t>
      </w:r>
      <w:r>
        <w:rPr>
          <w:rFonts w:hint="eastAsia" w:ascii="Times New Roman" w:hAnsi="Times New Roman" w:eastAsia="宋体"/>
        </w:rPr>
        <w:br w:type="page"/>
      </w:r>
    </w:p>
    <w:p w14:paraId="3572595B">
      <w:pPr>
        <w:pStyle w:val="2"/>
        <w:rPr>
          <w:rFonts w:hint="eastAsia"/>
        </w:rPr>
      </w:pPr>
      <w:bookmarkStart w:id="1" w:name="_Toc15107"/>
      <w:r>
        <w:rPr>
          <w:rFonts w:hint="eastAsia"/>
        </w:rPr>
        <w:t>引言</w:t>
      </w:r>
      <w:bookmarkEnd w:id="1"/>
    </w:p>
    <w:p w14:paraId="7EDAD843">
      <w:pPr>
        <w:pStyle w:val="3"/>
        <w:ind w:left="567" w:hanging="567"/>
        <w:rPr>
          <w:rFonts w:hint="eastAsia"/>
        </w:rPr>
      </w:pPr>
      <w:bookmarkStart w:id="2" w:name="_Toc23327"/>
      <w:r>
        <w:rPr>
          <w:rFonts w:hint="eastAsia"/>
        </w:rPr>
        <w:t>动机</w:t>
      </w:r>
      <w:bookmarkEnd w:id="2"/>
    </w:p>
    <w:p w14:paraId="2CA78B3C">
      <w:pPr>
        <w:ind w:firstLine="420"/>
        <w:rPr>
          <w:rFonts w:ascii="Times New Roman" w:hAnsi="Times New Roman" w:eastAsia="宋体"/>
        </w:rPr>
      </w:pPr>
      <w:r>
        <w:rPr>
          <w:rFonts w:ascii="Times New Roman" w:hAnsi="Times New Roman" w:eastAsia="宋体"/>
        </w:rPr>
        <w:t>在高等教育日益强调能力导向和实践导向的今天，学生不仅需要积累知识，更面临着如何理解与应用这些知识的挑战。尤其在数学类课程中，许多学生往往被复杂的公式和计算步骤所困，无法真正理解其中的推导过程。特别是线性代数、矩阵计算等课程，学生不仅缺乏对公式的直观理解，且在计算时常常出现错误，无法有效建立起对知识的系统认知。这一问题在当前的教育环境中尤为突出，尤其是在一些高年级课程的学习过程中，学生的知识理解仍停留在表面，缺乏深入的思考与实践。随着信息技术的发展，市面上虽然有一些工具如微软数学、MathDF等，提供了一定的计算支持，但这些工具大多偏重于给出最终结果，忽视了学生对计算过程的需求。更为重要的是，这些工具的个性化和互动性较差，无法针对不同学生的学习进度和理解水平提供定制化的支持。</w:t>
      </w:r>
    </w:p>
    <w:p w14:paraId="3295513E">
      <w:pPr>
        <w:pStyle w:val="3"/>
        <w:ind w:left="567" w:hanging="567"/>
        <w:rPr>
          <w:rFonts w:hint="eastAsia"/>
        </w:rPr>
      </w:pPr>
      <w:bookmarkStart w:id="3" w:name="_Toc9644"/>
      <w:r>
        <w:rPr>
          <w:rFonts w:hint="eastAsia"/>
        </w:rPr>
        <w:t>要解决的问题</w:t>
      </w:r>
      <w:bookmarkEnd w:id="3"/>
    </w:p>
    <w:p w14:paraId="255A8633">
      <w:pPr>
        <w:ind w:firstLine="420"/>
        <w:rPr>
          <w:rFonts w:ascii="Times New Roman" w:hAnsi="Times New Roman" w:eastAsia="宋体"/>
        </w:rPr>
      </w:pPr>
      <w:r>
        <w:rPr>
          <w:rFonts w:ascii="Times New Roman" w:hAnsi="Times New Roman" w:eastAsia="宋体"/>
          <w:b/>
          <w:bCs/>
        </w:rPr>
        <w:t>数据集生成</w:t>
      </w:r>
      <w:r>
        <w:rPr>
          <w:rFonts w:hint="eastAsia" w:ascii="Times New Roman" w:hAnsi="Times New Roman" w:eastAsia="宋体"/>
        </w:rPr>
        <w:t xml:space="preserve"> </w:t>
      </w:r>
      <w:r>
        <w:rPr>
          <w:rFonts w:ascii="Times New Roman" w:hAnsi="Times New Roman" w:eastAsia="宋体"/>
        </w:rPr>
        <w:t>在数学学习与计算领域，尤其是矩阵运算的教学中，现有的数据集多集中于图像识别、文本分类等领域，而专门用于数学矩阵识别的数据集相对较少。这使得我们在构建训练集时面临了一定的困难。尤其对于手写矩阵的识别，数据集的不足导致了对不同书写风格和矩阵规模的覆盖不够全面。</w:t>
      </w:r>
    </w:p>
    <w:p w14:paraId="1CDB21BB">
      <w:pPr>
        <w:ind w:firstLine="420"/>
        <w:rPr>
          <w:rFonts w:ascii="Times New Roman" w:hAnsi="Times New Roman" w:eastAsia="宋体"/>
        </w:rPr>
      </w:pPr>
      <w:r>
        <w:rPr>
          <w:rFonts w:ascii="Times New Roman" w:hAnsi="Times New Roman" w:eastAsia="宋体"/>
          <w:b/>
          <w:bCs/>
        </w:rPr>
        <w:t>图像识别的准确度</w:t>
      </w:r>
      <w:r>
        <w:rPr>
          <w:rFonts w:hint="eastAsia" w:ascii="Times New Roman" w:hAnsi="Times New Roman" w:eastAsia="宋体"/>
        </w:rPr>
        <w:t xml:space="preserve"> </w:t>
      </w:r>
      <w:r>
        <w:rPr>
          <w:rFonts w:ascii="Times New Roman" w:hAnsi="Times New Roman" w:eastAsia="宋体"/>
        </w:rPr>
        <w:t>现有的目标检测算法，YOLO（You Only Look Once）</w:t>
      </w:r>
      <w:r>
        <w:rPr>
          <w:rFonts w:hint="eastAsia" w:ascii="Times New Roman" w:hAnsi="Times New Roman" w:eastAsia="宋体"/>
          <w:vertAlign w:val="superscript"/>
        </w:rPr>
        <w:t>[1]</w:t>
      </w:r>
      <w:r>
        <w:rPr>
          <w:rFonts w:ascii="Times New Roman" w:hAnsi="Times New Roman" w:eastAsia="宋体"/>
        </w:rPr>
        <w:t>，已被广泛应用于物体检测和图像分类等任务，并在实时性和准确度方面表现出色。然而，手写矩阵的图像识别面临着许多挑战，例如字体变化、噪声干扰、图像模糊等问题，这些都会影响识别的精度。</w:t>
      </w:r>
    </w:p>
    <w:p w14:paraId="1DA9B630">
      <w:pPr>
        <w:ind w:firstLine="420"/>
        <w:rPr>
          <w:rFonts w:ascii="Times New Roman" w:hAnsi="Times New Roman" w:eastAsia="宋体"/>
        </w:rPr>
      </w:pPr>
      <w:r>
        <w:rPr>
          <w:rFonts w:ascii="Times New Roman" w:hAnsi="Times New Roman" w:eastAsia="宋体"/>
          <w:b/>
          <w:bCs/>
        </w:rPr>
        <w:t>数学算式定位</w:t>
      </w:r>
      <w:r>
        <w:rPr>
          <w:rFonts w:hint="eastAsia" w:ascii="Times New Roman" w:hAnsi="Times New Roman" w:eastAsia="宋体"/>
        </w:rPr>
        <w:t xml:space="preserve"> </w:t>
      </w:r>
      <w:r>
        <w:rPr>
          <w:rFonts w:ascii="Times New Roman" w:hAnsi="Times New Roman" w:eastAsia="宋体"/>
        </w:rPr>
        <w:t>在完成矩阵图像的识别后，接下来的一大挑战是如何将识别到的元素与数学算式对应的位置进行精确定位。不同的矩阵计算涉及到不同的数学运算符，如加法、乘法、行列式等，这些符号在</w:t>
      </w:r>
      <w:r>
        <w:rPr>
          <w:rFonts w:hint="eastAsia" w:ascii="Times New Roman" w:hAnsi="Times New Roman" w:eastAsia="宋体"/>
        </w:rPr>
        <w:t>数学算式</w:t>
      </w:r>
      <w:r>
        <w:rPr>
          <w:rFonts w:ascii="Times New Roman" w:hAnsi="Times New Roman" w:eastAsia="宋体"/>
        </w:rPr>
        <w:t>中的位置和作用需要被准确地识别和定位。</w:t>
      </w:r>
    </w:p>
    <w:p w14:paraId="12BF0C35">
      <w:pPr>
        <w:ind w:firstLine="420"/>
        <w:rPr>
          <w:rFonts w:ascii="Times New Roman" w:hAnsi="Times New Roman" w:eastAsia="宋体"/>
        </w:rPr>
      </w:pPr>
      <w:r>
        <w:rPr>
          <w:rFonts w:ascii="Times New Roman" w:hAnsi="Times New Roman" w:eastAsia="宋体"/>
          <w:b/>
          <w:bCs/>
        </w:rPr>
        <w:t>代码框架可拓展性</w:t>
      </w:r>
      <w:r>
        <w:rPr>
          <w:rFonts w:hint="eastAsia" w:ascii="Times New Roman" w:hAnsi="Times New Roman" w:eastAsia="宋体"/>
        </w:rPr>
        <w:t xml:space="preserve"> </w:t>
      </w:r>
      <w:r>
        <w:rPr>
          <w:rFonts w:ascii="Times New Roman" w:hAnsi="Times New Roman" w:eastAsia="宋体"/>
        </w:rPr>
        <w:t>随着技术的不断发展和需求的变化，系统的可维护性和可拓展性显得尤为重要。在系统的设计阶段，采用模块化的开发方式，确保各个功能模块之间的依赖最小化，从而便于后期对功能模块的修改与升级。</w:t>
      </w:r>
      <w:r>
        <w:rPr>
          <w:rFonts w:hint="eastAsia" w:ascii="Times New Roman" w:hAnsi="Times New Roman" w:eastAsia="宋体"/>
        </w:rPr>
        <w:t>以及后续的前后端界面如何快速的更新和实时的协作扩展功能。</w:t>
      </w:r>
    </w:p>
    <w:p w14:paraId="46440CA5">
      <w:pPr>
        <w:pStyle w:val="3"/>
        <w:ind w:left="567" w:hanging="567"/>
        <w:rPr>
          <w:rFonts w:hint="eastAsia"/>
        </w:rPr>
      </w:pPr>
      <w:bookmarkStart w:id="4" w:name="_Toc15764"/>
      <w:r>
        <w:rPr>
          <w:rFonts w:hint="eastAsia"/>
        </w:rPr>
        <w:t>本文的工作</w:t>
      </w:r>
      <w:bookmarkEnd w:id="4"/>
    </w:p>
    <w:p w14:paraId="3BA5E30B">
      <w:pPr>
        <w:ind w:firstLine="420"/>
        <w:rPr>
          <w:rFonts w:ascii="Times New Roman" w:hAnsi="Times New Roman" w:eastAsia="宋体"/>
        </w:rPr>
      </w:pPr>
      <w:r>
        <w:rPr>
          <w:rFonts w:ascii="Times New Roman" w:hAnsi="Times New Roman" w:eastAsia="宋体"/>
        </w:rPr>
        <w:t>为了解决上述问题，本项目结合人工智能与可视化动画技术，提出了一种创新的人机交互方式。本系统通过集成YOLO-Mamba</w:t>
      </w:r>
      <w:r>
        <w:rPr>
          <w:rFonts w:hint="eastAsia" w:ascii="Times New Roman" w:hAnsi="Times New Roman" w:eastAsia="宋体"/>
          <w:vertAlign w:val="superscript"/>
        </w:rPr>
        <w:t>[2]</w:t>
      </w:r>
      <w:r>
        <w:rPr>
          <w:rFonts w:ascii="Times New Roman" w:hAnsi="Times New Roman" w:eastAsia="宋体"/>
        </w:rPr>
        <w:t>图像识别技术和Manim动画引擎，能够精准地识别学生上传的手写矩阵，并通过动态动画的形式展示整个计算过程。与传统的数学教学工具不同，本系统不仅注重计算结果的展示，更注重过程的展示，通过清晰的可视化推导帮助学生理解每一个运算步骤的逻辑与原理。</w:t>
      </w:r>
    </w:p>
    <w:p w14:paraId="6603F350">
      <w:pPr>
        <w:ind w:firstLine="420"/>
        <w:rPr>
          <w:rFonts w:ascii="Times New Roman" w:hAnsi="Times New Roman" w:eastAsia="宋体"/>
        </w:rPr>
      </w:pPr>
      <w:r>
        <w:rPr>
          <w:rFonts w:ascii="Times New Roman" w:hAnsi="Times New Roman" w:eastAsia="宋体"/>
          <w:b/>
          <w:bCs/>
        </w:rPr>
        <w:t>图像识别</w:t>
      </w:r>
      <w:r>
        <w:rPr>
          <w:rFonts w:hint="eastAsia" w:ascii="Times New Roman" w:hAnsi="Times New Roman" w:eastAsia="宋体"/>
        </w:rPr>
        <w:t xml:space="preserve"> </w:t>
      </w:r>
      <w:r>
        <w:rPr>
          <w:rFonts w:ascii="Times New Roman" w:hAnsi="Times New Roman" w:eastAsia="宋体"/>
        </w:rPr>
        <w:t>本项目采用YOLO-Mamba目标检测算法，通过优化的训练数据集，提升了对手写矩阵的准确识别能力。YOLO算法通过多层卷积神经网络的学习，能够有效地识别出矩阵中的各个元素，克服了手写字体变化、噪声干扰及图像模糊等问题，确保了高精度的识别结果。</w:t>
      </w:r>
    </w:p>
    <w:p w14:paraId="409A277E">
      <w:pPr>
        <w:ind w:firstLine="420"/>
        <w:rPr>
          <w:rFonts w:ascii="Times New Roman" w:hAnsi="Times New Roman" w:eastAsia="宋体"/>
        </w:rPr>
      </w:pPr>
      <w:r>
        <w:rPr>
          <w:rFonts w:ascii="Times New Roman" w:hAnsi="Times New Roman" w:eastAsia="宋体"/>
          <w:b/>
          <w:bCs/>
        </w:rPr>
        <w:t>动画流程的自动化生成</w:t>
      </w:r>
      <w:r>
        <w:rPr>
          <w:rFonts w:hint="eastAsia" w:ascii="Times New Roman" w:hAnsi="Times New Roman" w:eastAsia="宋体"/>
        </w:rPr>
        <w:t xml:space="preserve"> </w:t>
      </w:r>
      <w:r>
        <w:rPr>
          <w:rFonts w:ascii="Times New Roman" w:hAnsi="Times New Roman" w:eastAsia="宋体"/>
        </w:rPr>
        <w:t>系统能够根据用户输入的矩阵大小、类型以及所需的数学运算，动态生成相应的计算过程动画，而无需人工干预。这一机制基于Manim动画引擎的模块化子组件和统一的数据接口，使得系统能够实现高度的灵活性和可扩展性。无论是不同规模的矩阵运算，还是不同行列式、加法、乘法等运算，系统均能自动生成相应的动画效果，极大提高了用户体验与交互性。</w:t>
      </w:r>
    </w:p>
    <w:p w14:paraId="6E29149E">
      <w:pPr>
        <w:ind w:firstLine="420"/>
        <w:rPr>
          <w:rFonts w:hint="default"/>
          <w:lang w:val="en-US" w:eastAsia="zh-CN"/>
        </w:rPr>
      </w:pPr>
      <w:r>
        <w:rPr>
          <w:rFonts w:ascii="Times New Roman" w:hAnsi="Times New Roman" w:eastAsia="宋体"/>
          <w:b/>
          <w:bCs/>
        </w:rPr>
        <w:t>可维护性和可拓展性</w:t>
      </w:r>
      <w:r>
        <w:rPr>
          <w:rFonts w:hint="eastAsia" w:ascii="Times New Roman" w:hAnsi="Times New Roman" w:eastAsia="宋体"/>
        </w:rPr>
        <w:t xml:space="preserve"> </w:t>
      </w:r>
      <w:r>
        <w:rPr>
          <w:rFonts w:ascii="Times New Roman" w:hAnsi="Times New Roman" w:eastAsia="宋体"/>
        </w:rPr>
        <w:t>为了确保系统的可维护性和可拓展性，本项目采用了模块化开发方式，确保各个功能模块的独立性和可扩展性。通过统一的数据接口和模板化结构，系统能够轻松扩展新的数学运算功能，并且在后期能够快速更新与维护。特别是在前后端协作方面，系统的设计确保了新的功能可以迅速上线，并支持多任务、多场景的应用，使得系统能够应对不断变化的教育需求。</w:t>
      </w:r>
      <w:r>
        <w:rPr>
          <w:rFonts w:hint="eastAsia"/>
          <w:lang w:val="en-US" w:eastAsia="zh-CN"/>
        </w:rPr>
        <w:t>本文的所有工作已经上传至</w:t>
      </w:r>
      <w:r>
        <w:rPr>
          <w:rFonts w:hint="eastAsia"/>
          <w:lang w:val="en-US" w:eastAsia="zh-CN"/>
        </w:rPr>
        <w:fldChar w:fldCharType="begin"/>
      </w:r>
      <w:r>
        <w:rPr>
          <w:rFonts w:hint="eastAsia"/>
          <w:lang w:val="en-US" w:eastAsia="zh-CN"/>
        </w:rPr>
        <w:instrText xml:space="preserve"> HYPERLINK "https://github.com/rainbowyuyu/animate_cal" </w:instrText>
      </w:r>
      <w:r>
        <w:rPr>
          <w:rFonts w:hint="eastAsia"/>
          <w:lang w:val="en-US" w:eastAsia="zh-CN"/>
        </w:rPr>
        <w:fldChar w:fldCharType="separate"/>
      </w:r>
      <w:r>
        <w:rPr>
          <w:rStyle w:val="30"/>
          <w:rFonts w:hint="eastAsia"/>
          <w:lang w:val="en-US" w:eastAsia="zh-CN"/>
        </w:rPr>
        <w:t>https://github.com/rainbowyuyu/animate_cal</w:t>
      </w:r>
      <w:r>
        <w:rPr>
          <w:rFonts w:hint="eastAsia"/>
          <w:lang w:val="en-US" w:eastAsia="zh-CN"/>
        </w:rPr>
        <w:fldChar w:fldCharType="end"/>
      </w:r>
      <w:r>
        <w:rPr>
          <w:rFonts w:hint="eastAsia"/>
          <w:lang w:val="en-US" w:eastAsia="zh-CN"/>
        </w:rPr>
        <w:t>，所有工作均可通过README的说明进行复现，通过请求即可进行拓展和修复维护。可视化平台地址为</w:t>
      </w:r>
      <w:r>
        <w:rPr>
          <w:rFonts w:hint="eastAsia"/>
          <w:lang w:val="en-US" w:eastAsia="zh-CN"/>
        </w:rPr>
        <w:fldChar w:fldCharType="begin"/>
      </w:r>
      <w:r>
        <w:rPr>
          <w:rFonts w:hint="eastAsia"/>
          <w:lang w:val="en-US" w:eastAsia="zh-CN"/>
        </w:rPr>
        <w:instrText xml:space="preserve"> HYPERLINK "https://animatecal-aesrxwe852bslylhgvrfxx.streamlit.app/" </w:instrText>
      </w:r>
      <w:r>
        <w:rPr>
          <w:rFonts w:hint="eastAsia"/>
          <w:lang w:val="en-US" w:eastAsia="zh-CN"/>
        </w:rPr>
        <w:fldChar w:fldCharType="separate"/>
      </w:r>
      <w:r>
        <w:rPr>
          <w:rStyle w:val="30"/>
          <w:rFonts w:hint="eastAsia"/>
          <w:lang w:val="en-US" w:eastAsia="zh-CN"/>
        </w:rPr>
        <w:t>https://animatecal-aesrxwe852bslylhgvrfxx.streamlit.app/</w:t>
      </w:r>
      <w:r>
        <w:rPr>
          <w:rFonts w:hint="eastAsia"/>
          <w:lang w:val="en-US" w:eastAsia="zh-CN"/>
        </w:rPr>
        <w:fldChar w:fldCharType="end"/>
      </w:r>
      <w:r>
        <w:rPr>
          <w:rFonts w:hint="eastAsia"/>
          <w:lang w:val="en-US" w:eastAsia="zh-CN"/>
        </w:rPr>
        <w:t>，通过访问GitHub流实时更新前端。</w:t>
      </w:r>
    </w:p>
    <w:p w14:paraId="4C778440">
      <w:pPr>
        <w:pStyle w:val="2"/>
        <w:rPr>
          <w:rFonts w:hint="eastAsia"/>
        </w:rPr>
      </w:pPr>
      <w:bookmarkStart w:id="5" w:name="_Toc26271"/>
      <w:r>
        <w:rPr>
          <w:rFonts w:hint="eastAsia"/>
        </w:rPr>
        <w:t>相关工作</w:t>
      </w:r>
      <w:bookmarkEnd w:id="5"/>
    </w:p>
    <w:p w14:paraId="20196325">
      <w:pPr>
        <w:pStyle w:val="3"/>
        <w:ind w:left="567" w:hanging="567"/>
        <w:rPr>
          <w:rFonts w:hint="eastAsia"/>
        </w:rPr>
      </w:pPr>
      <w:bookmarkStart w:id="6" w:name="_Toc21224"/>
      <w:r>
        <w:rPr>
          <w:rFonts w:hint="eastAsia"/>
        </w:rPr>
        <w:t>手写数字识别</w:t>
      </w:r>
      <w:bookmarkEnd w:id="6"/>
    </w:p>
    <w:p w14:paraId="08FD3865">
      <w:pPr>
        <w:ind w:firstLine="480" w:firstLineChars="200"/>
        <w:rPr>
          <w:rFonts w:ascii="Times New Roman" w:hAnsi="Times New Roman" w:eastAsia="宋体" w:cs="Times New Roman"/>
        </w:rPr>
      </w:pPr>
      <w:r>
        <w:rPr>
          <w:rFonts w:hint="eastAsia" w:ascii="Times New Roman" w:hAnsi="Times New Roman" w:eastAsia="宋体" w:cs="Times New Roman"/>
        </w:rPr>
        <w:t>手写数字识别技术已经取得了显著进展，尤其在深度学习的发展过程中，基于卷积神经网络（CNN）</w:t>
      </w:r>
      <w:r>
        <w:rPr>
          <w:rFonts w:hint="eastAsia" w:ascii="Times New Roman" w:hAnsi="Times New Roman" w:eastAsia="宋体" w:cs="Times New Roman"/>
          <w:vertAlign w:val="superscript"/>
        </w:rPr>
        <w:t>[3]</w:t>
      </w:r>
      <w:r>
        <w:rPr>
          <w:rFonts w:hint="eastAsia" w:ascii="Times New Roman" w:hAnsi="Times New Roman" w:eastAsia="宋体" w:cs="Times New Roman"/>
        </w:rPr>
        <w:t>的方法逐渐成为主流。CNN通过多层卷积和池化操作能够高效地提取图像中的特征，特别是在处理多样化字符和复杂背景时，比传统的光学字符识别（OCR）</w:t>
      </w:r>
      <w:r>
        <w:rPr>
          <w:rFonts w:hint="eastAsia" w:ascii="Times New Roman" w:hAnsi="Times New Roman" w:eastAsia="宋体" w:cs="Times New Roman"/>
          <w:vertAlign w:val="superscript"/>
        </w:rPr>
        <w:t>[4]</w:t>
      </w:r>
      <w:r>
        <w:rPr>
          <w:rFonts w:hint="eastAsia" w:ascii="Times New Roman" w:hAnsi="Times New Roman" w:eastAsia="宋体" w:cs="Times New Roman"/>
        </w:rPr>
        <w:t>方法如边缘检测、颜色分析和模板匹配等更具优势。虽然在标准数据集上取得了良好的效果，但往往需要较长的训练时间和计算资源。因此，采用更加高效的CNN结构，尤其是在处理带噪音和复杂背景的手写数字时，仍然是一个值得探索的方向。</w:t>
      </w:r>
    </w:p>
    <w:p w14:paraId="756925C6">
      <w:pPr>
        <w:pStyle w:val="3"/>
        <w:ind w:left="567" w:hanging="567"/>
        <w:rPr>
          <w:rFonts w:hint="eastAsia"/>
        </w:rPr>
      </w:pPr>
      <w:bookmarkStart w:id="7" w:name="_Toc27333"/>
      <w:r>
        <w:rPr>
          <w:rFonts w:hint="eastAsia"/>
        </w:rPr>
        <w:t>角点检测算法</w:t>
      </w:r>
      <w:bookmarkEnd w:id="7"/>
    </w:p>
    <w:p w14:paraId="5DDB07C7">
      <w:pPr>
        <w:ind w:firstLine="480" w:firstLineChars="200"/>
        <w:rPr>
          <w:rFonts w:ascii="Times New Roman" w:hAnsi="Times New Roman" w:eastAsia="宋体" w:cs="Times New Roman"/>
        </w:rPr>
      </w:pPr>
      <w:r>
        <w:rPr>
          <w:rFonts w:hint="eastAsia" w:ascii="Times New Roman" w:hAnsi="Times New Roman" w:eastAsia="宋体" w:cs="Times New Roman"/>
        </w:rPr>
        <w:t>角点检测是计算机视觉中的关键任务，广泛应用于图像匹配、运动跟踪等领域。Harris角点检测算法</w:t>
      </w:r>
      <w:r>
        <w:rPr>
          <w:rFonts w:hint="eastAsia" w:ascii="Times New Roman" w:hAnsi="Times New Roman" w:eastAsia="宋体" w:cs="Times New Roman"/>
          <w:vertAlign w:val="superscript"/>
        </w:rPr>
        <w:t>[5]</w:t>
      </w:r>
      <w:r>
        <w:rPr>
          <w:rFonts w:hint="eastAsia" w:ascii="Times New Roman" w:hAnsi="Times New Roman" w:eastAsia="宋体" w:cs="Times New Roman"/>
        </w:rPr>
        <w:t>通过自相关矩阵评估局部窗口的灰度变化，判断图像中是否存在角点。Shi-Tomasi算法</w:t>
      </w:r>
      <w:r>
        <w:rPr>
          <w:rFonts w:hint="eastAsia" w:ascii="Times New Roman" w:hAnsi="Times New Roman" w:eastAsia="宋体" w:cs="Times New Roman"/>
          <w:vertAlign w:val="superscript"/>
        </w:rPr>
        <w:t>[6]</w:t>
      </w:r>
      <w:r>
        <w:rPr>
          <w:rFonts w:hint="eastAsia" w:ascii="Times New Roman" w:hAnsi="Times New Roman" w:eastAsia="宋体" w:cs="Times New Roman"/>
        </w:rPr>
        <w:t>作为Harris算法的改进，采用了局部亮度梯度信息和结构矩阵特征值来进行角点检测，能够更好地抵抗噪声并提高鲁棒性。尽管有着更强的适应性，但其计算复杂度较高，且需要大规模的标注数据进行训练。</w:t>
      </w:r>
    </w:p>
    <w:p w14:paraId="36C63808">
      <w:pPr>
        <w:pStyle w:val="3"/>
        <w:ind w:left="567" w:hanging="567"/>
        <w:rPr>
          <w:rFonts w:hint="eastAsia"/>
        </w:rPr>
      </w:pPr>
      <w:bookmarkStart w:id="8" w:name="_Toc5172"/>
      <w:r>
        <w:rPr>
          <w:rFonts w:hint="eastAsia"/>
        </w:rPr>
        <w:t>YOLO神经网络</w:t>
      </w:r>
      <w:bookmarkEnd w:id="8"/>
    </w:p>
    <w:p w14:paraId="6D606378">
      <w:pPr>
        <w:ind w:firstLine="480" w:firstLineChars="200"/>
        <w:rPr>
          <w:rFonts w:ascii="Times New Roman" w:hAnsi="Times New Roman" w:eastAsia="宋体" w:cs="Times New Roman"/>
        </w:rPr>
      </w:pPr>
      <w:r>
        <w:rPr>
          <w:rFonts w:hint="eastAsia" w:ascii="Times New Roman" w:hAnsi="Times New Roman" w:eastAsia="宋体" w:cs="Times New Roman"/>
        </w:rPr>
        <w:t>YOLO算法是一种基于卷积神经网络（CNN）的实时目标检测方法。YOLO的核心创新在于将目标检测任务转化为一个回归问题，通过对整个图像的单次前向传播，直接输出目标的类别及其边界框坐标。与传统的目标检测方法不同，YOLO在空间分辨率较低的情况下，依然能够有效地捕捉图像中的小目标，并减少背景误识别的几率。但对于手写算式这类需要</w:t>
      </w:r>
      <w:r>
        <w:rPr>
          <w:rFonts w:ascii="Times New Roman" w:hAnsi="Times New Roman" w:eastAsia="宋体"/>
        </w:rPr>
        <w:t>捕捉图像的细节和上下文信息</w:t>
      </w:r>
      <w:r>
        <w:rPr>
          <w:rFonts w:hint="eastAsia" w:ascii="Times New Roman" w:hAnsi="Times New Roman" w:eastAsia="宋体"/>
        </w:rPr>
        <w:t>，和添加注意力识别这类工作仍需改进。</w:t>
      </w:r>
    </w:p>
    <w:p w14:paraId="25D4E742">
      <w:pPr>
        <w:pStyle w:val="3"/>
        <w:ind w:left="567" w:hanging="567"/>
        <w:rPr>
          <w:rFonts w:hint="eastAsia"/>
        </w:rPr>
      </w:pPr>
      <w:bookmarkStart w:id="9" w:name="_Toc28479"/>
      <w:r>
        <w:rPr>
          <w:rFonts w:hint="eastAsia"/>
        </w:rPr>
        <w:t>Mamba主干网络</w:t>
      </w:r>
      <w:bookmarkEnd w:id="9"/>
    </w:p>
    <w:p w14:paraId="73B8A1C5">
      <w:pPr>
        <w:ind w:firstLine="420"/>
        <w:rPr>
          <w:rFonts w:ascii="Times New Roman" w:hAnsi="Times New Roman" w:eastAsia="宋体" w:cs="Times New Roman"/>
        </w:rPr>
      </w:pPr>
      <w:r>
        <w:rPr>
          <w:rFonts w:ascii="Times New Roman" w:hAnsi="Times New Roman" w:eastAsia="宋体"/>
        </w:rPr>
        <w:t>Mamba主干网络是近年来提出的一种视觉任务中的卷积神经网络架构，旨在改进传统卷积网络在复杂视觉任务中的表现。与其他主干网络相比，Mamba网络通过引入动态卷积和自适应特征融合机制，能够更有效地捕捉图像的细节和上下文信息。</w:t>
      </w:r>
    </w:p>
    <w:p w14:paraId="0D22F7C2">
      <w:pPr>
        <w:pStyle w:val="2"/>
        <w:rPr>
          <w:rFonts w:hint="eastAsia"/>
        </w:rPr>
      </w:pPr>
      <w:bookmarkStart w:id="10" w:name="_Toc6342"/>
      <w:r>
        <w:rPr>
          <w:rFonts w:hint="eastAsia"/>
        </w:rPr>
        <w:t>数据收集与标注</w:t>
      </w:r>
      <w:bookmarkEnd w:id="10"/>
    </w:p>
    <w:p w14:paraId="11878441">
      <w:pPr>
        <w:pStyle w:val="3"/>
        <w:ind w:left="567" w:hanging="567"/>
        <w:rPr>
          <w:rFonts w:hint="eastAsia"/>
        </w:rPr>
      </w:pPr>
      <w:bookmarkStart w:id="11" w:name="_Toc27181"/>
      <w:r>
        <w:rPr>
          <w:rFonts w:hint="eastAsia"/>
        </w:rPr>
        <w:t>原始数据集</w:t>
      </w:r>
      <w:bookmarkEnd w:id="11"/>
    </w:p>
    <w:p w14:paraId="0FC9CC98">
      <w:pPr>
        <w:ind w:firstLine="420"/>
        <w:rPr>
          <w:rFonts w:hint="default"/>
          <w:lang w:val="en-US" w:eastAsia="zh-CN"/>
        </w:rPr>
      </w:pPr>
      <w:r>
        <w:rPr>
          <w:rFonts w:hint="eastAsia" w:ascii="Times New Roman" w:hAnsi="Times New Roman" w:eastAsia="宋体"/>
        </w:rPr>
        <w:t>原始数据集“Handwritten math symbols dataset”共有82个类，包含各自运算符号和数字字母，每个类中有大约10000张45×45的jpg格式的黑白图像。</w:t>
      </w:r>
      <w:r>
        <w:rPr>
          <w:rFonts w:hint="eastAsia"/>
          <w:lang w:val="en-US" w:eastAsia="zh-CN"/>
        </w:rPr>
        <w:t>数据集网址为</w:t>
      </w:r>
      <w:r>
        <w:rPr>
          <w:rFonts w:hint="eastAsia"/>
          <w:lang w:val="en-US" w:eastAsia="zh-CN"/>
        </w:rPr>
        <w:fldChar w:fldCharType="begin"/>
      </w:r>
      <w:r>
        <w:rPr>
          <w:rFonts w:hint="eastAsia"/>
          <w:lang w:val="en-US" w:eastAsia="zh-CN"/>
        </w:rPr>
        <w:instrText xml:space="preserve"> HYPERLINK "https://www.kaggle.com/datasets/xainano/handwrittenmathsymbols/data" </w:instrText>
      </w:r>
      <w:r>
        <w:rPr>
          <w:rFonts w:hint="eastAsia"/>
          <w:lang w:val="en-US" w:eastAsia="zh-CN"/>
        </w:rPr>
        <w:fldChar w:fldCharType="separate"/>
      </w:r>
      <w:r>
        <w:rPr>
          <w:rStyle w:val="30"/>
          <w:rFonts w:hint="eastAsia"/>
          <w:lang w:val="en-US" w:eastAsia="zh-CN"/>
        </w:rPr>
        <w:t>https://www.kaggle.com/datasets/xainano/handwrittenmathsymbols/data</w:t>
      </w:r>
      <w:r>
        <w:rPr>
          <w:rFonts w:hint="eastAsia"/>
          <w:lang w:val="en-US" w:eastAsia="zh-CN"/>
        </w:rPr>
        <w:fldChar w:fldCharType="end"/>
      </w:r>
      <w:r>
        <w:rPr>
          <w:rFonts w:hint="eastAsia"/>
          <w:lang w:val="en-US" w:eastAsia="zh-CN"/>
        </w:rPr>
        <w:t>。</w:t>
      </w:r>
    </w:p>
    <w:p w14:paraId="119323A5">
      <w:pPr>
        <w:jc w:val="center"/>
        <w:rPr>
          <w:rFonts w:ascii="Times New Roman" w:hAnsi="Times New Roman" w:eastAsia="宋体"/>
        </w:rPr>
      </w:pPr>
      <w:r>
        <w:rPr>
          <w:rFonts w:ascii="Times New Roman" w:hAnsi="Times New Roman" w:eastAsia="宋体"/>
        </w:rPr>
        <w:drawing>
          <wp:inline distT="0" distB="0" distL="114300" distR="114300">
            <wp:extent cx="3599815" cy="3764280"/>
            <wp:effectExtent l="0" t="0" r="6985" b="7620"/>
            <wp:docPr id="2" name="图片 2"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形状, 箭头&#10;&#10;描述已自动生成"/>
                    <pic:cNvPicPr>
                      <a:picLocks noChangeAspect="1"/>
                    </pic:cNvPicPr>
                  </pic:nvPicPr>
                  <pic:blipFill>
                    <a:blip r:embed="rId8"/>
                    <a:stretch>
                      <a:fillRect/>
                    </a:stretch>
                  </pic:blipFill>
                  <pic:spPr>
                    <a:xfrm>
                      <a:off x="0" y="0"/>
                      <a:ext cx="3600000" cy="3764647"/>
                    </a:xfrm>
                    <a:prstGeom prst="rect">
                      <a:avLst/>
                    </a:prstGeom>
                    <a:noFill/>
                    <a:ln>
                      <a:noFill/>
                    </a:ln>
                  </pic:spPr>
                </pic:pic>
              </a:graphicData>
            </a:graphic>
          </wp:inline>
        </w:drawing>
      </w:r>
    </w:p>
    <w:p w14:paraId="54CB2949">
      <w:pPr>
        <w:pStyle w:val="12"/>
        <w:spacing w:after="163"/>
        <w:rPr>
          <w:rFonts w:hint="eastAsia"/>
        </w:rPr>
      </w:pPr>
      <w:r>
        <w:rPr>
          <w:rFonts w:hint="eastAsia"/>
        </w:rPr>
        <w:t>图3.1 原始数据集样例图</w:t>
      </w:r>
    </w:p>
    <w:p w14:paraId="10FBC624">
      <w:pPr>
        <w:pStyle w:val="3"/>
        <w:ind w:left="567" w:hanging="567"/>
        <w:rPr>
          <w:rFonts w:hint="eastAsia"/>
        </w:rPr>
      </w:pPr>
      <w:bookmarkStart w:id="12" w:name="_Toc21044"/>
      <w:r>
        <w:rPr>
          <w:rFonts w:hint="eastAsia"/>
        </w:rPr>
        <w:t>数据集生成</w:t>
      </w:r>
      <w:bookmarkEnd w:id="12"/>
    </w:p>
    <w:p w14:paraId="25ED06C8">
      <w:pPr>
        <w:ind w:firstLine="420"/>
        <w:rPr>
          <w:rFonts w:ascii="Times New Roman" w:hAnsi="Times New Roman" w:eastAsia="宋体"/>
        </w:rPr>
      </w:pPr>
      <w:r>
        <w:rPr>
          <w:rFonts w:hint="eastAsia" w:ascii="Times New Roman" w:hAnsi="Times New Roman" w:eastAsia="宋体"/>
        </w:rPr>
        <w:t>数据集生成采用数字图像处理的添加alpha通道、图像横纵变换、添加噪点等操作，进行了多版本的迭代和尝试，最后实现了自动生成数据集和自动标注功能。</w:t>
      </w:r>
    </w:p>
    <w:p w14:paraId="1129E6DF">
      <w:pPr>
        <w:ind w:firstLine="420"/>
        <w:rPr>
          <w:rFonts w:ascii="Times New Roman" w:hAnsi="Times New Roman" w:eastAsia="宋体"/>
        </w:rPr>
      </w:pPr>
      <w:r>
        <w:rPr>
          <w:rFonts w:hint="eastAsia" w:ascii="Times New Roman" w:hAnsi="Times New Roman" w:eastAsia="宋体"/>
        </w:rPr>
        <w:t>数据集生成器的版本迭代也是模型版本迭代的重要依据，后面介绍模型时的版本性能迭代的依据就是数据集的版本。</w:t>
      </w:r>
    </w:p>
    <w:p w14:paraId="0F8AC60B">
      <w:pPr>
        <w:ind w:firstLine="420"/>
        <w:rPr>
          <w:rFonts w:ascii="Times New Roman" w:hAnsi="Times New Roman" w:eastAsia="宋体"/>
        </w:rPr>
      </w:pPr>
      <w:r>
        <w:rPr>
          <w:rFonts w:hint="eastAsia" w:ascii="Times New Roman" w:hAnsi="Times New Roman" w:eastAsia="宋体"/>
        </w:rPr>
        <w:t>数据集的自动生成和自动标注，解决了人手写数据集和labelimg标注的庞大工作量。</w:t>
      </w:r>
    </w:p>
    <w:p w14:paraId="59DC3CFB">
      <w:pPr>
        <w:pStyle w:val="12"/>
        <w:spacing w:after="163"/>
        <w:rPr>
          <w:rFonts w:hint="eastAsia"/>
        </w:rPr>
      </w:pPr>
      <w:r>
        <w:rPr>
          <w:rFonts w:hint="eastAsia"/>
        </w:rPr>
        <w:t>表3.1 数据集版本汇总</w:t>
      </w:r>
    </w:p>
    <w:tbl>
      <w:tblPr>
        <w:tblStyle w:val="24"/>
        <w:tblpPr w:leftFromText="180" w:rightFromText="180" w:vertAnchor="text" w:horzAnchor="page" w:tblpX="2085" w:tblpY="30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3969"/>
      </w:tblGrid>
      <w:tr w14:paraId="7650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9" w:type="dxa"/>
            <w:tcBorders>
              <w:top w:val="single" w:color="FFFFFF" w:sz="8" w:space="0"/>
              <w:left w:val="single" w:color="FFFFFF" w:sz="8" w:space="0"/>
              <w:bottom w:val="single" w:color="FFFFFF" w:sz="8" w:space="0"/>
              <w:right w:val="single" w:color="FFFFFF" w:sz="8" w:space="0"/>
            </w:tcBorders>
            <w:shd w:val="clear" w:color="auto" w:fill="156082" w:themeFill="accent1"/>
          </w:tcPr>
          <w:p w14:paraId="711C50BB">
            <w:pPr>
              <w:jc w:val="center"/>
              <w:rPr>
                <w:rFonts w:ascii="Times New Roman" w:hAnsi="Times New Roman" w:eastAsia="宋体"/>
                <w:b/>
                <w:color w:val="FFFFFF"/>
              </w:rPr>
            </w:pPr>
            <w:r>
              <w:rPr>
                <w:rFonts w:hint="eastAsia" w:ascii="Times New Roman" w:hAnsi="Times New Roman" w:eastAsia="宋体"/>
                <w:b/>
                <w:color w:val="FFFFFF"/>
              </w:rPr>
              <w:t>版本</w:t>
            </w:r>
          </w:p>
        </w:tc>
        <w:tc>
          <w:tcPr>
            <w:tcW w:w="3969" w:type="dxa"/>
            <w:tcBorders>
              <w:top w:val="single" w:color="FFFFFF" w:sz="8" w:space="0"/>
              <w:left w:val="single" w:color="FFFFFF" w:sz="8" w:space="0"/>
              <w:bottom w:val="single" w:color="FFFFFF" w:sz="8" w:space="0"/>
              <w:right w:val="single" w:color="FFFFFF" w:sz="8" w:space="0"/>
            </w:tcBorders>
            <w:shd w:val="clear" w:color="auto" w:fill="156082" w:themeFill="accent1"/>
          </w:tcPr>
          <w:p w14:paraId="6652172F">
            <w:pPr>
              <w:jc w:val="center"/>
              <w:rPr>
                <w:rFonts w:ascii="Times New Roman" w:hAnsi="Times New Roman" w:eastAsia="宋体"/>
                <w:b/>
                <w:color w:val="FFFFFF"/>
              </w:rPr>
            </w:pPr>
            <w:r>
              <w:rPr>
                <w:rFonts w:hint="eastAsia" w:ascii="Times New Roman" w:hAnsi="Times New Roman" w:eastAsia="宋体"/>
                <w:b/>
                <w:color w:val="FFFFFF"/>
              </w:rPr>
              <w:t>功能</w:t>
            </w:r>
          </w:p>
        </w:tc>
      </w:tr>
      <w:tr w14:paraId="2E38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01996FB3">
            <w:pPr>
              <w:jc w:val="center"/>
              <w:rPr>
                <w:rFonts w:ascii="Times New Roman" w:hAnsi="Times New Roman" w:eastAsia="宋体"/>
                <w:color w:val="000000"/>
              </w:rPr>
            </w:pPr>
            <w:r>
              <w:rPr>
                <w:rFonts w:hint="eastAsia" w:ascii="Times New Roman" w:hAnsi="Times New Roman" w:eastAsia="宋体"/>
                <w:color w:val="000000"/>
              </w:rPr>
              <w:t>v0</w:t>
            </w:r>
          </w:p>
        </w:tc>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765ECF03">
            <w:pPr>
              <w:jc w:val="center"/>
              <w:rPr>
                <w:rFonts w:ascii="Times New Roman" w:hAnsi="Times New Roman" w:eastAsia="宋体"/>
                <w:color w:val="000000"/>
              </w:rPr>
            </w:pPr>
            <w:r>
              <w:rPr>
                <w:rFonts w:hint="eastAsia" w:ascii="Times New Roman" w:hAnsi="Times New Roman" w:eastAsia="宋体"/>
                <w:color w:val="000000"/>
              </w:rPr>
              <w:t>将数字符号随机排列</w:t>
            </w:r>
          </w:p>
        </w:tc>
      </w:tr>
      <w:tr w14:paraId="2C4C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4A9EB301">
            <w:pPr>
              <w:jc w:val="center"/>
              <w:rPr>
                <w:rFonts w:ascii="Times New Roman" w:hAnsi="Times New Roman" w:eastAsia="宋体"/>
                <w:color w:val="000000"/>
              </w:rPr>
            </w:pPr>
            <w:r>
              <w:rPr>
                <w:rFonts w:hint="eastAsia" w:ascii="Times New Roman" w:hAnsi="Times New Roman" w:eastAsia="宋体"/>
                <w:color w:val="000000"/>
              </w:rPr>
              <w:t>v1</w:t>
            </w:r>
          </w:p>
        </w:tc>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454612D1">
            <w:pPr>
              <w:jc w:val="center"/>
              <w:rPr>
                <w:rFonts w:ascii="Times New Roman" w:hAnsi="Times New Roman" w:eastAsia="宋体"/>
                <w:color w:val="000000"/>
              </w:rPr>
            </w:pPr>
            <w:r>
              <w:rPr>
                <w:rFonts w:hint="eastAsia" w:ascii="Times New Roman" w:hAnsi="Times New Roman" w:eastAsia="宋体"/>
                <w:color w:val="000000"/>
              </w:rPr>
              <w:t>添加alpha通道</w:t>
            </w:r>
          </w:p>
        </w:tc>
      </w:tr>
      <w:tr w14:paraId="3F48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158FB5C2">
            <w:pPr>
              <w:jc w:val="center"/>
              <w:rPr>
                <w:rFonts w:ascii="Times New Roman" w:hAnsi="Times New Roman" w:eastAsia="宋体"/>
                <w:color w:val="000000"/>
              </w:rPr>
            </w:pPr>
            <w:r>
              <w:rPr>
                <w:rFonts w:hint="eastAsia" w:ascii="Times New Roman" w:hAnsi="Times New Roman" w:eastAsia="宋体"/>
                <w:color w:val="000000"/>
              </w:rPr>
              <w:t>v2</w:t>
            </w:r>
          </w:p>
        </w:tc>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453C8F0B">
            <w:pPr>
              <w:jc w:val="center"/>
              <w:rPr>
                <w:rFonts w:ascii="Times New Roman" w:hAnsi="Times New Roman" w:eastAsia="宋体"/>
                <w:color w:val="000000"/>
              </w:rPr>
            </w:pPr>
            <w:r>
              <w:rPr>
                <w:rFonts w:hint="eastAsia" w:ascii="Times New Roman" w:hAnsi="Times New Roman" w:eastAsia="宋体"/>
                <w:color w:val="000000"/>
              </w:rPr>
              <w:t>生成矩阵元素</w:t>
            </w:r>
          </w:p>
        </w:tc>
      </w:tr>
      <w:tr w14:paraId="0565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5BBD52A4">
            <w:pPr>
              <w:jc w:val="center"/>
              <w:rPr>
                <w:rFonts w:ascii="Times New Roman" w:hAnsi="Times New Roman" w:eastAsia="宋体"/>
                <w:color w:val="000000"/>
              </w:rPr>
            </w:pPr>
            <w:r>
              <w:rPr>
                <w:rFonts w:hint="eastAsia" w:ascii="Times New Roman" w:hAnsi="Times New Roman" w:eastAsia="宋体"/>
                <w:color w:val="000000"/>
              </w:rPr>
              <w:t>v3</w:t>
            </w:r>
          </w:p>
        </w:tc>
        <w:tc>
          <w:tcPr>
            <w:tcW w:w="3969" w:type="dxa"/>
            <w:tcBorders>
              <w:top w:val="single" w:color="FFFFFF" w:sz="8" w:space="0"/>
              <w:left w:val="single" w:color="FFFFFF" w:sz="8" w:space="0"/>
              <w:bottom w:val="single" w:color="FFFFFF" w:sz="8" w:space="0"/>
              <w:right w:val="single" w:color="FFFFFF" w:sz="8" w:space="0"/>
            </w:tcBorders>
            <w:shd w:val="clear" w:color="auto" w:fill="83CAEB" w:themeFill="accent1" w:themeFillTint="66"/>
          </w:tcPr>
          <w:p w14:paraId="09185445">
            <w:pPr>
              <w:jc w:val="center"/>
              <w:rPr>
                <w:rFonts w:ascii="Times New Roman" w:hAnsi="Times New Roman" w:eastAsia="宋体"/>
                <w:color w:val="000000"/>
              </w:rPr>
            </w:pPr>
            <w:r>
              <w:rPr>
                <w:rFonts w:hint="eastAsia" w:ascii="Times New Roman" w:hAnsi="Times New Roman" w:eastAsia="宋体"/>
                <w:color w:val="000000"/>
              </w:rPr>
              <w:t>生成矩阵</w:t>
            </w:r>
          </w:p>
        </w:tc>
      </w:tr>
      <w:tr w14:paraId="6E29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227C4ECB">
            <w:pPr>
              <w:jc w:val="center"/>
              <w:rPr>
                <w:rFonts w:ascii="Times New Roman" w:hAnsi="Times New Roman" w:eastAsia="宋体"/>
                <w:color w:val="000000"/>
              </w:rPr>
            </w:pPr>
            <w:r>
              <w:rPr>
                <w:rFonts w:hint="eastAsia" w:ascii="Times New Roman" w:hAnsi="Times New Roman" w:eastAsia="宋体"/>
                <w:color w:val="000000"/>
              </w:rPr>
              <w:t>v4</w:t>
            </w:r>
          </w:p>
        </w:tc>
        <w:tc>
          <w:tcPr>
            <w:tcW w:w="3969" w:type="dxa"/>
            <w:tcBorders>
              <w:top w:val="single" w:color="FFFFFF" w:sz="8" w:space="0"/>
              <w:left w:val="single" w:color="FFFFFF" w:sz="8" w:space="0"/>
              <w:bottom w:val="single" w:color="FFFFFF" w:sz="8" w:space="0"/>
              <w:right w:val="single" w:color="FFFFFF" w:sz="8" w:space="0"/>
            </w:tcBorders>
            <w:shd w:val="clear" w:color="auto" w:fill="E0F2FA" w:themeFill="accent1" w:themeFillTint="19"/>
          </w:tcPr>
          <w:p w14:paraId="15E786C2">
            <w:pPr>
              <w:jc w:val="center"/>
              <w:rPr>
                <w:rFonts w:ascii="Times New Roman" w:hAnsi="Times New Roman" w:eastAsia="宋体"/>
                <w:color w:val="000000"/>
              </w:rPr>
            </w:pPr>
            <w:r>
              <w:rPr>
                <w:rFonts w:hint="eastAsia" w:ascii="Times New Roman" w:hAnsi="Times New Roman" w:eastAsia="宋体"/>
                <w:color w:val="000000"/>
              </w:rPr>
              <w:t>生成稳定的手写矩阵</w:t>
            </w:r>
          </w:p>
        </w:tc>
      </w:tr>
    </w:tbl>
    <w:p w14:paraId="48FE760B">
      <w:pPr>
        <w:jc w:val="center"/>
        <w:rPr>
          <w:rFonts w:ascii="Times New Roman" w:hAnsi="Times New Roman" w:eastAsia="宋体"/>
        </w:rPr>
      </w:pPr>
    </w:p>
    <w:p w14:paraId="65035D3C">
      <w:pPr>
        <w:numPr>
          <w:ilvl w:val="0"/>
          <w:numId w:val="2"/>
        </w:numPr>
        <w:ind w:firstLine="420"/>
        <w:rPr>
          <w:rFonts w:ascii="Times New Roman" w:hAnsi="Times New Roman" w:eastAsia="宋体"/>
        </w:rPr>
      </w:pPr>
      <w:r>
        <w:rPr>
          <w:rFonts w:hint="eastAsia" w:ascii="Times New Roman" w:hAnsi="Times New Roman" w:eastAsia="宋体"/>
        </w:rPr>
        <w:t>v0</w:t>
      </w:r>
    </w:p>
    <w:p w14:paraId="4D1CAD73">
      <w:pPr>
        <w:ind w:left="420" w:firstLine="420"/>
        <w:rPr>
          <w:rFonts w:ascii="Times New Roman" w:hAnsi="Times New Roman" w:eastAsia="宋体"/>
        </w:rPr>
      </w:pPr>
      <w:r>
        <w:rPr>
          <w:rFonts w:hint="eastAsia" w:ascii="Times New Roman" w:hAnsi="Times New Roman" w:eastAsia="宋体"/>
        </w:rPr>
        <w:t>读取所有文件建成一个列表，随机选取一个元素随机大小摆放在随机位置。标注生成时，对标注的width和height做随机值的改变。</w:t>
      </w:r>
    </w:p>
    <w:p w14:paraId="6036E8C5">
      <w:pPr>
        <w:ind w:left="420" w:firstLine="420"/>
        <w:rPr>
          <w:rFonts w:ascii="Times New Roman" w:hAnsi="Times New Roman" w:eastAsia="宋体"/>
        </w:rPr>
      </w:pPr>
      <w:r>
        <w:rPr>
          <w:rFonts w:hint="eastAsia" w:ascii="Times New Roman" w:hAnsi="Times New Roman" w:eastAsia="宋体"/>
        </w:rPr>
        <w:t>v0产生的问题：上层的元素覆盖下层，标签中的图片不全，产生非常严重的过拟合。</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5B4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58CBF29">
            <w:pPr>
              <w:jc w:val="center"/>
              <w:rPr>
                <w:rFonts w:ascii="Times New Roman" w:hAnsi="Times New Roman" w:eastAsia="宋体"/>
              </w:rPr>
            </w:pPr>
            <w:r>
              <w:rPr>
                <w:rFonts w:hint="eastAsia" w:ascii="Times New Roman" w:hAnsi="Times New Roman" w:eastAsia="宋体"/>
              </w:rPr>
              <w:drawing>
                <wp:inline distT="0" distB="0" distL="114300" distR="114300">
                  <wp:extent cx="1440180" cy="1411605"/>
                  <wp:effectExtent l="0" t="0" r="7620" b="10795"/>
                  <wp:docPr id="5" name="图片 5" descr="image_5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_50004"/>
                          <pic:cNvPicPr>
                            <a:picLocks noChangeAspect="1"/>
                          </pic:cNvPicPr>
                        </pic:nvPicPr>
                        <pic:blipFill>
                          <a:blip r:embed="rId9"/>
                          <a:stretch>
                            <a:fillRect/>
                          </a:stretch>
                        </pic:blipFill>
                        <pic:spPr>
                          <a:xfrm>
                            <a:off x="0" y="0"/>
                            <a:ext cx="1440180" cy="1411605"/>
                          </a:xfrm>
                          <a:prstGeom prst="rect">
                            <a:avLst/>
                          </a:prstGeom>
                        </pic:spPr>
                      </pic:pic>
                    </a:graphicData>
                  </a:graphic>
                </wp:inline>
              </w:drawing>
            </w:r>
          </w:p>
          <w:p w14:paraId="738E4974">
            <w:pPr>
              <w:pStyle w:val="12"/>
              <w:spacing w:after="163"/>
              <w:rPr>
                <w:rFonts w:ascii="Times New Roman" w:hAnsi="Times New Roman" w:eastAsia="宋体"/>
              </w:rPr>
            </w:pPr>
            <w:r>
              <w:rPr>
                <w:rFonts w:hint="eastAsia"/>
              </w:rPr>
              <w:t>图3.2 v0生成的图片样例</w:t>
            </w:r>
          </w:p>
        </w:tc>
        <w:tc>
          <w:tcPr>
            <w:tcW w:w="4261" w:type="dxa"/>
            <w:tcBorders>
              <w:top w:val="nil"/>
              <w:left w:val="nil"/>
              <w:bottom w:val="nil"/>
              <w:right w:val="nil"/>
            </w:tcBorders>
          </w:tcPr>
          <w:p w14:paraId="34A4E4DF">
            <w:pPr>
              <w:jc w:val="center"/>
              <w:rPr>
                <w:rFonts w:ascii="Times New Roman" w:hAnsi="Times New Roman" w:eastAsia="宋体"/>
              </w:rPr>
            </w:pPr>
            <w:r>
              <w:rPr>
                <w:rFonts w:ascii="Times New Roman" w:hAnsi="Times New Roman" w:eastAsia="宋体"/>
              </w:rPr>
              <w:drawing>
                <wp:inline distT="0" distB="0" distL="114300" distR="114300">
                  <wp:extent cx="1440180" cy="1410970"/>
                  <wp:effectExtent l="0" t="0" r="7620" b="11430"/>
                  <wp:docPr id="6" name="图片 3"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图示, 工程绘图&#10;&#10;描述已自动生成"/>
                          <pic:cNvPicPr>
                            <a:picLocks noChangeAspect="1"/>
                          </pic:cNvPicPr>
                        </pic:nvPicPr>
                        <pic:blipFill>
                          <a:blip r:embed="rId10"/>
                          <a:stretch>
                            <a:fillRect/>
                          </a:stretch>
                        </pic:blipFill>
                        <pic:spPr>
                          <a:xfrm>
                            <a:off x="0" y="0"/>
                            <a:ext cx="1440180" cy="1410970"/>
                          </a:xfrm>
                          <a:prstGeom prst="rect">
                            <a:avLst/>
                          </a:prstGeom>
                          <a:noFill/>
                          <a:ln>
                            <a:noFill/>
                          </a:ln>
                        </pic:spPr>
                      </pic:pic>
                    </a:graphicData>
                  </a:graphic>
                </wp:inline>
              </w:drawing>
            </w:r>
          </w:p>
          <w:p w14:paraId="34ED110F">
            <w:pPr>
              <w:pStyle w:val="12"/>
              <w:spacing w:after="163"/>
              <w:rPr>
                <w:rFonts w:ascii="Times New Roman" w:hAnsi="Times New Roman" w:eastAsia="宋体"/>
              </w:rPr>
            </w:pPr>
            <w:r>
              <w:rPr>
                <w:rFonts w:hint="eastAsia"/>
              </w:rPr>
              <w:t>图3.3 v0生成的标注样例</w:t>
            </w:r>
          </w:p>
        </w:tc>
      </w:tr>
    </w:tbl>
    <w:p w14:paraId="6F60FD68">
      <w:pPr>
        <w:ind w:left="420" w:firstLine="420"/>
        <w:rPr>
          <w:rFonts w:ascii="Times New Roman" w:hAnsi="Times New Roman" w:eastAsia="宋体"/>
        </w:rPr>
      </w:pPr>
      <w:r>
        <w:rPr>
          <w:rFonts w:hint="eastAsia" w:ascii="Times New Roman" w:hAnsi="Times New Roman" w:eastAsia="宋体"/>
        </w:rPr>
        <w:t>注：图像中标注的为图像的类别，其classes映射关系为：[{0:+},{1:-},{2:0},{3:1},{4:2},{5:3},{6:4},{7:5},{8:6},{9:7},{10:8},{11:9},{12:=},{13:[},{14:]},{15:times}]，3.1.2部分中所有图中所有标注都依据此映射关系呈现。</w:t>
      </w:r>
    </w:p>
    <w:p w14:paraId="76E672C4">
      <w:pPr>
        <w:rPr>
          <w:rFonts w:ascii="Times New Roman" w:hAnsi="Times New Roman" w:eastAsia="宋体"/>
        </w:rPr>
      </w:pPr>
    </w:p>
    <w:p w14:paraId="01CDD04E">
      <w:pPr>
        <w:numPr>
          <w:ilvl w:val="0"/>
          <w:numId w:val="2"/>
        </w:numPr>
        <w:ind w:firstLine="420"/>
        <w:rPr>
          <w:rFonts w:ascii="Times New Roman" w:hAnsi="Times New Roman" w:eastAsia="宋体"/>
        </w:rPr>
      </w:pPr>
      <w:r>
        <w:rPr>
          <w:rFonts w:hint="eastAsia" w:ascii="Times New Roman" w:hAnsi="Times New Roman" w:eastAsia="宋体"/>
        </w:rPr>
        <w:t>v1</w:t>
      </w:r>
    </w:p>
    <w:p w14:paraId="4FBCE0A1">
      <w:pPr>
        <w:ind w:left="420" w:firstLine="420"/>
        <w:rPr>
          <w:rFonts w:ascii="Times New Roman" w:hAnsi="Times New Roman" w:eastAsia="宋体"/>
        </w:rPr>
      </w:pPr>
      <w:r>
        <w:rPr>
          <w:rFonts w:hint="eastAsia" w:ascii="Times New Roman" w:hAnsi="Times New Roman" w:eastAsia="宋体"/>
        </w:rPr>
        <w:t>针对v0版本遇到的问题，做了如下调整：</w:t>
      </w:r>
    </w:p>
    <w:p w14:paraId="1C026559">
      <w:pPr>
        <w:ind w:left="420" w:firstLine="420"/>
        <w:rPr>
          <w:rFonts w:ascii="Times New Roman" w:hAnsi="Times New Roman" w:eastAsia="宋体"/>
        </w:rPr>
      </w:pPr>
      <w:r>
        <w:rPr>
          <w:rFonts w:hint="eastAsia" w:ascii="Times New Roman" w:hAnsi="Times New Roman" w:eastAsia="宋体"/>
        </w:rPr>
        <w:t>- 减少了元素的数量，对原始数据集添加了alpha通道，变为了png的透明灰度图像。这样就不会存在上层图像白色背景覆盖掉下层图像的情况。</w:t>
      </w:r>
    </w:p>
    <w:p w14:paraId="22F6BE2F">
      <w:pPr>
        <w:ind w:left="420" w:firstLine="420"/>
        <w:rPr>
          <w:rFonts w:ascii="Times New Roman" w:hAnsi="Times New Roman" w:eastAsia="宋体"/>
        </w:rPr>
      </w:pPr>
      <w:r>
        <w:rPr>
          <w:rFonts w:hint="eastAsia" w:ascii="Times New Roman" w:hAnsi="Times New Roman" w:eastAsia="宋体"/>
        </w:rPr>
        <w:t>- 生成的图像不再是固定的正方形图像，而是随机适当改变总图片的大小，减小过拟合。</w:t>
      </w:r>
    </w:p>
    <w:p w14:paraId="6EEAC30D">
      <w:pPr>
        <w:ind w:left="420" w:firstLine="420"/>
        <w:rPr>
          <w:rFonts w:ascii="Times New Roman" w:hAnsi="Times New Roman" w:eastAsia="宋体"/>
        </w:rPr>
      </w:pPr>
      <w:r>
        <w:rPr>
          <w:rFonts w:hint="eastAsia" w:ascii="Times New Roman" w:hAnsi="Times New Roman" w:eastAsia="宋体"/>
        </w:rPr>
        <w:t>v1产生的问题：多个元素互相叠加覆盖，标注的两个标签中的元素叠加在一起无法区分，产生严重的过拟合。</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87C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F49A97B">
            <w:pPr>
              <w:jc w:val="center"/>
              <w:rPr>
                <w:rFonts w:ascii="Times New Roman" w:hAnsi="Times New Roman" w:eastAsia="宋体"/>
              </w:rPr>
            </w:pPr>
            <w:r>
              <w:rPr>
                <w:rFonts w:hint="eastAsia" w:ascii="Times New Roman" w:hAnsi="Times New Roman" w:eastAsia="宋体"/>
              </w:rPr>
              <w:drawing>
                <wp:inline distT="0" distB="0" distL="114300" distR="114300">
                  <wp:extent cx="1257935" cy="1440180"/>
                  <wp:effectExtent l="0" t="0" r="12065" b="7620"/>
                  <wp:docPr id="26" name="图片 26" descr="image_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age_90007"/>
                          <pic:cNvPicPr>
                            <a:picLocks noChangeAspect="1"/>
                          </pic:cNvPicPr>
                        </pic:nvPicPr>
                        <pic:blipFill>
                          <a:blip r:embed="rId11"/>
                          <a:stretch>
                            <a:fillRect/>
                          </a:stretch>
                        </pic:blipFill>
                        <pic:spPr>
                          <a:xfrm>
                            <a:off x="0" y="0"/>
                            <a:ext cx="1257935" cy="1440180"/>
                          </a:xfrm>
                          <a:prstGeom prst="rect">
                            <a:avLst/>
                          </a:prstGeom>
                        </pic:spPr>
                      </pic:pic>
                    </a:graphicData>
                  </a:graphic>
                </wp:inline>
              </w:drawing>
            </w:r>
          </w:p>
          <w:p w14:paraId="07F7B2EC">
            <w:pPr>
              <w:pStyle w:val="12"/>
              <w:spacing w:after="163"/>
              <w:rPr>
                <w:rFonts w:ascii="Times New Roman" w:hAnsi="Times New Roman" w:eastAsia="宋体"/>
              </w:rPr>
            </w:pPr>
            <w:r>
              <w:rPr>
                <w:rFonts w:hint="eastAsia"/>
              </w:rPr>
              <w:t>图3.4 v1生成的图片样例</w:t>
            </w:r>
          </w:p>
        </w:tc>
        <w:tc>
          <w:tcPr>
            <w:tcW w:w="4261" w:type="dxa"/>
            <w:tcBorders>
              <w:top w:val="nil"/>
              <w:left w:val="nil"/>
              <w:bottom w:val="nil"/>
              <w:right w:val="nil"/>
            </w:tcBorders>
          </w:tcPr>
          <w:p w14:paraId="4497B60A">
            <w:pPr>
              <w:jc w:val="center"/>
              <w:rPr>
                <w:rFonts w:ascii="Times New Roman" w:hAnsi="Times New Roman" w:eastAsia="宋体"/>
              </w:rPr>
            </w:pPr>
            <w:r>
              <w:rPr>
                <w:rFonts w:ascii="Times New Roman" w:hAnsi="Times New Roman" w:eastAsia="宋体"/>
              </w:rPr>
              <w:drawing>
                <wp:inline distT="0" distB="0" distL="114300" distR="114300">
                  <wp:extent cx="1266190" cy="1440180"/>
                  <wp:effectExtent l="0" t="0" r="3810" b="7620"/>
                  <wp:docPr id="27"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图示&#10;&#10;描述已自动生成"/>
                          <pic:cNvPicPr>
                            <a:picLocks noChangeAspect="1"/>
                          </pic:cNvPicPr>
                        </pic:nvPicPr>
                        <pic:blipFill>
                          <a:blip r:embed="rId12"/>
                          <a:stretch>
                            <a:fillRect/>
                          </a:stretch>
                        </pic:blipFill>
                        <pic:spPr>
                          <a:xfrm>
                            <a:off x="0" y="0"/>
                            <a:ext cx="1266190" cy="1440180"/>
                          </a:xfrm>
                          <a:prstGeom prst="rect">
                            <a:avLst/>
                          </a:prstGeom>
                          <a:noFill/>
                          <a:ln>
                            <a:noFill/>
                          </a:ln>
                        </pic:spPr>
                      </pic:pic>
                    </a:graphicData>
                  </a:graphic>
                </wp:inline>
              </w:drawing>
            </w:r>
          </w:p>
          <w:p w14:paraId="0B2F8137">
            <w:pPr>
              <w:pStyle w:val="12"/>
              <w:spacing w:after="163"/>
              <w:rPr>
                <w:rFonts w:ascii="Times New Roman" w:hAnsi="Times New Roman" w:eastAsia="宋体"/>
              </w:rPr>
            </w:pPr>
            <w:r>
              <w:rPr>
                <w:rFonts w:hint="eastAsia"/>
              </w:rPr>
              <w:t>图3.5 v1生成的标注样例</w:t>
            </w:r>
          </w:p>
        </w:tc>
      </w:tr>
    </w:tbl>
    <w:p w14:paraId="295675AA">
      <w:pPr>
        <w:ind w:left="420" w:firstLine="420"/>
        <w:rPr>
          <w:rFonts w:ascii="Times New Roman" w:hAnsi="Times New Roman" w:eastAsia="宋体"/>
        </w:rPr>
      </w:pPr>
    </w:p>
    <w:p w14:paraId="74ECD352">
      <w:pPr>
        <w:numPr>
          <w:ilvl w:val="0"/>
          <w:numId w:val="2"/>
        </w:numPr>
        <w:ind w:firstLine="420"/>
        <w:rPr>
          <w:rFonts w:ascii="Times New Roman" w:hAnsi="Times New Roman" w:eastAsia="宋体"/>
        </w:rPr>
      </w:pPr>
      <w:r>
        <w:rPr>
          <w:rFonts w:hint="eastAsia" w:ascii="Times New Roman" w:hAnsi="Times New Roman" w:eastAsia="宋体"/>
        </w:rPr>
        <w:t>v2</w:t>
      </w:r>
    </w:p>
    <w:p w14:paraId="3C73E574">
      <w:pPr>
        <w:ind w:left="420" w:firstLine="420"/>
        <w:rPr>
          <w:rFonts w:ascii="Times New Roman" w:hAnsi="Times New Roman" w:eastAsia="宋体"/>
        </w:rPr>
      </w:pPr>
      <w:r>
        <w:rPr>
          <w:rFonts w:hint="eastAsia" w:ascii="Times New Roman" w:hAnsi="Times New Roman" w:eastAsia="宋体"/>
        </w:rPr>
        <w:t>针对v1版本遇到的问题，做了如下调整：</w:t>
      </w:r>
    </w:p>
    <w:p w14:paraId="453665F0">
      <w:pPr>
        <w:ind w:left="420" w:firstLine="420"/>
        <w:rPr>
          <w:rFonts w:ascii="Times New Roman" w:hAnsi="Times New Roman" w:eastAsia="宋体"/>
        </w:rPr>
      </w:pPr>
      <w:r>
        <w:rPr>
          <w:rFonts w:hint="eastAsia" w:ascii="Times New Roman" w:hAnsi="Times New Roman" w:eastAsia="宋体"/>
        </w:rPr>
        <w:t>- 更改随机点生成逻辑，不直接从列表中添加图片随机摆放，而是先随机生成n个点，保证这n个点的间隔，再定位这n个点为图像的左上点，避免了图像重复的情况。</w:t>
      </w:r>
    </w:p>
    <w:p w14:paraId="52F17703">
      <w:pPr>
        <w:ind w:left="420" w:firstLine="420"/>
        <w:rPr>
          <w:rFonts w:ascii="Times New Roman" w:hAnsi="Times New Roman" w:eastAsia="宋体"/>
        </w:rPr>
      </w:pPr>
      <w:r>
        <w:rPr>
          <w:rFonts w:hint="eastAsia" w:ascii="Times New Roman" w:hAnsi="Times New Roman" w:eastAsia="宋体"/>
        </w:rPr>
        <w:t>- 重写了alpha通道的生成方法，减小了去除白色背景的阈值，防止元素特征过少。</w:t>
      </w:r>
    </w:p>
    <w:p w14:paraId="146F8B3B">
      <w:pPr>
        <w:ind w:left="420" w:firstLine="420"/>
        <w:rPr>
          <w:rFonts w:ascii="Times New Roman" w:hAnsi="Times New Roman" w:eastAsia="宋体"/>
        </w:rPr>
      </w:pPr>
      <w:r>
        <w:rPr>
          <w:rFonts w:hint="eastAsia" w:ascii="Times New Roman" w:hAnsi="Times New Roman" w:eastAsia="宋体"/>
        </w:rPr>
        <w:t>v2已经能够稳定生成基本的多元素数据集，继续生成矩阵和矩阵中的元素，使得特征更多样化，具有泛化，通过生成矩阵元素后自适应拼接实现。</w:t>
      </w:r>
    </w:p>
    <w:p w14:paraId="163D0172">
      <w:pPr>
        <w:ind w:left="420" w:firstLine="420"/>
        <w:rPr>
          <w:rFonts w:ascii="Times New Roman" w:hAnsi="Times New Roman" w:eastAsia="宋体"/>
        </w:rPr>
      </w:pPr>
      <w:r>
        <w:rPr>
          <w:rFonts w:hint="eastAsia" w:ascii="Times New Roman" w:hAnsi="Times New Roman" w:eastAsia="宋体"/>
        </w:rPr>
        <w:t>生成矩阵元素：根据实际情况，生成1-3个数字，当位数&gt;2时，第一位有概率为负号，适当随机数字的大小和间隔排列。</w:t>
      </w:r>
    </w:p>
    <w:p w14:paraId="3D6D2FEE">
      <w:pPr>
        <w:ind w:left="420" w:firstLine="420"/>
        <w:rPr>
          <w:rFonts w:ascii="Times New Roman" w:hAnsi="Times New Roman" w:eastAsia="宋体"/>
        </w:rPr>
      </w:pPr>
      <w:r>
        <w:rPr>
          <w:rFonts w:hint="eastAsia" w:ascii="Times New Roman" w:hAnsi="Times New Roman" w:eastAsia="宋体"/>
        </w:rPr>
        <w:t>生成矩阵：编写了自适应元素多少的图片大小调整算法，以及自适应行列数的矩阵元素摆放算法。</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DBA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0D49C2C">
            <w:pPr>
              <w:jc w:val="center"/>
              <w:rPr>
                <w:rFonts w:ascii="Times New Roman" w:hAnsi="Times New Roman" w:eastAsia="宋体"/>
              </w:rPr>
            </w:pPr>
            <w:r>
              <w:rPr>
                <w:rFonts w:hint="eastAsia" w:ascii="Times New Roman" w:hAnsi="Times New Roman" w:eastAsia="宋体"/>
              </w:rPr>
              <w:drawing>
                <wp:inline distT="0" distB="0" distL="114300" distR="114300">
                  <wp:extent cx="1803400" cy="1440180"/>
                  <wp:effectExtent l="0" t="0" r="0" b="7620"/>
                  <wp:docPr id="30" name="图片 30" descr="alpha_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alpha_50001"/>
                          <pic:cNvPicPr>
                            <a:picLocks noChangeAspect="1"/>
                          </pic:cNvPicPr>
                        </pic:nvPicPr>
                        <pic:blipFill>
                          <a:blip r:embed="rId13"/>
                          <a:stretch>
                            <a:fillRect/>
                          </a:stretch>
                        </pic:blipFill>
                        <pic:spPr>
                          <a:xfrm>
                            <a:off x="0" y="0"/>
                            <a:ext cx="1803400" cy="1440180"/>
                          </a:xfrm>
                          <a:prstGeom prst="rect">
                            <a:avLst/>
                          </a:prstGeom>
                        </pic:spPr>
                      </pic:pic>
                    </a:graphicData>
                  </a:graphic>
                </wp:inline>
              </w:drawing>
            </w:r>
          </w:p>
          <w:p w14:paraId="17780E3E">
            <w:pPr>
              <w:pStyle w:val="12"/>
              <w:spacing w:after="163"/>
              <w:rPr>
                <w:rFonts w:ascii="Times New Roman" w:hAnsi="Times New Roman" w:eastAsia="宋体"/>
              </w:rPr>
            </w:pPr>
            <w:r>
              <w:rPr>
                <w:rFonts w:hint="eastAsia"/>
              </w:rPr>
              <w:t>图3.6 v2生成的alpha图样例</w:t>
            </w:r>
          </w:p>
        </w:tc>
        <w:tc>
          <w:tcPr>
            <w:tcW w:w="4261" w:type="dxa"/>
            <w:tcBorders>
              <w:top w:val="nil"/>
              <w:left w:val="nil"/>
              <w:bottom w:val="nil"/>
              <w:right w:val="nil"/>
            </w:tcBorders>
          </w:tcPr>
          <w:p w14:paraId="73C71439">
            <w:pPr>
              <w:jc w:val="center"/>
              <w:rPr>
                <w:rFonts w:ascii="Times New Roman" w:hAnsi="Times New Roman" w:eastAsia="宋体"/>
              </w:rPr>
            </w:pPr>
            <w:r>
              <w:rPr>
                <w:rFonts w:ascii="Times New Roman" w:hAnsi="Times New Roman" w:eastAsia="宋体"/>
              </w:rPr>
              <w:drawing>
                <wp:inline distT="0" distB="0" distL="114300" distR="114300">
                  <wp:extent cx="1784350" cy="1440180"/>
                  <wp:effectExtent l="0" t="0" r="6350" b="7620"/>
                  <wp:docPr id="31"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图示&#10;&#10;描述已自动生成"/>
                          <pic:cNvPicPr>
                            <a:picLocks noChangeAspect="1"/>
                          </pic:cNvPicPr>
                        </pic:nvPicPr>
                        <pic:blipFill>
                          <a:blip r:embed="rId14"/>
                          <a:stretch>
                            <a:fillRect/>
                          </a:stretch>
                        </pic:blipFill>
                        <pic:spPr>
                          <a:xfrm>
                            <a:off x="0" y="0"/>
                            <a:ext cx="1784350" cy="1440180"/>
                          </a:xfrm>
                          <a:prstGeom prst="rect">
                            <a:avLst/>
                          </a:prstGeom>
                          <a:noFill/>
                          <a:ln>
                            <a:noFill/>
                          </a:ln>
                        </pic:spPr>
                      </pic:pic>
                    </a:graphicData>
                  </a:graphic>
                </wp:inline>
              </w:drawing>
            </w:r>
          </w:p>
          <w:p w14:paraId="375FB549">
            <w:pPr>
              <w:pStyle w:val="12"/>
              <w:spacing w:after="163"/>
              <w:rPr>
                <w:rFonts w:ascii="Times New Roman" w:hAnsi="Times New Roman" w:eastAsia="宋体"/>
              </w:rPr>
            </w:pPr>
            <w:r>
              <w:rPr>
                <w:rFonts w:hint="eastAsia"/>
              </w:rPr>
              <w:t>图3.7 v2生成的alpha标注样例</w:t>
            </w:r>
          </w:p>
        </w:tc>
      </w:tr>
      <w:tr w14:paraId="6F49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6987015">
            <w:pPr>
              <w:jc w:val="center"/>
              <w:rPr>
                <w:rFonts w:ascii="Times New Roman" w:hAnsi="Times New Roman" w:eastAsia="宋体"/>
              </w:rPr>
            </w:pPr>
            <w:r>
              <w:rPr>
                <w:rFonts w:hint="eastAsia" w:ascii="Times New Roman" w:hAnsi="Times New Roman" w:eastAsia="宋体"/>
              </w:rPr>
              <w:drawing>
                <wp:inline distT="0" distB="0" distL="114300" distR="114300">
                  <wp:extent cx="1800225" cy="1217930"/>
                  <wp:effectExtent l="0" t="0" r="3175" b="1270"/>
                  <wp:docPr id="34" name="图片 34" descr="horizontal_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horizontal_57756"/>
                          <pic:cNvPicPr>
                            <a:picLocks noChangeAspect="1"/>
                          </pic:cNvPicPr>
                        </pic:nvPicPr>
                        <pic:blipFill>
                          <a:blip r:embed="rId15"/>
                          <a:stretch>
                            <a:fillRect/>
                          </a:stretch>
                        </pic:blipFill>
                        <pic:spPr>
                          <a:xfrm>
                            <a:off x="0" y="0"/>
                            <a:ext cx="1800225" cy="1217930"/>
                          </a:xfrm>
                          <a:prstGeom prst="rect">
                            <a:avLst/>
                          </a:prstGeom>
                        </pic:spPr>
                      </pic:pic>
                    </a:graphicData>
                  </a:graphic>
                </wp:inline>
              </w:drawing>
            </w:r>
          </w:p>
          <w:p w14:paraId="411092B2">
            <w:pPr>
              <w:jc w:val="center"/>
              <w:rPr>
                <w:rFonts w:ascii="Times New Roman" w:hAnsi="Times New Roman" w:eastAsia="宋体"/>
              </w:rPr>
            </w:pPr>
          </w:p>
          <w:p w14:paraId="33D891EE">
            <w:pPr>
              <w:pStyle w:val="12"/>
              <w:spacing w:after="163"/>
              <w:rPr>
                <w:rFonts w:ascii="Times New Roman" w:hAnsi="Times New Roman" w:eastAsia="宋体"/>
              </w:rPr>
            </w:pPr>
            <w:r>
              <w:rPr>
                <w:rFonts w:hint="eastAsia"/>
              </w:rPr>
              <w:t>图3.8 v2生成的矩阵元素图样例</w:t>
            </w:r>
          </w:p>
        </w:tc>
        <w:tc>
          <w:tcPr>
            <w:tcW w:w="4261" w:type="dxa"/>
            <w:tcBorders>
              <w:top w:val="nil"/>
              <w:left w:val="nil"/>
              <w:bottom w:val="nil"/>
              <w:right w:val="nil"/>
            </w:tcBorders>
          </w:tcPr>
          <w:p w14:paraId="16631415">
            <w:pPr>
              <w:jc w:val="center"/>
              <w:rPr>
                <w:rFonts w:ascii="Times New Roman" w:hAnsi="Times New Roman" w:eastAsia="宋体"/>
              </w:rPr>
            </w:pPr>
            <w:r>
              <w:rPr>
                <w:rFonts w:ascii="Times New Roman" w:hAnsi="Times New Roman" w:eastAsia="宋体"/>
              </w:rPr>
              <w:drawing>
                <wp:inline distT="0" distB="0" distL="114300" distR="114300">
                  <wp:extent cx="1800225" cy="1240790"/>
                  <wp:effectExtent l="0" t="0" r="3175" b="3810"/>
                  <wp:docPr id="35"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图片包含 图示&#10;&#10;描述已自动生成"/>
                          <pic:cNvPicPr>
                            <a:picLocks noChangeAspect="1"/>
                          </pic:cNvPicPr>
                        </pic:nvPicPr>
                        <pic:blipFill>
                          <a:blip r:embed="rId16"/>
                          <a:stretch>
                            <a:fillRect/>
                          </a:stretch>
                        </pic:blipFill>
                        <pic:spPr>
                          <a:xfrm>
                            <a:off x="0" y="0"/>
                            <a:ext cx="1800225" cy="1240790"/>
                          </a:xfrm>
                          <a:prstGeom prst="rect">
                            <a:avLst/>
                          </a:prstGeom>
                          <a:noFill/>
                          <a:ln>
                            <a:noFill/>
                          </a:ln>
                        </pic:spPr>
                      </pic:pic>
                    </a:graphicData>
                  </a:graphic>
                </wp:inline>
              </w:drawing>
            </w:r>
          </w:p>
          <w:p w14:paraId="72061B14">
            <w:pPr>
              <w:pStyle w:val="12"/>
              <w:spacing w:after="163"/>
              <w:rPr>
                <w:rFonts w:ascii="Times New Roman" w:hAnsi="Times New Roman" w:eastAsia="宋体"/>
              </w:rPr>
            </w:pPr>
            <w:r>
              <w:rPr>
                <w:rFonts w:hint="eastAsia"/>
              </w:rPr>
              <w:t>图3.9 v2生成的矩阵元素标注样例</w:t>
            </w:r>
          </w:p>
        </w:tc>
      </w:tr>
      <w:tr w14:paraId="5F98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7CD62B19">
            <w:pPr>
              <w:jc w:val="center"/>
              <w:rPr>
                <w:rFonts w:ascii="Times New Roman" w:hAnsi="Times New Roman" w:eastAsia="宋体"/>
              </w:rPr>
            </w:pPr>
            <w:r>
              <w:rPr>
                <w:rFonts w:hint="eastAsia" w:ascii="Times New Roman" w:hAnsi="Times New Roman" w:eastAsia="宋体"/>
              </w:rPr>
              <w:drawing>
                <wp:inline distT="0" distB="0" distL="114300" distR="114300">
                  <wp:extent cx="2520315" cy="801370"/>
                  <wp:effectExtent l="0" t="0" r="6985" b="11430"/>
                  <wp:docPr id="32" name="图片 32" descr="matrix_5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matrix_59157"/>
                          <pic:cNvPicPr>
                            <a:picLocks noChangeAspect="1"/>
                          </pic:cNvPicPr>
                        </pic:nvPicPr>
                        <pic:blipFill>
                          <a:blip r:embed="rId17"/>
                          <a:stretch>
                            <a:fillRect/>
                          </a:stretch>
                        </pic:blipFill>
                        <pic:spPr>
                          <a:xfrm>
                            <a:off x="0" y="0"/>
                            <a:ext cx="2520315" cy="801370"/>
                          </a:xfrm>
                          <a:prstGeom prst="rect">
                            <a:avLst/>
                          </a:prstGeom>
                        </pic:spPr>
                      </pic:pic>
                    </a:graphicData>
                  </a:graphic>
                </wp:inline>
              </w:drawing>
            </w:r>
          </w:p>
          <w:p w14:paraId="3F404F99">
            <w:pPr>
              <w:jc w:val="center"/>
              <w:rPr>
                <w:rFonts w:ascii="Times New Roman" w:hAnsi="Times New Roman" w:eastAsia="宋体"/>
              </w:rPr>
            </w:pPr>
          </w:p>
          <w:p w14:paraId="213A819E">
            <w:pPr>
              <w:pStyle w:val="12"/>
              <w:spacing w:after="163"/>
              <w:rPr>
                <w:rFonts w:ascii="Times New Roman" w:hAnsi="Times New Roman" w:eastAsia="宋体"/>
              </w:rPr>
            </w:pPr>
            <w:r>
              <w:rPr>
                <w:rFonts w:hint="eastAsia"/>
              </w:rPr>
              <w:t>图3.10 v2生成的矩阵图样例</w:t>
            </w:r>
          </w:p>
        </w:tc>
        <w:tc>
          <w:tcPr>
            <w:tcW w:w="4261" w:type="dxa"/>
            <w:tcBorders>
              <w:top w:val="nil"/>
              <w:left w:val="nil"/>
              <w:bottom w:val="nil"/>
              <w:right w:val="nil"/>
            </w:tcBorders>
          </w:tcPr>
          <w:p w14:paraId="5C8B467D">
            <w:pPr>
              <w:jc w:val="center"/>
              <w:rPr>
                <w:rFonts w:ascii="Times New Roman" w:hAnsi="Times New Roman" w:eastAsia="宋体"/>
              </w:rPr>
            </w:pPr>
            <w:r>
              <w:rPr>
                <w:rFonts w:ascii="Times New Roman" w:hAnsi="Times New Roman" w:eastAsia="宋体"/>
              </w:rPr>
              <w:drawing>
                <wp:inline distT="0" distB="0" distL="114300" distR="114300">
                  <wp:extent cx="2520315" cy="866140"/>
                  <wp:effectExtent l="0" t="0" r="6985" b="10160"/>
                  <wp:docPr id="33" name="图片 6"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descr="图示&#10;&#10;中度可信度描述已自动生成"/>
                          <pic:cNvPicPr>
                            <a:picLocks noChangeAspect="1"/>
                          </pic:cNvPicPr>
                        </pic:nvPicPr>
                        <pic:blipFill>
                          <a:blip r:embed="rId18"/>
                          <a:stretch>
                            <a:fillRect/>
                          </a:stretch>
                        </pic:blipFill>
                        <pic:spPr>
                          <a:xfrm>
                            <a:off x="0" y="0"/>
                            <a:ext cx="2520315" cy="866140"/>
                          </a:xfrm>
                          <a:prstGeom prst="rect">
                            <a:avLst/>
                          </a:prstGeom>
                          <a:noFill/>
                          <a:ln>
                            <a:noFill/>
                          </a:ln>
                        </pic:spPr>
                      </pic:pic>
                    </a:graphicData>
                  </a:graphic>
                </wp:inline>
              </w:drawing>
            </w:r>
          </w:p>
          <w:p w14:paraId="661C1D2C">
            <w:pPr>
              <w:pStyle w:val="12"/>
              <w:spacing w:after="163"/>
              <w:rPr>
                <w:rFonts w:ascii="Times New Roman" w:hAnsi="Times New Roman" w:eastAsia="宋体"/>
              </w:rPr>
            </w:pPr>
            <w:r>
              <w:rPr>
                <w:rFonts w:hint="eastAsia"/>
              </w:rPr>
              <w:t>图3.11 v2生成的矩阵标注样例</w:t>
            </w:r>
          </w:p>
        </w:tc>
      </w:tr>
    </w:tbl>
    <w:p w14:paraId="6824784B">
      <w:pPr>
        <w:ind w:left="420" w:firstLine="420"/>
        <w:rPr>
          <w:rFonts w:ascii="Times New Roman" w:hAnsi="Times New Roman" w:eastAsia="宋体"/>
        </w:rPr>
      </w:pPr>
    </w:p>
    <w:p w14:paraId="5A27B202">
      <w:pPr>
        <w:numPr>
          <w:ilvl w:val="0"/>
          <w:numId w:val="2"/>
        </w:numPr>
        <w:ind w:firstLine="420"/>
        <w:rPr>
          <w:rFonts w:ascii="Times New Roman" w:hAnsi="Times New Roman" w:eastAsia="宋体"/>
        </w:rPr>
      </w:pPr>
      <w:r>
        <w:rPr>
          <w:rFonts w:hint="eastAsia" w:ascii="Times New Roman" w:hAnsi="Times New Roman" w:eastAsia="宋体"/>
        </w:rPr>
        <w:t>v3</w:t>
      </w:r>
    </w:p>
    <w:p w14:paraId="3FE4CB9F">
      <w:pPr>
        <w:ind w:left="420" w:firstLine="420"/>
        <w:rPr>
          <w:rFonts w:ascii="Times New Roman" w:hAnsi="Times New Roman" w:eastAsia="宋体"/>
        </w:rPr>
      </w:pPr>
      <w:r>
        <w:rPr>
          <w:rFonts w:hint="eastAsia" w:ascii="Times New Roman" w:hAnsi="Times New Roman" w:eastAsia="宋体"/>
        </w:rPr>
        <w:t>针对v2版本遇到的问题，做了如下调整：</w:t>
      </w:r>
    </w:p>
    <w:p w14:paraId="476464E2">
      <w:pPr>
        <w:ind w:left="420" w:firstLine="420"/>
        <w:rPr>
          <w:rFonts w:ascii="Times New Roman" w:hAnsi="Times New Roman" w:eastAsia="宋体"/>
        </w:rPr>
      </w:pPr>
      <w:r>
        <w:rPr>
          <w:rFonts w:hint="eastAsia" w:ascii="Times New Roman" w:hAnsi="Times New Roman" w:eastAsia="宋体"/>
        </w:rPr>
        <w:t>- 修复v2版本中的标签错位问题。</w:t>
      </w:r>
    </w:p>
    <w:p w14:paraId="717F0EEF">
      <w:pPr>
        <w:ind w:left="420" w:firstLine="420"/>
        <w:rPr>
          <w:rFonts w:ascii="Times New Roman" w:hAnsi="Times New Roman" w:eastAsia="宋体"/>
        </w:rPr>
      </w:pPr>
      <w:r>
        <w:rPr>
          <w:rFonts w:hint="eastAsia" w:ascii="Times New Roman" w:hAnsi="Times New Roman" w:eastAsia="宋体"/>
        </w:rPr>
        <w:t>- 调整矩阵的左右括号的自适应纵向拉伸关系，上下左右的随机移动和，以模仿人手写的矩阵。</w:t>
      </w:r>
    </w:p>
    <w:p w14:paraId="326CE90D">
      <w:pPr>
        <w:ind w:left="420" w:firstLine="420"/>
        <w:rPr>
          <w:rFonts w:ascii="Times New Roman" w:hAnsi="Times New Roman" w:eastAsia="宋体"/>
        </w:rPr>
      </w:pPr>
      <w:r>
        <w:rPr>
          <w:rFonts w:hint="eastAsia" w:ascii="Times New Roman" w:hAnsi="Times New Roman" w:eastAsia="宋体"/>
        </w:rPr>
        <w:t>- 添加了矩阵中元素的自适应居中算法，为后续聚类分割做准备，更模仿了人手写矩阵的特点。</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1"/>
        <w:gridCol w:w="4191"/>
      </w:tblGrid>
      <w:tr w14:paraId="03A6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173565E0">
            <w:pPr>
              <w:jc w:val="center"/>
              <w:rPr>
                <w:rFonts w:ascii="Times New Roman" w:hAnsi="Times New Roman" w:eastAsia="宋体"/>
              </w:rPr>
            </w:pPr>
            <w:r>
              <w:rPr>
                <w:rFonts w:hint="eastAsia" w:ascii="Times New Roman" w:hAnsi="Times New Roman" w:eastAsia="宋体"/>
              </w:rPr>
              <w:drawing>
                <wp:inline distT="0" distB="0" distL="114300" distR="114300">
                  <wp:extent cx="2611755" cy="1400175"/>
                  <wp:effectExtent l="0" t="0" r="4445" b="9525"/>
                  <wp:docPr id="38" name="图片 38" descr="matrix_9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atrix_90048"/>
                          <pic:cNvPicPr>
                            <a:picLocks noChangeAspect="1"/>
                          </pic:cNvPicPr>
                        </pic:nvPicPr>
                        <pic:blipFill>
                          <a:blip r:embed="rId19"/>
                          <a:stretch>
                            <a:fillRect/>
                          </a:stretch>
                        </pic:blipFill>
                        <pic:spPr>
                          <a:xfrm>
                            <a:off x="0" y="0"/>
                            <a:ext cx="2611755" cy="1400175"/>
                          </a:xfrm>
                          <a:prstGeom prst="rect">
                            <a:avLst/>
                          </a:prstGeom>
                        </pic:spPr>
                      </pic:pic>
                    </a:graphicData>
                  </a:graphic>
                </wp:inline>
              </w:drawing>
            </w:r>
          </w:p>
          <w:p w14:paraId="76920728">
            <w:pPr>
              <w:pStyle w:val="12"/>
              <w:spacing w:after="163"/>
              <w:rPr>
                <w:rFonts w:ascii="Times New Roman" w:hAnsi="Times New Roman" w:eastAsia="宋体"/>
              </w:rPr>
            </w:pPr>
            <w:r>
              <w:rPr>
                <w:rFonts w:hint="eastAsia"/>
              </w:rPr>
              <w:t>图3.12 v3生成的矩阵图样例</w:t>
            </w:r>
          </w:p>
        </w:tc>
        <w:tc>
          <w:tcPr>
            <w:tcW w:w="4261" w:type="dxa"/>
            <w:tcBorders>
              <w:top w:val="nil"/>
              <w:left w:val="nil"/>
              <w:bottom w:val="nil"/>
              <w:right w:val="nil"/>
            </w:tcBorders>
          </w:tcPr>
          <w:p w14:paraId="5B297FFE">
            <w:pPr>
              <w:jc w:val="center"/>
              <w:rPr>
                <w:rFonts w:ascii="Times New Roman" w:hAnsi="Times New Roman" w:eastAsia="宋体"/>
              </w:rPr>
            </w:pPr>
            <w:r>
              <w:rPr>
                <w:rFonts w:ascii="Times New Roman" w:hAnsi="Times New Roman" w:eastAsia="宋体"/>
              </w:rPr>
              <w:drawing>
                <wp:inline distT="0" distB="0" distL="114300" distR="114300">
                  <wp:extent cx="2520315" cy="1399540"/>
                  <wp:effectExtent l="0" t="0" r="6985" b="10160"/>
                  <wp:docPr id="40" name="图片 9"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descr="白板上写着字&#10;&#10;描述已自动生成"/>
                          <pic:cNvPicPr>
                            <a:picLocks noChangeAspect="1"/>
                          </pic:cNvPicPr>
                        </pic:nvPicPr>
                        <pic:blipFill>
                          <a:blip r:embed="rId20"/>
                          <a:stretch>
                            <a:fillRect/>
                          </a:stretch>
                        </pic:blipFill>
                        <pic:spPr>
                          <a:xfrm>
                            <a:off x="0" y="0"/>
                            <a:ext cx="2520315" cy="1399540"/>
                          </a:xfrm>
                          <a:prstGeom prst="rect">
                            <a:avLst/>
                          </a:prstGeom>
                          <a:noFill/>
                          <a:ln>
                            <a:noFill/>
                          </a:ln>
                        </pic:spPr>
                      </pic:pic>
                    </a:graphicData>
                  </a:graphic>
                </wp:inline>
              </w:drawing>
            </w:r>
          </w:p>
          <w:p w14:paraId="622013DB">
            <w:pPr>
              <w:pStyle w:val="12"/>
              <w:spacing w:after="163"/>
              <w:rPr>
                <w:rFonts w:ascii="Times New Roman" w:hAnsi="Times New Roman" w:eastAsia="宋体"/>
              </w:rPr>
            </w:pPr>
            <w:r>
              <w:rPr>
                <w:rFonts w:hint="eastAsia"/>
              </w:rPr>
              <w:t>图3.13 v3生成的矩阵标注样例</w:t>
            </w:r>
          </w:p>
        </w:tc>
      </w:tr>
    </w:tbl>
    <w:p w14:paraId="29117BCE">
      <w:pPr>
        <w:ind w:left="420" w:firstLine="420"/>
        <w:rPr>
          <w:rFonts w:ascii="Times New Roman" w:hAnsi="Times New Roman" w:eastAsia="宋体"/>
        </w:rPr>
      </w:pPr>
    </w:p>
    <w:p w14:paraId="1EC7576B">
      <w:pPr>
        <w:numPr>
          <w:ilvl w:val="0"/>
          <w:numId w:val="2"/>
        </w:numPr>
        <w:ind w:firstLine="420"/>
        <w:rPr>
          <w:rFonts w:ascii="Times New Roman" w:hAnsi="Times New Roman" w:eastAsia="宋体"/>
        </w:rPr>
      </w:pPr>
      <w:r>
        <w:rPr>
          <w:rFonts w:hint="eastAsia" w:ascii="Times New Roman" w:hAnsi="Times New Roman" w:eastAsia="宋体"/>
        </w:rPr>
        <w:t>v4</w:t>
      </w:r>
    </w:p>
    <w:p w14:paraId="60716595">
      <w:pPr>
        <w:ind w:left="420" w:firstLine="420"/>
        <w:rPr>
          <w:rFonts w:ascii="Times New Roman" w:hAnsi="Times New Roman" w:eastAsia="宋体"/>
        </w:rPr>
      </w:pPr>
      <w:r>
        <w:rPr>
          <w:rFonts w:hint="eastAsia" w:ascii="Times New Roman" w:hAnsi="Times New Roman" w:eastAsia="宋体"/>
        </w:rPr>
        <w:t>针对v3版本遇到的问题，做了如下调整：</w:t>
      </w:r>
    </w:p>
    <w:p w14:paraId="7952EA6E">
      <w:pPr>
        <w:ind w:left="420" w:firstLine="420"/>
        <w:rPr>
          <w:rFonts w:ascii="Times New Roman" w:hAnsi="Times New Roman" w:eastAsia="宋体"/>
        </w:rPr>
      </w:pPr>
      <w:r>
        <w:rPr>
          <w:rFonts w:hint="eastAsia" w:ascii="Times New Roman" w:hAnsi="Times New Roman" w:eastAsia="宋体"/>
        </w:rPr>
        <w:t>- 调整矩阵中元素的粗细，调整alpha元素的生成逻辑，元素添加到矩阵时再做添加alpha通道的处理。</w:t>
      </w:r>
    </w:p>
    <w:p w14:paraId="7CF86DFA">
      <w:pPr>
        <w:ind w:left="420" w:firstLine="420"/>
        <w:rPr>
          <w:rFonts w:ascii="Times New Roman" w:hAnsi="Times New Roman" w:eastAsia="宋体"/>
        </w:rPr>
      </w:pPr>
      <w:r>
        <w:rPr>
          <w:rFonts w:hint="eastAsia" w:ascii="Times New Roman" w:hAnsi="Times New Roman" w:eastAsia="宋体"/>
        </w:rPr>
        <w:t>- 调整噪点的生成逻辑，噪点现在由中心向四周alpha值逐渐下降，模仿实际图像预处理的噪点。</w:t>
      </w:r>
    </w:p>
    <w:p w14:paraId="619FFEF0">
      <w:pPr>
        <w:ind w:left="420" w:firstLine="420"/>
        <w:rPr>
          <w:rFonts w:ascii="Times New Roman" w:hAnsi="Times New Roman" w:eastAsia="宋体"/>
        </w:rPr>
      </w:pPr>
      <w:r>
        <w:rPr>
          <w:rFonts w:hint="eastAsia" w:ascii="Times New Roman" w:hAnsi="Times New Roman" w:eastAsia="宋体"/>
        </w:rPr>
        <w:t>- 优化了矩阵自适应位置的居中、行列位置、间隔等特点，现在矩阵以及非常接近手写矩阵。</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F0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2042569">
            <w:pPr>
              <w:jc w:val="center"/>
              <w:rPr>
                <w:rFonts w:ascii="Times New Roman" w:hAnsi="Times New Roman" w:eastAsia="宋体"/>
              </w:rPr>
            </w:pPr>
            <w:r>
              <w:rPr>
                <w:rFonts w:hint="eastAsia" w:ascii="Times New Roman" w:hAnsi="Times New Roman" w:eastAsia="宋体"/>
              </w:rPr>
              <w:drawing>
                <wp:inline distT="0" distB="0" distL="114300" distR="114300">
                  <wp:extent cx="2520315" cy="1440815"/>
                  <wp:effectExtent l="0" t="0" r="6985" b="6985"/>
                  <wp:docPr id="44" name="图片 44" descr="matrix_9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matrix_94875"/>
                          <pic:cNvPicPr>
                            <a:picLocks noChangeAspect="1"/>
                          </pic:cNvPicPr>
                        </pic:nvPicPr>
                        <pic:blipFill>
                          <a:blip r:embed="rId21"/>
                          <a:stretch>
                            <a:fillRect/>
                          </a:stretch>
                        </pic:blipFill>
                        <pic:spPr>
                          <a:xfrm>
                            <a:off x="0" y="0"/>
                            <a:ext cx="2520315" cy="1440815"/>
                          </a:xfrm>
                          <a:prstGeom prst="rect">
                            <a:avLst/>
                          </a:prstGeom>
                        </pic:spPr>
                      </pic:pic>
                    </a:graphicData>
                  </a:graphic>
                </wp:inline>
              </w:drawing>
            </w:r>
          </w:p>
          <w:p w14:paraId="041C2063">
            <w:pPr>
              <w:pStyle w:val="12"/>
              <w:spacing w:after="163"/>
              <w:rPr>
                <w:rFonts w:ascii="Times New Roman" w:hAnsi="Times New Roman" w:eastAsia="宋体"/>
              </w:rPr>
            </w:pPr>
            <w:r>
              <w:rPr>
                <w:rFonts w:hint="eastAsia"/>
              </w:rPr>
              <w:t>图3.14 v4生成的矩阵图样例</w:t>
            </w:r>
          </w:p>
        </w:tc>
        <w:tc>
          <w:tcPr>
            <w:tcW w:w="4261" w:type="dxa"/>
            <w:tcBorders>
              <w:top w:val="nil"/>
              <w:left w:val="nil"/>
              <w:bottom w:val="nil"/>
              <w:right w:val="nil"/>
            </w:tcBorders>
          </w:tcPr>
          <w:p w14:paraId="46133761">
            <w:pPr>
              <w:jc w:val="center"/>
              <w:rPr>
                <w:rFonts w:ascii="Times New Roman" w:hAnsi="Times New Roman" w:eastAsia="宋体"/>
              </w:rPr>
            </w:pPr>
            <w:r>
              <w:rPr>
                <w:rFonts w:ascii="Times New Roman" w:hAnsi="Times New Roman" w:eastAsia="宋体"/>
              </w:rPr>
              <w:drawing>
                <wp:inline distT="0" distB="0" distL="114300" distR="114300">
                  <wp:extent cx="2447290" cy="1440180"/>
                  <wp:effectExtent l="0" t="0" r="3810" b="7620"/>
                  <wp:docPr id="45" name="图片 10" descr="白板上的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白板上的字&#10;&#10;描述已自动生成"/>
                          <pic:cNvPicPr>
                            <a:picLocks noChangeAspect="1"/>
                          </pic:cNvPicPr>
                        </pic:nvPicPr>
                        <pic:blipFill>
                          <a:blip r:embed="rId22"/>
                          <a:stretch>
                            <a:fillRect/>
                          </a:stretch>
                        </pic:blipFill>
                        <pic:spPr>
                          <a:xfrm>
                            <a:off x="0" y="0"/>
                            <a:ext cx="2447290" cy="1440180"/>
                          </a:xfrm>
                          <a:prstGeom prst="rect">
                            <a:avLst/>
                          </a:prstGeom>
                          <a:noFill/>
                          <a:ln>
                            <a:noFill/>
                          </a:ln>
                        </pic:spPr>
                      </pic:pic>
                    </a:graphicData>
                  </a:graphic>
                </wp:inline>
              </w:drawing>
            </w:r>
          </w:p>
          <w:p w14:paraId="6A404DAA">
            <w:pPr>
              <w:pStyle w:val="12"/>
              <w:spacing w:after="163"/>
              <w:rPr>
                <w:rFonts w:ascii="Times New Roman" w:hAnsi="Times New Roman" w:eastAsia="宋体"/>
              </w:rPr>
            </w:pPr>
            <w:r>
              <w:rPr>
                <w:rFonts w:hint="eastAsia"/>
              </w:rPr>
              <w:t>图3.15 v4生成的矩阵标注样例</w:t>
            </w:r>
          </w:p>
        </w:tc>
      </w:tr>
    </w:tbl>
    <w:p w14:paraId="06829887">
      <w:pPr>
        <w:ind w:left="420" w:firstLine="420"/>
        <w:rPr>
          <w:rFonts w:ascii="Times New Roman" w:hAnsi="Times New Roman" w:eastAsia="宋体"/>
        </w:rPr>
      </w:pPr>
    </w:p>
    <w:p w14:paraId="5B221595">
      <w:pPr>
        <w:ind w:firstLine="420"/>
        <w:rPr>
          <w:rFonts w:ascii="Times New Roman" w:hAnsi="Times New Roman" w:eastAsia="宋体"/>
        </w:rPr>
      </w:pPr>
      <w:r>
        <w:rPr>
          <w:rFonts w:hint="eastAsia" w:ascii="Times New Roman" w:hAnsi="Times New Roman" w:eastAsia="宋体"/>
        </w:rPr>
        <w:t>通过多版本的迭代对矩阵生成算法的优化和调整，获得最终稳定版的矩阵自动生成和标注数据集，进入模型训练，共300000张，训练集和测试集比例为9：1，数据集的样例如图3.16所示。</w:t>
      </w:r>
    </w:p>
    <w:p w14:paraId="45A2EB37">
      <w:pPr>
        <w:jc w:val="center"/>
        <w:rPr>
          <w:rFonts w:ascii="Times New Roman" w:hAnsi="Times New Roman" w:eastAsia="宋体"/>
        </w:rPr>
      </w:pPr>
      <w:r>
        <w:rPr>
          <w:rFonts w:ascii="Times New Roman" w:hAnsi="Times New Roman" w:eastAsia="宋体"/>
        </w:rPr>
        <w:drawing>
          <wp:inline distT="0" distB="0" distL="114300" distR="114300">
            <wp:extent cx="4319905" cy="4018280"/>
            <wp:effectExtent l="0" t="0" r="10795" b="7620"/>
            <wp:docPr id="46" name="图片 11" descr="文本,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1" descr="文本, 形状&#10;&#10;描述已自动生成"/>
                    <pic:cNvPicPr>
                      <a:picLocks noChangeAspect="1"/>
                    </pic:cNvPicPr>
                  </pic:nvPicPr>
                  <pic:blipFill>
                    <a:blip r:embed="rId23"/>
                    <a:stretch>
                      <a:fillRect/>
                    </a:stretch>
                  </pic:blipFill>
                  <pic:spPr>
                    <a:xfrm>
                      <a:off x="0" y="0"/>
                      <a:ext cx="4320000" cy="4018465"/>
                    </a:xfrm>
                    <a:prstGeom prst="rect">
                      <a:avLst/>
                    </a:prstGeom>
                    <a:noFill/>
                    <a:ln>
                      <a:noFill/>
                    </a:ln>
                  </pic:spPr>
                </pic:pic>
              </a:graphicData>
            </a:graphic>
          </wp:inline>
        </w:drawing>
      </w:r>
    </w:p>
    <w:p w14:paraId="16268103">
      <w:pPr>
        <w:pStyle w:val="12"/>
        <w:spacing w:after="163"/>
        <w:rPr>
          <w:rFonts w:hint="eastAsia"/>
        </w:rPr>
      </w:pPr>
      <w:r>
        <w:rPr>
          <w:rFonts w:hint="eastAsia"/>
        </w:rPr>
        <w:t>图3.16 生成数据集样例图</w:t>
      </w:r>
    </w:p>
    <w:p w14:paraId="5E30165F">
      <w:pPr>
        <w:jc w:val="center"/>
        <w:rPr>
          <w:rFonts w:ascii="Times New Roman" w:hAnsi="Times New Roman" w:eastAsia="宋体"/>
        </w:rPr>
      </w:pPr>
    </w:p>
    <w:p w14:paraId="75D722E2">
      <w:pPr>
        <w:ind w:firstLine="420"/>
        <w:rPr>
          <w:rFonts w:ascii="Times New Roman" w:hAnsi="Times New Roman" w:eastAsia="宋体"/>
        </w:rPr>
      </w:pPr>
      <w:r>
        <w:rPr>
          <w:rFonts w:hint="eastAsia" w:ascii="Times New Roman" w:hAnsi="Times New Roman" w:eastAsia="宋体"/>
        </w:rPr>
        <w:t>最终稳定版的算法流程图如图3.17所示，具体代码见附录Ⅰ算法1。</w:t>
      </w:r>
    </w:p>
    <w:p w14:paraId="59623947">
      <w:pPr>
        <w:ind w:firstLine="420"/>
        <w:jc w:val="center"/>
        <w:rPr>
          <w:rFonts w:ascii="Times New Roman" w:hAnsi="Times New Roman" w:eastAsia="宋体"/>
        </w:rPr>
      </w:pPr>
      <w:r>
        <w:rPr>
          <w:rFonts w:hint="eastAsia" w:ascii="Times New Roman" w:hAnsi="Times New Roman" w:eastAsia="宋体"/>
        </w:rPr>
        <w:drawing>
          <wp:inline distT="0" distB="0" distL="114300" distR="114300">
            <wp:extent cx="3599815" cy="2666365"/>
            <wp:effectExtent l="0" t="0" r="6985" b="635"/>
            <wp:docPr id="3" name="图片 3" descr="数据集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集生成"/>
                    <pic:cNvPicPr>
                      <a:picLocks noChangeAspect="1"/>
                    </pic:cNvPicPr>
                  </pic:nvPicPr>
                  <pic:blipFill>
                    <a:blip r:embed="rId24"/>
                    <a:stretch>
                      <a:fillRect/>
                    </a:stretch>
                  </pic:blipFill>
                  <pic:spPr>
                    <a:xfrm>
                      <a:off x="0" y="0"/>
                      <a:ext cx="3599815" cy="2666365"/>
                    </a:xfrm>
                    <a:prstGeom prst="rect">
                      <a:avLst/>
                    </a:prstGeom>
                  </pic:spPr>
                </pic:pic>
              </a:graphicData>
            </a:graphic>
          </wp:inline>
        </w:drawing>
      </w:r>
    </w:p>
    <w:p w14:paraId="283C3854">
      <w:pPr>
        <w:pStyle w:val="12"/>
        <w:spacing w:after="163"/>
        <w:rPr>
          <w:rFonts w:hint="eastAsia"/>
        </w:rPr>
      </w:pPr>
      <w:r>
        <w:rPr>
          <w:rFonts w:hint="eastAsia"/>
        </w:rPr>
        <w:t>图3.17 生成数据集算法流程图</w:t>
      </w:r>
    </w:p>
    <w:p w14:paraId="2949B8B2">
      <w:pPr>
        <w:pStyle w:val="2"/>
        <w:rPr>
          <w:rFonts w:hint="eastAsia"/>
        </w:rPr>
      </w:pPr>
      <w:bookmarkStart w:id="13" w:name="_Toc29402"/>
      <w:r>
        <w:rPr>
          <w:rFonts w:hint="eastAsia"/>
        </w:rPr>
        <w:t>关键方法</w:t>
      </w:r>
      <w:bookmarkEnd w:id="13"/>
    </w:p>
    <w:p w14:paraId="0C3F57C3">
      <w:pPr>
        <w:pStyle w:val="3"/>
        <w:ind w:left="567" w:hanging="567"/>
        <w:rPr>
          <w:rFonts w:hint="eastAsia"/>
        </w:rPr>
      </w:pPr>
      <w:bookmarkStart w:id="14" w:name="_Toc32361"/>
      <w:r>
        <w:rPr>
          <w:rFonts w:hint="eastAsia"/>
        </w:rPr>
        <w:t>数学算式检测</w:t>
      </w:r>
      <w:bookmarkEnd w:id="14"/>
    </w:p>
    <w:p w14:paraId="7516982C">
      <w:pPr>
        <w:pStyle w:val="4"/>
        <w:rPr>
          <w:rFonts w:hint="eastAsia" w:ascii="黑体" w:hAnsi="黑体" w:eastAsia="黑体" w:cs="黑体"/>
        </w:rPr>
      </w:pPr>
      <w:bookmarkStart w:id="15" w:name="_Toc6951"/>
      <w:bookmarkStart w:id="16" w:name="_Toc8447"/>
      <w:bookmarkStart w:id="17" w:name="_Toc27687"/>
      <w:bookmarkStart w:id="18" w:name="_Toc29911"/>
      <w:bookmarkStart w:id="19" w:name="_Toc9519"/>
      <w:bookmarkStart w:id="20" w:name="_Toc17853"/>
      <w:r>
        <w:rPr>
          <w:rFonts w:hint="eastAsia" w:ascii="黑体" w:hAnsi="黑体" w:eastAsia="黑体" w:cs="黑体"/>
        </w:rPr>
        <w:t>数学算式模型训练</w:t>
      </w:r>
      <w:bookmarkEnd w:id="15"/>
      <w:bookmarkEnd w:id="16"/>
      <w:bookmarkEnd w:id="17"/>
      <w:bookmarkEnd w:id="18"/>
      <w:bookmarkEnd w:id="19"/>
      <w:bookmarkEnd w:id="20"/>
    </w:p>
    <w:p w14:paraId="260729C1">
      <w:pPr>
        <w:ind w:firstLine="420"/>
        <w:rPr>
          <w:rFonts w:hint="eastAsia" w:ascii="Times New Roman" w:hAnsi="Times New Roman" w:eastAsia="宋体"/>
        </w:rPr>
      </w:pPr>
      <w:r>
        <w:rPr>
          <w:rFonts w:hint="eastAsia" w:ascii="Times New Roman" w:hAnsi="Times New Roman" w:eastAsia="宋体"/>
        </w:rPr>
        <w:t>在网络结构与模型训练方面，本项目选用了轻量化的 YOLOv11n 作为基础目标检测框架，并针对手写</w:t>
      </w:r>
      <w:r>
        <w:rPr>
          <w:rFonts w:hint="eastAsia" w:ascii="Times New Roman" w:hAnsi="Times New Roman" w:eastAsia="宋体"/>
          <w:lang w:val="en-US" w:eastAsia="zh-CN"/>
        </w:rPr>
        <w:t>算式</w:t>
      </w:r>
      <w:r>
        <w:rPr>
          <w:rFonts w:hint="eastAsia" w:ascii="Times New Roman" w:hAnsi="Times New Roman" w:eastAsia="宋体"/>
        </w:rPr>
        <w:t>图像的空间分布特性，进行了结构级和机制级的双重优化。</w:t>
      </w:r>
      <w:r>
        <w:rPr>
          <w:rFonts w:hint="eastAsia"/>
          <w:lang w:val="en-US" w:eastAsia="zh-CN"/>
        </w:rPr>
        <w:t>由于融入了YOLO，Mamba和</w:t>
      </w:r>
      <w:r>
        <w:rPr>
          <w:rFonts w:hint="eastAsia" w:ascii="Times New Roman" w:hAnsi="Times New Roman" w:eastAsia="宋体"/>
        </w:rPr>
        <w:t>CoordAttentio</w:t>
      </w:r>
      <w:r>
        <w:rPr>
          <w:rFonts w:hint="eastAsia"/>
          <w:lang w:val="en-US" w:eastAsia="zh-CN"/>
        </w:rPr>
        <w:t>n模块，我在下文把网络叫做</w:t>
      </w:r>
      <w:r>
        <w:rPr>
          <w:rFonts w:hint="eastAsia" w:ascii="Times New Roman" w:hAnsi="Times New Roman" w:eastAsia="宋体"/>
        </w:rPr>
        <w:t>YMCANet</w:t>
      </w:r>
      <w:r>
        <w:rPr>
          <w:rFonts w:hint="eastAsia"/>
          <w:lang w:eastAsia="zh-CN"/>
        </w:rPr>
        <w:t>，</w:t>
      </w:r>
      <w:r>
        <w:rPr>
          <w:rFonts w:hint="eastAsia" w:ascii="Times New Roman" w:hAnsi="Times New Roman" w:eastAsia="宋体"/>
        </w:rPr>
        <w:t>网络架构整体分为 Backbone、Neck 和 Head 三大模块。</w:t>
      </w:r>
    </w:p>
    <w:p w14:paraId="143F28EB">
      <w:pPr>
        <w:ind w:firstLine="420"/>
        <w:rPr>
          <w:rFonts w:hint="eastAsia" w:ascii="Times New Roman" w:hAnsi="Times New Roman" w:eastAsia="宋体"/>
        </w:rPr>
      </w:pPr>
      <w:r>
        <w:rPr>
          <w:rFonts w:hint="eastAsia" w:ascii="Times New Roman" w:hAnsi="Times New Roman" w:eastAsia="宋体"/>
        </w:rPr>
        <w:t>Backbone</w:t>
      </w:r>
      <w:r>
        <w:rPr>
          <w:rFonts w:hint="eastAsia" w:ascii="Times New Roman" w:hAnsi="Times New Roman" w:eastAsia="宋体"/>
          <w:lang w:val="en-US" w:eastAsia="zh-CN"/>
        </w:rPr>
        <w:t>层</w:t>
      </w:r>
      <w:r>
        <w:rPr>
          <w:rFonts w:hint="eastAsia" w:ascii="Times New Roman" w:hAnsi="Times New Roman" w:eastAsia="宋体"/>
        </w:rPr>
        <w:t>在原有 C2F 结构的基础上，加入了更具表达能力的 C3K2 多尺度卷积模块，显著提升了对复杂边缘与笔迹特征的捕捉能力。为进一步增强网络的性能，引入了 Mamba 主干网络，提升了模型的整体表达能力和计算效率。此外，网络中还添加了 VSS、VCM和 XSS，这些模块有效增强了多尺度信息的融合能力与特征提取精度。</w:t>
      </w:r>
    </w:p>
    <w:p w14:paraId="091C0C72">
      <w:pPr>
        <w:ind w:firstLine="420"/>
        <w:rPr>
          <w:rFonts w:hint="eastAsia" w:ascii="Times New Roman" w:hAnsi="Times New Roman" w:eastAsia="宋体"/>
        </w:rPr>
      </w:pPr>
      <w:r>
        <w:rPr>
          <w:rFonts w:hint="eastAsia" w:ascii="Times New Roman" w:hAnsi="Times New Roman" w:eastAsia="宋体"/>
        </w:rPr>
        <w:t>在注意力机制方面，对原有的 PSA 模块进行了优化，替换为 CoordAttention 坐标注意力机制</w:t>
      </w:r>
      <w:r>
        <w:rPr>
          <w:rFonts w:hint="eastAsia"/>
          <w:vertAlign w:val="superscript"/>
          <w:lang w:val="en-US" w:eastAsia="zh-CN"/>
        </w:rPr>
        <w:t>[7]</w:t>
      </w:r>
      <w:r>
        <w:rPr>
          <w:rFonts w:hint="eastAsia" w:ascii="Times New Roman" w:hAnsi="Times New Roman" w:eastAsia="宋体"/>
        </w:rPr>
        <w:t>，使得网络在识别矩阵时，不仅能够关注内容信息，还能更加精准地把握字符在图像中的空间位置，从而提升了识别精度和鲁棒性。</w:t>
      </w:r>
    </w:p>
    <w:p w14:paraId="04680764">
      <w:pPr>
        <w:numPr>
          <w:ilvl w:val="0"/>
          <w:numId w:val="3"/>
        </w:numPr>
        <w:ind w:firstLine="420"/>
        <w:rPr>
          <w:rFonts w:ascii="Times New Roman" w:hAnsi="Times New Roman" w:eastAsia="宋体"/>
        </w:rPr>
      </w:pPr>
      <w:r>
        <w:rPr>
          <w:rFonts w:hint="eastAsia" w:ascii="Times New Roman" w:hAnsi="Times New Roman" w:eastAsia="宋体"/>
          <w:lang w:val="en-US" w:eastAsia="zh-CN"/>
        </w:rPr>
        <w:t>VSS</w:t>
      </w:r>
      <w:r>
        <w:rPr>
          <w:rFonts w:hint="eastAsia"/>
          <w:lang w:val="en-US" w:eastAsia="zh-CN"/>
        </w:rPr>
        <w:t xml:space="preserve"> </w:t>
      </w:r>
      <w:r>
        <w:rPr>
          <w:rFonts w:ascii="Times New Roman" w:hAnsi="Times New Roman" w:eastAsia="宋体" w:cs="宋体"/>
          <w:sz w:val="24"/>
          <w:szCs w:val="24"/>
        </w:rPr>
        <w:t>视觉状态空间模</w:t>
      </w:r>
      <w:r>
        <w:rPr>
          <w:rFonts w:ascii="Times New Roman" w:hAnsi="Times New Roman" w:eastAsia="宋体"/>
        </w:rPr>
        <w:t>块</w:t>
      </w:r>
    </w:p>
    <w:p w14:paraId="48E2922F">
      <w:pPr>
        <w:ind w:firstLine="480" w:firstLineChars="200"/>
        <w:rPr>
          <w:rFonts w:ascii="Times New Roman" w:hAnsi="Times New Roman" w:eastAsia="宋体"/>
        </w:rPr>
      </w:pPr>
      <w:r>
        <w:rPr>
          <w:rFonts w:ascii="Times New Roman" w:hAnsi="Times New Roman" w:eastAsia="宋体"/>
        </w:rPr>
        <w:t>VSS模块通过引入视觉状态空间，能够有效地对图像中的视觉元素进行建模。在传统的视觉识别任务中，图像中的信息通常是静态的，而在 VSS 中，每个视觉元素都被视为一个动态状态，并且这些状态在图像处理过程中能够发生变化。该模块能够捕捉到视觉数据中不同层次的动态信息，例如，物体的变化、背景的变化，以及视觉元素之间的相互关系。</w:t>
      </w:r>
    </w:p>
    <w:p w14:paraId="3041792E">
      <w:pPr>
        <w:numPr>
          <w:ilvl w:val="0"/>
          <w:numId w:val="3"/>
        </w:numPr>
        <w:ind w:firstLine="420"/>
        <w:rPr>
          <w:rFonts w:ascii="Times New Roman" w:hAnsi="Times New Roman" w:eastAsia="宋体"/>
        </w:rPr>
      </w:pPr>
      <w:r>
        <w:rPr>
          <w:rFonts w:hint="eastAsia" w:ascii="Times New Roman" w:hAnsi="Times New Roman" w:eastAsia="宋体"/>
          <w:lang w:val="en-US" w:eastAsia="zh-CN"/>
        </w:rPr>
        <w:t>VCM</w:t>
      </w:r>
      <w:r>
        <w:rPr>
          <w:rFonts w:hint="eastAsia"/>
          <w:lang w:val="en-US" w:eastAsia="zh-CN"/>
        </w:rPr>
        <w:t xml:space="preserve"> </w:t>
      </w:r>
      <w:r>
        <w:rPr>
          <w:rFonts w:ascii="宋体" w:hAnsi="宋体" w:eastAsia="宋体" w:cs="宋体"/>
          <w:sz w:val="24"/>
          <w:szCs w:val="24"/>
        </w:rPr>
        <w:t>卷积特征融合模块</w:t>
      </w:r>
    </w:p>
    <w:p w14:paraId="1CA73E5F">
      <w:pPr>
        <w:ind w:firstLine="480" w:firstLineChars="200"/>
        <w:rPr>
          <w:rFonts w:ascii="Times New Roman" w:hAnsi="Times New Roman" w:eastAsia="宋体"/>
        </w:rPr>
      </w:pPr>
      <w:r>
        <w:rPr>
          <w:rFonts w:ascii="Times New Roman" w:hAnsi="Times New Roman" w:eastAsia="宋体"/>
        </w:rPr>
        <w:t>VCM 模块主要用于融合来自不同卷积层的特征信息，以增强网络对复杂图像特征的理解能力。它通过将多个卷积层的输出特征进行加权融合，确保网络能够有效地整合不同层次的信息，提升特征的多样性和深度表达能力。VCM 使得网络能够更好地处理具有不同尺度和分辨率的图像信息，从而提高了特征提取的精度，尤其在处理复杂场景或图像时表现优秀。</w:t>
      </w:r>
    </w:p>
    <w:p w14:paraId="19CFB6ED">
      <w:pPr>
        <w:numPr>
          <w:ilvl w:val="0"/>
          <w:numId w:val="3"/>
        </w:numPr>
        <w:ind w:left="0" w:leftChars="0" w:firstLine="420" w:firstLineChars="0"/>
        <w:rPr>
          <w:rFonts w:hint="eastAsia"/>
          <w:lang w:eastAsia="zh-CN"/>
        </w:rPr>
      </w:pPr>
      <w:r>
        <w:rPr>
          <w:rFonts w:ascii="Times New Roman" w:hAnsi="Times New Roman" w:eastAsia="宋体"/>
        </w:rPr>
        <w:t>XSS</w:t>
      </w:r>
      <w:r>
        <w:rPr>
          <w:rFonts w:hint="eastAsia"/>
          <w:lang w:val="en-US" w:eastAsia="zh-CN"/>
        </w:rPr>
        <w:t xml:space="preserve"> </w:t>
      </w:r>
      <w:r>
        <w:rPr>
          <w:rFonts w:ascii="Times New Roman" w:hAnsi="Times New Roman" w:eastAsia="宋体"/>
        </w:rPr>
        <w:t>扩展感受野模块</w:t>
      </w:r>
    </w:p>
    <w:p w14:paraId="6263D08D">
      <w:pPr>
        <w:ind w:firstLine="480" w:firstLineChars="200"/>
        <w:rPr>
          <w:rFonts w:ascii="Times New Roman" w:hAnsi="Times New Roman" w:eastAsia="宋体"/>
        </w:rPr>
      </w:pPr>
      <w:r>
        <w:rPr>
          <w:rFonts w:ascii="Times New Roman" w:hAnsi="Times New Roman" w:eastAsia="宋体"/>
        </w:rPr>
        <w:t>XSS 模块通过扩展卷积核的感受野，能够捕捉更加广泛的上下文信息。该模块利用多层卷积操作，有效扩展了网络对图像中远距离像素的感知能力，使得模型在处理大范围区域内的特征时更加精准。XSS 模块对于图像中的长距离依赖关系和复杂背景具有较强的捕捉能力，提升了网络在多尺度特征融合方面的表现，尤其在图像分辨率较高或结构复杂的场景中具有显著优势。</w:t>
      </w:r>
    </w:p>
    <w:p w14:paraId="4DFD48CC">
      <w:pPr>
        <w:numPr>
          <w:ilvl w:val="0"/>
          <w:numId w:val="3"/>
        </w:numPr>
        <w:ind w:left="0" w:leftChars="0" w:firstLine="420" w:firstLineChars="0"/>
        <w:rPr>
          <w:rFonts w:ascii="Times New Roman" w:hAnsi="Times New Roman" w:eastAsia="宋体"/>
        </w:rPr>
      </w:pPr>
      <w:r>
        <w:rPr>
          <w:rFonts w:ascii="Times New Roman" w:hAnsi="Times New Roman" w:eastAsia="宋体"/>
        </w:rPr>
        <w:t>CoordAttention 坐标注意力机制</w:t>
      </w:r>
    </w:p>
    <w:p w14:paraId="39ACC262">
      <w:pPr>
        <w:ind w:firstLine="480" w:firstLineChars="200"/>
        <w:rPr>
          <w:rFonts w:ascii="Times New Roman" w:hAnsi="Times New Roman" w:eastAsia="宋体"/>
        </w:rPr>
      </w:pPr>
      <w:r>
        <w:rPr>
          <w:rFonts w:ascii="Times New Roman" w:hAnsi="Times New Roman" w:eastAsia="宋体"/>
        </w:rPr>
        <w:t>CoordAttention 是一种基于空间坐标的注意力机制，与传统的通道注意力机制不同，它不仅关注图像中的内容信息，还通过引入坐标信息来精准把握字符在图像中的空间位置。通过对坐标位置的加权，CoordAttention 可以使得网络更加聚焦于关键区域，提升对空间结构和布局的理解能力。在识别矩阵时，CoordAttention 能够准确地定位字符的具体位置和形状，从而提升识别精度和鲁棒性，特别是在复杂背景或字符扭曲的情况下。</w:t>
      </w:r>
    </w:p>
    <w:p w14:paraId="2F9D1DEF">
      <w:pPr>
        <w:ind w:firstLine="480" w:firstLineChars="200"/>
        <w:rPr>
          <w:rFonts w:ascii="Times New Roman" w:hAnsi="Times New Roman" w:eastAsia="宋体"/>
        </w:rPr>
      </w:pPr>
    </w:p>
    <w:p w14:paraId="5CBDA9F2">
      <w:pPr>
        <w:ind w:firstLine="480" w:firstLineChars="200"/>
        <w:rPr>
          <w:rFonts w:ascii="Times New Roman" w:hAnsi="Times New Roman" w:eastAsia="宋体"/>
        </w:rPr>
      </w:pPr>
    </w:p>
    <w:p w14:paraId="732D85BF">
      <w:pPr>
        <w:jc w:val="center"/>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drawing>
          <wp:inline distT="0" distB="0" distL="114300" distR="114300">
            <wp:extent cx="3599815" cy="2958465"/>
            <wp:effectExtent l="0" t="0" r="6985" b="635"/>
            <wp:docPr id="25" name="图片 25" descr="yolo-m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yolo-mamba"/>
                    <pic:cNvPicPr>
                      <a:picLocks noChangeAspect="1"/>
                    </pic:cNvPicPr>
                  </pic:nvPicPr>
                  <pic:blipFill>
                    <a:blip r:embed="rId25"/>
                    <a:stretch>
                      <a:fillRect/>
                    </a:stretch>
                  </pic:blipFill>
                  <pic:spPr>
                    <a:xfrm>
                      <a:off x="0" y="0"/>
                      <a:ext cx="3599815" cy="2958465"/>
                    </a:xfrm>
                    <a:prstGeom prst="rect">
                      <a:avLst/>
                    </a:prstGeom>
                  </pic:spPr>
                </pic:pic>
              </a:graphicData>
            </a:graphic>
          </wp:inline>
        </w:drawing>
      </w:r>
    </w:p>
    <w:p w14:paraId="3470F29D">
      <w:pPr>
        <w:pStyle w:val="12"/>
        <w:spacing w:after="163"/>
        <w:rPr>
          <w:rFonts w:hint="eastAsia"/>
        </w:rPr>
      </w:pPr>
      <w:r>
        <w:rPr>
          <w:rFonts w:hint="eastAsia"/>
        </w:rPr>
        <w:t>图4.1 YMCANet网络模型图</w:t>
      </w:r>
    </w:p>
    <w:p w14:paraId="6C183F2F">
      <w:pPr>
        <w:ind w:firstLine="480" w:firstLineChars="200"/>
        <w:rPr>
          <w:rFonts w:ascii="Times New Roman" w:hAnsi="Times New Roman" w:eastAsia="宋体"/>
        </w:rPr>
      </w:pPr>
      <w:r>
        <w:rPr>
          <w:rFonts w:ascii="Times New Roman" w:hAnsi="Times New Roman" w:eastAsia="宋体"/>
        </w:rPr>
        <w:t>CoordAttention坐标注意力机制可以捕捉特定位置的空间关系，并在注意力计算中加以利用，其算法流程图如图3.</w:t>
      </w:r>
      <w:r>
        <w:rPr>
          <w:rFonts w:hint="eastAsia" w:ascii="Times New Roman" w:hAnsi="Times New Roman" w:eastAsia="宋体"/>
        </w:rPr>
        <w:t>6</w:t>
      </w:r>
      <w:r>
        <w:rPr>
          <w:rFonts w:ascii="Times New Roman" w:hAnsi="Times New Roman" w:eastAsia="宋体"/>
        </w:rPr>
        <w:t>所示。</w:t>
      </w:r>
    </w:p>
    <w:p w14:paraId="793CD938">
      <w:pPr>
        <w:rPr>
          <w:rFonts w:ascii="Times New Roman" w:hAnsi="Times New Roman" w:eastAsia="宋体" w:cs="Times New Roman"/>
        </w:rPr>
      </w:pPr>
      <w:r>
        <w:rPr>
          <w:rFonts w:ascii="Times New Roman" w:hAnsi="Times New Roman" w:eastAsia="宋体" w:cs="Times New Roman"/>
        </w:rPr>
        <w:drawing>
          <wp:inline distT="0" distB="0" distL="114300" distR="114300">
            <wp:extent cx="5039995" cy="401955"/>
            <wp:effectExtent l="0" t="0" r="1905" b="4445"/>
            <wp:docPr id="57" name="图片 57" descr="CA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A流程"/>
                    <pic:cNvPicPr>
                      <a:picLocks noChangeAspect="1"/>
                    </pic:cNvPicPr>
                  </pic:nvPicPr>
                  <pic:blipFill>
                    <a:blip r:embed="rId26"/>
                    <a:stretch>
                      <a:fillRect/>
                    </a:stretch>
                  </pic:blipFill>
                  <pic:spPr>
                    <a:xfrm>
                      <a:off x="0" y="0"/>
                      <a:ext cx="5039995" cy="401955"/>
                    </a:xfrm>
                    <a:prstGeom prst="rect">
                      <a:avLst/>
                    </a:prstGeom>
                  </pic:spPr>
                </pic:pic>
              </a:graphicData>
            </a:graphic>
          </wp:inline>
        </w:drawing>
      </w:r>
    </w:p>
    <w:p w14:paraId="2E662FF5">
      <w:pPr>
        <w:pStyle w:val="12"/>
        <w:spacing w:after="163"/>
        <w:rPr>
          <w:rFonts w:hint="eastAsia"/>
        </w:rPr>
      </w:pPr>
      <w:r>
        <w:rPr>
          <w:rFonts w:hint="eastAsia"/>
        </w:rPr>
        <w:t>图4.2 CoordAttention模块算法流程图</w:t>
      </w:r>
    </w:p>
    <w:p w14:paraId="214A9229">
      <w:pPr>
        <w:ind w:firstLine="480" w:firstLineChars="200"/>
        <w:rPr>
          <w:rFonts w:ascii="Times New Roman" w:hAnsi="Times New Roman" w:eastAsia="宋体" w:cs="Times New Roman"/>
        </w:rPr>
      </w:pPr>
      <w:r>
        <w:rPr>
          <w:rFonts w:ascii="Times New Roman" w:hAnsi="Times New Roman" w:eastAsia="宋体"/>
        </w:rPr>
        <w:t>算法计算公式：</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471"/>
        <w:gridCol w:w="3025"/>
        <w:gridCol w:w="1974"/>
        <w:gridCol w:w="857"/>
        <w:gridCol w:w="195"/>
      </w:tblGrid>
      <w:tr w14:paraId="6D513EF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gridAfter w:val="1"/>
          <w:wAfter w:w="226" w:type="dxa"/>
        </w:trPr>
        <w:tc>
          <w:tcPr>
            <w:tcW w:w="7797" w:type="dxa"/>
            <w:gridSpan w:val="3"/>
            <w:vAlign w:val="center"/>
          </w:tcPr>
          <w:p w14:paraId="44D605A9">
            <w:pPr>
              <w:jc w:val="center"/>
              <w:rPr>
                <w:rFonts w:ascii="Times New Roman" w:hAnsi="Times New Roman" w:eastAsia="宋体" w:cs="Times New Roman"/>
              </w:rPr>
            </w:pPr>
            <m:oMathPara>
              <m:oMath>
                <m:r>
                  <m:rPr>
                    <m:sty m:val="p"/>
                  </m:rPr>
                  <w:rPr>
                    <w:rFonts w:ascii="Cambria Math" w:hAnsi="Cambria Math" w:eastAsia="宋体" w:cs="Times New Roman"/>
                  </w:rPr>
                  <m:t>output</m:t>
                </m:r>
                <m:r>
                  <m:rPr/>
                  <w:rPr>
                    <w:rFonts w:ascii="Cambria Math" w:hAnsi="Cambria Math" w:eastAsia="宋体" w:cs="Times New Roman"/>
                  </w:rPr>
                  <m:t xml:space="preserve">= </m:t>
                </m:r>
                <m:r>
                  <m:rPr>
                    <m:sty m:val="p"/>
                  </m:rPr>
                  <w:rPr>
                    <w:rFonts w:ascii="Cambria Math" w:hAnsi="Cambria Math" w:eastAsia="宋体" w:cs="Times New Roman"/>
                  </w:rPr>
                  <m:t>Conv1×1(concat(</m:t>
                </m:r>
                <m:r>
                  <m:rPr/>
                  <w:rPr>
                    <w:rFonts w:ascii="Cambria Math" w:hAnsi="Cambria Math" w:eastAsia="宋体" w:cs="Times New Roman"/>
                  </w:rPr>
                  <m:t xml:space="preserve">a , + </m:t>
                </m:r>
                <m:r>
                  <m:rPr>
                    <m:sty m:val="p"/>
                  </m:rPr>
                  <w:rPr>
                    <w:rFonts w:ascii="Cambria Math" w:hAnsi="Cambria Math" w:eastAsia="宋体" w:cs="Times New Roman"/>
                  </w:rPr>
                  <m:t>Cooratt</m:t>
                </m:r>
                <m:r>
                  <m:rPr/>
                  <w:rPr>
                    <w:rFonts w:ascii="Cambria Math" w:hAnsi="Cambria Math" w:eastAsia="宋体" w:cs="Times New Roman"/>
                  </w:rPr>
                  <m:t>(b) +</m:t>
                </m:r>
                <m:r>
                  <m:rPr>
                    <m:sty m:val="p"/>
                  </m:rPr>
                  <w:rPr>
                    <w:rFonts w:ascii="Cambria Math" w:hAnsi="Cambria Math" w:eastAsia="宋体" w:cs="Times New Roman"/>
                  </w:rPr>
                  <m:t xml:space="preserve"> FFN</m:t>
                </m:r>
                <m:r>
                  <m:rPr/>
                  <w:rPr>
                    <w:rFonts w:ascii="Cambria Math" w:hAnsi="Cambria Math" w:eastAsia="宋体" w:cs="Times New Roman"/>
                  </w:rPr>
                  <m:t>(b)</m:t>
                </m:r>
                <m:r>
                  <m:rPr>
                    <m:sty m:val="p"/>
                  </m:rPr>
                  <w:rPr>
                    <w:rFonts w:ascii="Cambria Math" w:hAnsi="Cambria Math" w:eastAsia="宋体" w:cs="Times New Roman"/>
                  </w:rPr>
                  <m:t>))</m:t>
                </m:r>
              </m:oMath>
            </m:oMathPara>
          </w:p>
        </w:tc>
        <w:tc>
          <w:tcPr>
            <w:tcW w:w="499" w:type="dxa"/>
            <w:vAlign w:val="center"/>
          </w:tcPr>
          <w:p w14:paraId="61A40B45">
            <w:pPr>
              <w:jc w:val="center"/>
              <w:rPr>
                <w:rFonts w:ascii="Times New Roman" w:hAnsi="Times New Roman" w:eastAsia="宋体" w:cs="Times New Roman"/>
              </w:rPr>
            </w:pPr>
            <w:r>
              <w:rPr>
                <w:rFonts w:ascii="Times New Roman" w:hAnsi="Times New Roman" w:eastAsia="宋体" w:cs="Times New Roman"/>
              </w:rPr>
              <w:t>(1)</w:t>
            </w:r>
          </w:p>
        </w:tc>
      </w:tr>
      <w:tr w14:paraId="39AF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1" w:type="dxa"/>
            <w:tcBorders>
              <w:top w:val="nil"/>
              <w:left w:val="nil"/>
              <w:bottom w:val="nil"/>
              <w:right w:val="nil"/>
            </w:tcBorders>
            <w:vAlign w:val="center"/>
          </w:tcPr>
          <w:p w14:paraId="60E96EF5">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440180" cy="1082675"/>
                  <wp:effectExtent l="0" t="0" r="7620" b="9525"/>
                  <wp:docPr id="65" name="图片 1"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descr="白板上写着字&#10;&#10;描述已自动生成"/>
                          <pic:cNvPicPr>
                            <a:picLocks noChangeAspect="1"/>
                          </pic:cNvPicPr>
                        </pic:nvPicPr>
                        <pic:blipFill>
                          <a:blip r:embed="rId27"/>
                          <a:stretch>
                            <a:fillRect/>
                          </a:stretch>
                        </pic:blipFill>
                        <pic:spPr>
                          <a:xfrm>
                            <a:off x="0" y="0"/>
                            <a:ext cx="1440180" cy="1082675"/>
                          </a:xfrm>
                          <a:prstGeom prst="rect">
                            <a:avLst/>
                          </a:prstGeom>
                          <a:noFill/>
                          <a:ln>
                            <a:noFill/>
                          </a:ln>
                        </pic:spPr>
                      </pic:pic>
                    </a:graphicData>
                  </a:graphic>
                </wp:inline>
              </w:drawing>
            </w:r>
          </w:p>
          <w:p w14:paraId="76529620">
            <w:pPr>
              <w:jc w:val="center"/>
              <w:rPr>
                <w:rFonts w:ascii="Times New Roman" w:hAnsi="Times New Roman" w:eastAsia="宋体" w:cs="Times New Roman"/>
              </w:rPr>
            </w:pPr>
            <w:r>
              <w:rPr>
                <w:rFonts w:ascii="Times New Roman" w:hAnsi="Times New Roman" w:eastAsia="宋体" w:cs="Times New Roman"/>
              </w:rPr>
              <w:t>原图</w:t>
            </w:r>
          </w:p>
        </w:tc>
        <w:tc>
          <w:tcPr>
            <w:tcW w:w="3025" w:type="dxa"/>
            <w:tcBorders>
              <w:top w:val="nil"/>
              <w:left w:val="nil"/>
              <w:bottom w:val="nil"/>
              <w:right w:val="nil"/>
            </w:tcBorders>
            <w:vAlign w:val="center"/>
          </w:tcPr>
          <w:p w14:paraId="595643C2">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800225" cy="1066800"/>
                  <wp:effectExtent l="0" t="0" r="3175" b="0"/>
                  <wp:docPr id="66" name="图片 3" descr="白板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descr="白板上的文字&#10;&#10;描述已自动生成"/>
                          <pic:cNvPicPr>
                            <a:picLocks noChangeAspect="1"/>
                          </pic:cNvPicPr>
                        </pic:nvPicPr>
                        <pic:blipFill>
                          <a:blip r:embed="rId28"/>
                          <a:stretch>
                            <a:fillRect/>
                          </a:stretch>
                        </pic:blipFill>
                        <pic:spPr>
                          <a:xfrm>
                            <a:off x="0" y="0"/>
                            <a:ext cx="1800225" cy="1066800"/>
                          </a:xfrm>
                          <a:prstGeom prst="rect">
                            <a:avLst/>
                          </a:prstGeom>
                          <a:noFill/>
                          <a:ln>
                            <a:noFill/>
                          </a:ln>
                        </pic:spPr>
                      </pic:pic>
                    </a:graphicData>
                  </a:graphic>
                </wp:inline>
              </w:drawing>
            </w:r>
          </w:p>
          <w:p w14:paraId="5D724650">
            <w:pPr>
              <w:jc w:val="center"/>
              <w:rPr>
                <w:rFonts w:ascii="Times New Roman" w:hAnsi="Times New Roman" w:eastAsia="宋体" w:cs="Times New Roman"/>
              </w:rPr>
            </w:pPr>
            <w:r>
              <w:rPr>
                <w:rFonts w:ascii="Times New Roman" w:hAnsi="Times New Roman" w:eastAsia="宋体" w:cs="Times New Roman"/>
              </w:rPr>
              <w:t>PSA模块</w:t>
            </w:r>
          </w:p>
        </w:tc>
        <w:tc>
          <w:tcPr>
            <w:tcW w:w="3026" w:type="dxa"/>
            <w:gridSpan w:val="3"/>
            <w:tcBorders>
              <w:top w:val="nil"/>
              <w:left w:val="nil"/>
              <w:bottom w:val="nil"/>
              <w:right w:val="nil"/>
            </w:tcBorders>
            <w:vAlign w:val="center"/>
          </w:tcPr>
          <w:p w14:paraId="040046EE">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800225" cy="1061085"/>
                  <wp:effectExtent l="0" t="0" r="3175" b="5715"/>
                  <wp:docPr id="67" name="图片 2" descr="白板上的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descr="白板上的文字&#10;&#10;描述已自动生成"/>
                          <pic:cNvPicPr>
                            <a:picLocks noChangeAspect="1"/>
                          </pic:cNvPicPr>
                        </pic:nvPicPr>
                        <pic:blipFill>
                          <a:blip r:embed="rId29"/>
                          <a:stretch>
                            <a:fillRect/>
                          </a:stretch>
                        </pic:blipFill>
                        <pic:spPr>
                          <a:xfrm>
                            <a:off x="0" y="0"/>
                            <a:ext cx="1800225" cy="1061085"/>
                          </a:xfrm>
                          <a:prstGeom prst="rect">
                            <a:avLst/>
                          </a:prstGeom>
                          <a:noFill/>
                          <a:ln>
                            <a:noFill/>
                          </a:ln>
                        </pic:spPr>
                      </pic:pic>
                    </a:graphicData>
                  </a:graphic>
                </wp:inline>
              </w:drawing>
            </w:r>
          </w:p>
          <w:p w14:paraId="19ADC01A">
            <w:pPr>
              <w:jc w:val="center"/>
              <w:rPr>
                <w:rFonts w:ascii="Times New Roman" w:hAnsi="Times New Roman" w:eastAsia="宋体" w:cs="Times New Roman"/>
              </w:rPr>
            </w:pPr>
            <w:r>
              <w:rPr>
                <w:rFonts w:ascii="Times New Roman" w:hAnsi="Times New Roman" w:eastAsia="宋体" w:cs="Times New Roman"/>
              </w:rPr>
              <w:t>CA模块</w:t>
            </w:r>
          </w:p>
        </w:tc>
      </w:tr>
    </w:tbl>
    <w:p w14:paraId="17748197">
      <w:pPr>
        <w:pStyle w:val="12"/>
        <w:spacing w:after="163"/>
        <w:rPr>
          <w:rFonts w:hint="eastAsia"/>
        </w:rPr>
      </w:pPr>
      <w:r>
        <w:rPr>
          <w:rFonts w:hint="eastAsia"/>
        </w:rPr>
        <w:t>图4.3 注意力模块效果对比</w:t>
      </w:r>
    </w:p>
    <w:p w14:paraId="6B9C3740">
      <w:pPr>
        <w:ind w:firstLine="480" w:firstLineChars="200"/>
        <w:rPr>
          <w:rFonts w:ascii="Times New Roman" w:hAnsi="Times New Roman" w:eastAsia="宋体"/>
        </w:rPr>
      </w:pPr>
      <w:r>
        <w:rPr>
          <w:rFonts w:ascii="Times New Roman" w:hAnsi="Times New Roman" w:eastAsia="宋体"/>
        </w:rPr>
        <w:t>训练阶段使用了自研的手写矩阵数据集（共30万张图像，包含多种排列与干扰形式），在10轮训练内模型即可达到maP50 0.95以上，展现出良好的收敛速度与泛化能力。此外，训练过程在多代模型之间进行预训练迁移，结合精细调参与层级可视化，有效提升了模型在复杂书写风格下的识别稳定性，为后续的分步可视化运算提供了坚实的识别基础。</w:t>
      </w:r>
    </w:p>
    <w:tbl>
      <w:tblPr>
        <w:tblStyle w:val="24"/>
        <w:tblW w:w="0" w:type="auto"/>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50"/>
        <w:gridCol w:w="4734"/>
      </w:tblGrid>
      <w:tr w14:paraId="19BA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3" w:type="dxa"/>
            <w:tcBorders>
              <w:top w:val="nil"/>
              <w:left w:val="nil"/>
              <w:bottom w:val="nil"/>
              <w:right w:val="nil"/>
            </w:tcBorders>
          </w:tcPr>
          <w:p w14:paraId="63007155">
            <w:pPr>
              <w:rPr>
                <w:rFonts w:ascii="Times New Roman" w:hAnsi="Times New Roman" w:eastAsia="宋体" w:cs="Times New Roman"/>
              </w:rPr>
            </w:pPr>
            <w:r>
              <w:rPr>
                <w:rFonts w:ascii="Times New Roman" w:hAnsi="Times New Roman" w:eastAsia="宋体" w:cs="Times New Roman"/>
              </w:rPr>
              <w:drawing>
                <wp:inline distT="0" distB="0" distL="114300" distR="114300">
                  <wp:extent cx="2388870" cy="1906270"/>
                  <wp:effectExtent l="0" t="0" r="11430" b="11430"/>
                  <wp:docPr id="58" name="图片 58"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onfusion_matrix"/>
                          <pic:cNvPicPr>
                            <a:picLocks noChangeAspect="1"/>
                          </pic:cNvPicPr>
                        </pic:nvPicPr>
                        <pic:blipFill>
                          <a:blip r:embed="rId30"/>
                          <a:srcRect l="5693" r="5384" b="5424"/>
                          <a:stretch>
                            <a:fillRect/>
                          </a:stretch>
                        </pic:blipFill>
                        <pic:spPr>
                          <a:xfrm>
                            <a:off x="0" y="0"/>
                            <a:ext cx="2388870" cy="1906270"/>
                          </a:xfrm>
                          <a:prstGeom prst="rect">
                            <a:avLst/>
                          </a:prstGeom>
                        </pic:spPr>
                      </pic:pic>
                    </a:graphicData>
                  </a:graphic>
                </wp:inline>
              </w:drawing>
            </w:r>
          </w:p>
          <w:p w14:paraId="2308B70D">
            <w:pPr>
              <w:pStyle w:val="12"/>
              <w:spacing w:after="163"/>
              <w:rPr>
                <w:rFonts w:ascii="Times New Roman" w:hAnsi="Times New Roman" w:eastAsia="宋体" w:cs="Times New Roman"/>
              </w:rPr>
            </w:pPr>
            <w:r>
              <w:rPr>
                <w:rFonts w:hint="eastAsia"/>
              </w:rPr>
              <w:t>图4.4 v4生成的矩阵图样例</w:t>
            </w:r>
          </w:p>
        </w:tc>
        <w:tc>
          <w:tcPr>
            <w:tcW w:w="4920" w:type="dxa"/>
            <w:tcBorders>
              <w:top w:val="nil"/>
              <w:left w:val="nil"/>
              <w:bottom w:val="nil"/>
              <w:right w:val="nil"/>
            </w:tcBorders>
          </w:tcPr>
          <w:p w14:paraId="20633A27">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976245" cy="1918335"/>
                  <wp:effectExtent l="0" t="0" r="8255" b="12065"/>
                  <wp:docPr id="59" name="图片 59"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results"/>
                          <pic:cNvPicPr>
                            <a:picLocks noChangeAspect="1"/>
                          </pic:cNvPicPr>
                        </pic:nvPicPr>
                        <pic:blipFill>
                          <a:blip r:embed="rId31"/>
                          <a:stretch>
                            <a:fillRect/>
                          </a:stretch>
                        </pic:blipFill>
                        <pic:spPr>
                          <a:xfrm>
                            <a:off x="0" y="0"/>
                            <a:ext cx="2976245" cy="1918335"/>
                          </a:xfrm>
                          <a:prstGeom prst="rect">
                            <a:avLst/>
                          </a:prstGeom>
                        </pic:spPr>
                      </pic:pic>
                    </a:graphicData>
                  </a:graphic>
                </wp:inline>
              </w:drawing>
            </w:r>
            <w:r>
              <w:rPr>
                <w:rFonts w:hint="eastAsia" w:ascii="Times New Roman" w:hAnsi="Times New Roman" w:eastAsia="楷体" w:cstheme="majorBidi"/>
                <w:kern w:val="2"/>
                <w:sz w:val="21"/>
                <w:szCs w:val="20"/>
                <w:lang w:val="en-US" w:eastAsia="zh-CN" w:bidi="ar-SA"/>
                <w14:ligatures w14:val="standardContextual"/>
              </w:rPr>
              <w:t>图4.5 v4生成的矩阵标注样例</w:t>
            </w:r>
          </w:p>
        </w:tc>
      </w:tr>
    </w:tbl>
    <w:p w14:paraId="28D10282">
      <w:pPr>
        <w:pStyle w:val="4"/>
        <w:rPr>
          <w:rFonts w:hint="eastAsia" w:ascii="黑体" w:hAnsi="黑体" w:eastAsia="黑体" w:cs="黑体"/>
        </w:rPr>
      </w:pPr>
      <w:bookmarkStart w:id="21" w:name="_Toc15970"/>
      <w:bookmarkStart w:id="22" w:name="_Toc18552"/>
      <w:bookmarkStart w:id="23" w:name="_Toc10534"/>
      <w:bookmarkStart w:id="24" w:name="_Toc7803"/>
      <w:bookmarkStart w:id="25" w:name="_Toc26000"/>
      <w:bookmarkStart w:id="26" w:name="_Toc9946"/>
      <w:r>
        <w:rPr>
          <w:rFonts w:hint="eastAsia" w:ascii="黑体" w:hAnsi="黑体" w:eastAsia="黑体" w:cs="黑体"/>
        </w:rPr>
        <w:t>算式图像预处理</w:t>
      </w:r>
      <w:bookmarkEnd w:id="21"/>
      <w:bookmarkEnd w:id="22"/>
      <w:bookmarkEnd w:id="23"/>
      <w:bookmarkEnd w:id="24"/>
      <w:bookmarkEnd w:id="25"/>
      <w:bookmarkEnd w:id="26"/>
    </w:p>
    <w:p w14:paraId="755A0D1D">
      <w:pPr>
        <w:ind w:firstLine="480" w:firstLineChars="200"/>
        <w:rPr>
          <w:rFonts w:ascii="Times New Roman" w:hAnsi="Times New Roman" w:eastAsia="宋体"/>
          <w:lang w:val="en-GB"/>
        </w:rPr>
      </w:pPr>
      <w:r>
        <w:rPr>
          <w:rFonts w:ascii="Times New Roman" w:hAnsi="Times New Roman" w:eastAsia="宋体"/>
        </w:rPr>
        <w:t>由于生成的数据集是二值化的，所以需要对输入的拍摄的图像进行图像预处理算法，以及进行适当的缩放预处理，具体算法流程图为图3.</w:t>
      </w:r>
      <w:r>
        <w:rPr>
          <w:rFonts w:hint="eastAsia" w:ascii="Times New Roman" w:hAnsi="Times New Roman" w:eastAsia="宋体"/>
        </w:rPr>
        <w:t>10</w:t>
      </w:r>
      <w:r>
        <w:rPr>
          <w:rFonts w:ascii="Times New Roman" w:hAnsi="Times New Roman" w:eastAsia="宋体"/>
        </w:rPr>
        <w:t>。</w:t>
      </w:r>
    </w:p>
    <w:p w14:paraId="1AB61436">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4140835" cy="1036320"/>
            <wp:effectExtent l="0" t="0" r="12065" b="5080"/>
            <wp:docPr id="1" name="图片 62" descr="预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2" descr="预处理流程图"/>
                    <pic:cNvPicPr>
                      <a:picLocks noChangeAspect="1"/>
                    </pic:cNvPicPr>
                  </pic:nvPicPr>
                  <pic:blipFill>
                    <a:blip r:embed="rId32"/>
                    <a:stretch>
                      <a:fillRect/>
                    </a:stretch>
                  </pic:blipFill>
                  <pic:spPr>
                    <a:xfrm>
                      <a:off x="0" y="0"/>
                      <a:ext cx="4140835" cy="1036320"/>
                    </a:xfrm>
                    <a:prstGeom prst="rect">
                      <a:avLst/>
                    </a:prstGeom>
                    <a:noFill/>
                    <a:ln>
                      <a:noFill/>
                    </a:ln>
                  </pic:spPr>
                </pic:pic>
              </a:graphicData>
            </a:graphic>
          </wp:inline>
        </w:drawing>
      </w:r>
    </w:p>
    <w:p w14:paraId="56322D10">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图4.6 图像预处理算法流程图</w:t>
      </w:r>
    </w:p>
    <w:p w14:paraId="5DF7A9A9">
      <w:pPr>
        <w:rPr>
          <w:rFonts w:ascii="Times New Roman" w:hAnsi="Times New Roman" w:eastAsia="宋体"/>
        </w:rPr>
      </w:pPr>
      <w:r>
        <w:rPr>
          <w:rFonts w:ascii="Times New Roman" w:hAnsi="Times New Roman" w:eastAsia="宋体"/>
        </w:rPr>
        <w:t>（</w:t>
      </w:r>
      <w:r>
        <w:rPr>
          <w:rFonts w:hint="eastAsia" w:ascii="Times New Roman" w:hAnsi="Times New Roman" w:eastAsia="宋体"/>
        </w:rPr>
        <w:t>1</w:t>
      </w:r>
      <w:r>
        <w:rPr>
          <w:rFonts w:ascii="Times New Roman" w:hAnsi="Times New Roman" w:eastAsia="宋体"/>
        </w:rPr>
        <w:t>）转换为灰度图像和高斯模糊去噪：</w:t>
      </w:r>
    </w:p>
    <w:p w14:paraId="013492FD">
      <w:pPr>
        <w:ind w:firstLine="480" w:firstLineChars="200"/>
        <w:rPr>
          <w:rFonts w:ascii="Times New Roman" w:hAnsi="Times New Roman" w:eastAsia="宋体"/>
        </w:rPr>
      </w:pPr>
      <w:r>
        <w:rPr>
          <w:rFonts w:ascii="Times New Roman" w:hAnsi="Times New Roman" w:eastAsia="宋体"/>
        </w:rPr>
        <w:t>应用 cv2.GaussianBlur 对图像进行平滑处理。通过卷积操作，使用一个5×5高斯核对图像进行模糊，根据核大小自动计算标准差。能够平滑图像，去除细小的噪声，使得后续的阈值化和形态学处理更加准确和可靠，具体运算公式如下：</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66E2244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c>
          <w:tcPr>
            <w:tcW w:w="7797" w:type="dxa"/>
            <w:vAlign w:val="center"/>
          </w:tcPr>
          <w:p w14:paraId="58F7982D">
            <w:pPr>
              <w:jc w:val="center"/>
              <w:rPr>
                <w:rFonts w:ascii="Times New Roman" w:hAnsi="Times New Roman" w:eastAsia="宋体" w:cs="Times New Roman"/>
                <w:i/>
              </w:rPr>
            </w:pPr>
            <m:oMathPara>
              <m:oMath>
                <m:sSub>
                  <m:sSubPr>
                    <m:ctrlPr>
                      <w:rPr>
                        <w:rFonts w:ascii="Cambria Math" w:hAnsi="Cambria Math" w:eastAsia="宋体" w:cs="Times New Roman"/>
                        <w:i/>
                      </w:rPr>
                    </m:ctrlPr>
                  </m:sSubPr>
                  <m:e>
                    <m:r>
                      <m:rPr/>
                      <w:rPr>
                        <w:rFonts w:ascii="Cambria Math" w:hAnsi="Cambria Math" w:eastAsia="宋体" w:cs="Times New Roman"/>
                      </w:rPr>
                      <m:t>I</m:t>
                    </m:r>
                    <m:ctrlPr>
                      <w:rPr>
                        <w:rFonts w:ascii="Cambria Math" w:hAnsi="Cambria Math" w:eastAsia="宋体" w:cs="Times New Roman"/>
                        <w:i/>
                      </w:rPr>
                    </m:ctrlPr>
                  </m:e>
                  <m:sub>
                    <m:r>
                      <m:rPr>
                        <m:nor/>
                        <m:sty m:val="p"/>
                      </m:rPr>
                      <w:rPr>
                        <w:rFonts w:ascii="Cambria Math" w:hAnsi="Cambria Math" w:eastAsia="宋体" w:cs="Times New Roman"/>
                        <w:b w:val="0"/>
                        <w:i w:val="0"/>
                      </w:rPr>
                      <m:t>blurred</m:t>
                    </m:r>
                    <m:ctrlPr>
                      <w:rPr>
                        <w:rFonts w:ascii="Cambria Math" w:hAnsi="Cambria Math" w:eastAsia="宋体" w:cs="Times New Roman"/>
                        <w:i/>
                      </w:rPr>
                    </m:ctrlPr>
                  </m:sub>
                </m:sSub>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nary>
                  <m:naryPr>
                    <m:chr m:val="∑"/>
                    <m:ctrlPr>
                      <w:rPr>
                        <w:rFonts w:ascii="Cambria Math" w:hAnsi="Cambria Math" w:eastAsia="宋体" w:cs="Times New Roman"/>
                      </w:rPr>
                    </m:ctrlPr>
                  </m:naryPr>
                  <m:sub>
                    <m:r>
                      <m:rPr/>
                      <w:rPr>
                        <w:rFonts w:ascii="Cambria Math" w:hAnsi="Cambria Math" w:eastAsia="宋体" w:cs="Times New Roman"/>
                      </w:rPr>
                      <m:t>i=−k</m:t>
                    </m:r>
                    <m:ctrlPr>
                      <w:rPr>
                        <w:rFonts w:ascii="Cambria Math" w:hAnsi="Cambria Math" w:eastAsia="宋体" w:cs="Times New Roman"/>
                        <w:i/>
                      </w:rPr>
                    </m:ctrlPr>
                  </m:sub>
                  <m:sup>
                    <m:r>
                      <m:rPr/>
                      <w:rPr>
                        <w:rFonts w:ascii="Cambria Math" w:hAnsi="Cambria Math" w:eastAsia="宋体" w:cs="Times New Roman"/>
                      </w:rPr>
                      <m:t>k</m:t>
                    </m:r>
                    <m:ctrlPr>
                      <w:rPr>
                        <w:rFonts w:ascii="Cambria Math" w:hAnsi="Cambria Math" w:eastAsia="宋体" w:cs="Times New Roman"/>
                        <w:i/>
                      </w:rPr>
                    </m:ctrlPr>
                  </m:sup>
                  <m:e>
                    <m:nary>
                      <m:naryPr>
                        <m:chr m:val="∑"/>
                        <m:ctrlPr>
                          <w:rPr>
                            <w:rFonts w:ascii="Cambria Math" w:hAnsi="Cambria Math" w:eastAsia="宋体" w:cs="Times New Roman"/>
                          </w:rPr>
                        </m:ctrlPr>
                      </m:naryPr>
                      <m:sub>
                        <m:r>
                          <m:rPr/>
                          <w:rPr>
                            <w:rFonts w:ascii="Cambria Math" w:hAnsi="Cambria Math" w:eastAsia="宋体" w:cs="Times New Roman"/>
                          </w:rPr>
                          <m:t>j=−k</m:t>
                        </m:r>
                        <m:ctrlPr>
                          <w:rPr>
                            <w:rFonts w:ascii="Cambria Math" w:hAnsi="Cambria Math" w:eastAsia="宋体" w:cs="Times New Roman"/>
                            <w:i/>
                          </w:rPr>
                        </m:ctrlPr>
                      </m:sub>
                      <m:sup>
                        <m:r>
                          <m:rPr/>
                          <w:rPr>
                            <w:rFonts w:ascii="Cambria Math" w:hAnsi="Cambria Math" w:eastAsia="宋体" w:cs="Times New Roman"/>
                          </w:rPr>
                          <m:t>k</m:t>
                        </m:r>
                        <m:ctrlPr>
                          <w:rPr>
                            <w:rFonts w:ascii="Cambria Math" w:hAnsi="Cambria Math" w:eastAsia="宋体" w:cs="Times New Roman"/>
                            <w:i/>
                          </w:rPr>
                        </m:ctrlPr>
                      </m:sup>
                      <m:e>
                        <m:r>
                          <m:rPr/>
                          <w:rPr>
                            <w:rFonts w:ascii="Cambria Math" w:hAnsi="Cambria Math" w:eastAsia="宋体" w:cs="Times New Roman"/>
                          </w:rPr>
                          <m:t>I</m:t>
                        </m:r>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r>
                          <m:rPr/>
                          <w:rPr>
                            <w:rFonts w:ascii="Cambria Math" w:hAnsi="Cambria Math" w:eastAsia="宋体" w:cs="Times New Roman"/>
                          </w:rPr>
                          <m:t>K</m:t>
                        </m:r>
                        <m:d>
                          <m:dPr>
                            <m:ctrlPr>
                              <w:rPr>
                                <w:rFonts w:ascii="Cambria Math" w:hAnsi="Cambria Math" w:eastAsia="宋体" w:cs="Times New Roman"/>
                                <w:i/>
                              </w:rPr>
                            </m:ctrlPr>
                          </m:dPr>
                          <m:e>
                            <m:r>
                              <m:rPr/>
                              <w:rPr>
                                <w:rFonts w:ascii="Cambria Math" w:hAnsi="Cambria Math" w:eastAsia="宋体" w:cs="Times New Roman"/>
                              </w:rPr>
                              <m:t>i,j</m:t>
                            </m:r>
                            <m:ctrlPr>
                              <w:rPr>
                                <w:rFonts w:ascii="Cambria Math" w:hAnsi="Cambria Math" w:eastAsia="宋体" w:cs="Times New Roman"/>
                                <w:i/>
                              </w:rPr>
                            </m:ctrlPr>
                          </m:e>
                        </m:d>
                        <m:ctrlPr>
                          <w:rPr>
                            <w:rFonts w:ascii="Cambria Math" w:hAnsi="Cambria Math" w:eastAsia="宋体" w:cs="Times New Roman"/>
                            <w:i/>
                          </w:rPr>
                        </m:ctrlPr>
                      </m:e>
                    </m:nary>
                    <m:ctrlPr>
                      <w:rPr>
                        <w:rFonts w:ascii="Cambria Math" w:hAnsi="Cambria Math" w:eastAsia="宋体" w:cs="Times New Roman"/>
                        <w:i/>
                      </w:rPr>
                    </m:ctrlPr>
                  </m:e>
                </m:nary>
              </m:oMath>
            </m:oMathPara>
          </w:p>
        </w:tc>
        <w:tc>
          <w:tcPr>
            <w:tcW w:w="499" w:type="dxa"/>
            <w:vAlign w:val="center"/>
          </w:tcPr>
          <w:p w14:paraId="2D95CCE4">
            <w:pPr>
              <w:jc w:val="center"/>
              <w:rPr>
                <w:rFonts w:ascii="Times New Roman" w:hAnsi="Times New Roman" w:eastAsia="宋体" w:cs="Times New Roman"/>
              </w:rPr>
            </w:pPr>
            <w:r>
              <w:rPr>
                <w:rFonts w:ascii="Times New Roman" w:hAnsi="Times New Roman" w:eastAsia="宋体" w:cs="Times New Roman"/>
              </w:rPr>
              <w:t>(2)</w:t>
            </w:r>
          </w:p>
        </w:tc>
      </w:tr>
    </w:tbl>
    <w:p w14:paraId="0C960B97">
      <w:pPr>
        <w:spacing w:line="360" w:lineRule="auto"/>
        <w:rPr>
          <w:rFonts w:ascii="Times New Roman" w:hAnsi="Times New Roman" w:eastAsia="宋体" w:cs="Times New Roman"/>
        </w:rPr>
      </w:pPr>
      <w:bookmarkStart w:id="27" w:name="_Toc184148507"/>
      <w:bookmarkStart w:id="28" w:name="_Toc183971076"/>
      <w:bookmarkStart w:id="29" w:name="_Toc183880993"/>
      <w:r>
        <w:rPr>
          <w:rFonts w:ascii="Times New Roman" w:hAnsi="Times New Roman" w:eastAsia="宋体" w:cs="Times New Roman"/>
        </w:rPr>
        <w:t>（</w:t>
      </w:r>
      <w:r>
        <w:rPr>
          <w:rFonts w:hint="eastAsia" w:ascii="Times New Roman" w:hAnsi="Times New Roman" w:eastAsia="宋体" w:cs="Times New Roman"/>
        </w:rPr>
        <w:t>2</w:t>
      </w:r>
      <w:r>
        <w:rPr>
          <w:rFonts w:ascii="Times New Roman" w:hAnsi="Times New Roman" w:eastAsia="宋体" w:cs="Times New Roman"/>
        </w:rPr>
        <w:t>）自适应阈值处理</w:t>
      </w:r>
      <w:bookmarkEnd w:id="27"/>
      <w:bookmarkEnd w:id="28"/>
      <w:bookmarkEnd w:id="29"/>
      <w:r>
        <w:rPr>
          <w:rFonts w:ascii="Times New Roman" w:hAnsi="Times New Roman" w:eastAsia="宋体" w:cs="Times New Roman"/>
        </w:rPr>
        <w:t>：</w:t>
      </w:r>
    </w:p>
    <w:p w14:paraId="73474CE2">
      <w:pPr>
        <w:ind w:firstLine="480" w:firstLineChars="200"/>
        <w:rPr>
          <w:rFonts w:ascii="Times New Roman" w:hAnsi="Times New Roman" w:eastAsia="宋体"/>
        </w:rPr>
      </w:pPr>
      <w:r>
        <w:rPr>
          <w:rFonts w:ascii="Times New Roman" w:hAnsi="Times New Roman" w:eastAsia="宋体"/>
        </w:rPr>
        <w:t>将图像二值化，只保留黑色和白色，便于区分前景和背景。使用 cv2.adaptiveThreshold 方法，根据每个像素周围区域的亮度自动调整阈值，从而有效应对光照不均的情况。使用了 cv2.ADAPTIVE_THRESH_GAUSSIAN_C 方法，邻域内像素的加权平均值作为局部阈值，从而适应不同光照条件下的图像，自适应阈值具体运算公式如下：</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5F1852D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115D80AD">
            <w:pPr>
              <w:rPr>
                <w:rFonts w:ascii="Times New Roman" w:hAnsi="Times New Roman" w:eastAsia="宋体" w:cs="Times New Roman"/>
              </w:rPr>
            </w:pPr>
            <m:oMathPara>
              <m:oMath>
                <m:r>
                  <m:rPr/>
                  <w:rPr>
                    <w:rFonts w:ascii="Cambria Math" w:hAnsi="Cambria Math" w:eastAsia="宋体" w:cs="Times New Roman"/>
                  </w:rPr>
                  <m:t>T</m:t>
                </m:r>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f>
                  <m:fPr>
                    <m:ctrlPr>
                      <w:rPr>
                        <w:rFonts w:ascii="Cambria Math" w:hAnsi="Cambria Math" w:eastAsia="宋体" w:cs="Times New Roman"/>
                      </w:rPr>
                    </m:ctrlPr>
                  </m:fPr>
                  <m:num>
                    <m:r>
                      <m:rPr/>
                      <w:rPr>
                        <w:rFonts w:ascii="Cambria Math" w:hAnsi="Cambria Math" w:eastAsia="宋体" w:cs="Times New Roman"/>
                      </w:rPr>
                      <m:t>1</m:t>
                    </m:r>
                    <m:ctrlPr>
                      <w:rPr>
                        <w:rFonts w:ascii="Cambria Math" w:hAnsi="Cambria Math" w:eastAsia="宋体" w:cs="Times New Roman"/>
                        <w:i/>
                      </w:rPr>
                    </m:ctrlPr>
                  </m:num>
                  <m:den>
                    <m:r>
                      <m:rPr/>
                      <w:rPr>
                        <w:rFonts w:ascii="Cambria Math" w:hAnsi="Cambria Math" w:eastAsia="宋体" w:cs="Times New Roman"/>
                      </w:rPr>
                      <m:t>N</m:t>
                    </m:r>
                    <m:ctrlPr>
                      <w:rPr>
                        <w:rFonts w:ascii="Cambria Math" w:hAnsi="Cambria Math" w:eastAsia="宋体" w:cs="Times New Roman"/>
                        <w:i/>
                      </w:rPr>
                    </m:ctrlPr>
                  </m:den>
                </m:f>
                <m:nary>
                  <m:naryPr>
                    <m:chr m:val="∑"/>
                    <m:ctrlPr>
                      <w:rPr>
                        <w:rFonts w:ascii="Cambria Math" w:hAnsi="Cambria Math" w:eastAsia="宋体" w:cs="Times New Roman"/>
                      </w:rPr>
                    </m:ctrlPr>
                  </m:naryPr>
                  <m:sub>
                    <m:r>
                      <m:rPr/>
                      <w:rPr>
                        <w:rFonts w:ascii="Cambria Math" w:hAnsi="Cambria Math" w:eastAsia="宋体" w:cs="Times New Roman"/>
                      </w:rPr>
                      <m:t>i=−</m:t>
                    </m:r>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b>
                  <m:sup>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p>
                  <m:e>
                    <m:nary>
                      <m:naryPr>
                        <m:chr m:val="∑"/>
                        <m:ctrlPr>
                          <w:rPr>
                            <w:rFonts w:ascii="Cambria Math" w:hAnsi="Cambria Math" w:eastAsia="宋体" w:cs="Times New Roman"/>
                          </w:rPr>
                        </m:ctrlPr>
                      </m:naryPr>
                      <m:sub>
                        <m:r>
                          <m:rPr/>
                          <w:rPr>
                            <w:rFonts w:ascii="Cambria Math" w:hAnsi="Cambria Math" w:eastAsia="宋体" w:cs="Times New Roman"/>
                          </w:rPr>
                          <m:t>j=−</m:t>
                        </m:r>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b>
                      <m:sup>
                        <m:d>
                          <m:dPr>
                            <m:begChr m:val="⌊"/>
                            <m:endChr m:val="⌋"/>
                            <m:ctrlPr>
                              <w:rPr>
                                <w:rFonts w:ascii="Cambria Math" w:hAnsi="Cambria Math" w:eastAsia="宋体" w:cs="Times New Roman"/>
                              </w:rPr>
                            </m:ctrlPr>
                          </m:dPr>
                          <m:e>
                            <m:f>
                              <m:fPr>
                                <m:ctrlPr>
                                  <w:rPr>
                                    <w:rFonts w:ascii="Cambria Math" w:hAnsi="Cambria Math" w:eastAsia="宋体" w:cs="Times New Roman"/>
                                  </w:rPr>
                                </m:ctrlPr>
                              </m:fPr>
                              <m:num>
                                <m:r>
                                  <m:rPr/>
                                  <w:rPr>
                                    <w:rFonts w:ascii="Cambria Math" w:hAnsi="Cambria Math" w:eastAsia="宋体" w:cs="Times New Roman"/>
                                  </w:rPr>
                                  <m:t>N</m:t>
                                </m:r>
                                <m:ctrlPr>
                                  <w:rPr>
                                    <w:rFonts w:ascii="Cambria Math" w:hAnsi="Cambria Math" w:eastAsia="宋体" w:cs="Times New Roman"/>
                                    <w:i/>
                                  </w:rPr>
                                </m:ctrlPr>
                              </m:num>
                              <m:den>
                                <m:r>
                                  <m:rPr/>
                                  <w:rPr>
                                    <w:rFonts w:ascii="Cambria Math" w:hAnsi="Cambria Math" w:eastAsia="宋体" w:cs="Times New Roman"/>
                                  </w:rPr>
                                  <m:t>2</m:t>
                                </m:r>
                                <m:ctrlPr>
                                  <w:rPr>
                                    <w:rFonts w:ascii="Cambria Math" w:hAnsi="Cambria Math" w:eastAsia="宋体" w:cs="Times New Roman"/>
                                    <w:i/>
                                  </w:rPr>
                                </m:ctrlPr>
                              </m:den>
                            </m:f>
                            <m:ctrlPr>
                              <w:rPr>
                                <w:rFonts w:ascii="Cambria Math" w:hAnsi="Cambria Math" w:eastAsia="宋体" w:cs="Times New Roman"/>
                              </w:rPr>
                            </m:ctrlPr>
                          </m:e>
                        </m:d>
                        <m:ctrlPr>
                          <w:rPr>
                            <w:rFonts w:ascii="Cambria Math" w:hAnsi="Cambria Math" w:eastAsia="宋体" w:cs="Times New Roman"/>
                            <w:i/>
                          </w:rPr>
                        </m:ctrlPr>
                      </m:sup>
                      <m:e>
                        <m:r>
                          <m:rPr/>
                          <w:rPr>
                            <w:rFonts w:ascii="Cambria Math" w:hAnsi="Cambria Math" w:eastAsia="宋体" w:cs="Times New Roman"/>
                          </w:rPr>
                          <m:t>I</m:t>
                        </m:r>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ctrlPr>
                          <w:rPr>
                            <w:rFonts w:ascii="Cambria Math" w:hAnsi="Cambria Math" w:eastAsia="宋体" w:cs="Times New Roman"/>
                            <w:i/>
                          </w:rPr>
                        </m:ctrlPr>
                      </m:e>
                    </m:nary>
                    <m:ctrlPr>
                      <w:rPr>
                        <w:rFonts w:ascii="Cambria Math" w:hAnsi="Cambria Math" w:eastAsia="宋体" w:cs="Times New Roman"/>
                        <w:i/>
                      </w:rPr>
                    </m:ctrlPr>
                  </m:e>
                </m:nary>
              </m:oMath>
            </m:oMathPara>
          </w:p>
        </w:tc>
        <w:tc>
          <w:tcPr>
            <w:tcW w:w="499" w:type="dxa"/>
            <w:vAlign w:val="center"/>
          </w:tcPr>
          <w:p w14:paraId="4B1E2904">
            <w:pPr>
              <w:jc w:val="center"/>
              <w:rPr>
                <w:rFonts w:ascii="Times New Roman" w:hAnsi="Times New Roman" w:eastAsia="宋体" w:cs="Times New Roman"/>
              </w:rPr>
            </w:pPr>
            <w:r>
              <w:rPr>
                <w:rFonts w:ascii="Times New Roman" w:hAnsi="Times New Roman" w:eastAsia="宋体" w:cs="Times New Roman"/>
              </w:rPr>
              <w:t>(3)</w:t>
            </w:r>
          </w:p>
        </w:tc>
      </w:tr>
    </w:tbl>
    <w:p w14:paraId="432E305C">
      <w:pPr>
        <w:spacing w:line="360" w:lineRule="auto"/>
        <w:ind w:firstLine="480" w:firstLineChars="200"/>
        <w:rPr>
          <w:rFonts w:ascii="Times New Roman" w:hAnsi="Times New Roman" w:eastAsia="宋体" w:cs="Times New Roman"/>
        </w:rPr>
      </w:pPr>
    </w:p>
    <w:p w14:paraId="5E020CBE">
      <w:pPr>
        <w:spacing w:line="360" w:lineRule="auto"/>
        <w:rPr>
          <w:rFonts w:ascii="Times New Roman" w:hAnsi="Times New Roman" w:eastAsia="宋体" w:cs="Times New Roman"/>
        </w:rPr>
      </w:pPr>
      <w:bookmarkStart w:id="30" w:name="_Toc183971077"/>
      <w:bookmarkStart w:id="31" w:name="_Toc184148508"/>
      <w:bookmarkStart w:id="32" w:name="_Toc183880994"/>
      <w:r>
        <w:rPr>
          <w:rFonts w:ascii="Times New Roman" w:hAnsi="Times New Roman" w:eastAsia="宋体" w:cs="Times New Roman"/>
        </w:rPr>
        <w:t>（</w:t>
      </w:r>
      <w:r>
        <w:rPr>
          <w:rFonts w:hint="eastAsia" w:ascii="Times New Roman" w:hAnsi="Times New Roman" w:eastAsia="宋体" w:cs="Times New Roman"/>
        </w:rPr>
        <w:t>3</w:t>
      </w:r>
      <w:r>
        <w:rPr>
          <w:rFonts w:ascii="Times New Roman" w:hAnsi="Times New Roman" w:eastAsia="宋体" w:cs="Times New Roman"/>
        </w:rPr>
        <w:t>）形态学开运算去除噪点</w:t>
      </w:r>
      <w:bookmarkEnd w:id="30"/>
      <w:bookmarkEnd w:id="31"/>
      <w:bookmarkEnd w:id="32"/>
      <w:r>
        <w:rPr>
          <w:rFonts w:ascii="Times New Roman" w:hAnsi="Times New Roman" w:eastAsia="宋体" w:cs="Times New Roman"/>
        </w:rPr>
        <w:t>：</w:t>
      </w:r>
    </w:p>
    <w:p w14:paraId="0FAFAE44">
      <w:pPr>
        <w:ind w:firstLine="480" w:firstLineChars="200"/>
        <w:rPr>
          <w:rFonts w:ascii="Times New Roman" w:hAnsi="Times New Roman" w:eastAsia="宋体"/>
        </w:rPr>
      </w:pPr>
      <w:r>
        <w:rPr>
          <w:rFonts w:ascii="Times New Roman" w:hAnsi="Times New Roman" w:eastAsia="宋体"/>
        </w:rPr>
        <w:t>清理图像中的小噪点，增强目标区域的连通性。使用了开运算，先腐蚀后膨胀，来去除小的白色噪点。使用 cv2.morphologyEx 函数与 cv2.MORPH_RECT 结构元素矩形形状，对图像进行处理，增强后续角点检测的效果，具体运算公式如下。</w:t>
      </w:r>
    </w:p>
    <w:p w14:paraId="61BD26FD">
      <w:pPr>
        <w:ind w:firstLine="480" w:firstLineChars="200"/>
        <w:rPr>
          <w:rFonts w:ascii="Times New Roman" w:hAnsi="Times New Roman" w:eastAsia="宋体"/>
        </w:rPr>
      </w:pPr>
      <w:r>
        <w:rPr>
          <w:rFonts w:ascii="Times New Roman" w:hAnsi="Times New Roman" w:eastAsia="宋体"/>
        </w:rPr>
        <w:t>腐蚀操作：</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6B36412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308DB245">
            <w:pPr>
              <w:rPr>
                <w:rFonts w:ascii="Times New Roman" w:hAnsi="Times New Roman" w:eastAsia="宋体" w:cs="Times New Roman"/>
              </w:rPr>
            </w:pPr>
            <m:oMathPara>
              <m:oMath>
                <m:r>
                  <m:rPr/>
                  <w:rPr>
                    <w:rFonts w:ascii="Cambria Math" w:hAnsi="Cambria Math" w:eastAsia="宋体" w:cs="Times New Roman"/>
                  </w:rPr>
                  <m:t>E</m:t>
                </m:r>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func>
                  <m:funcPr>
                    <m:ctrlPr>
                      <w:rPr>
                        <w:rFonts w:ascii="Cambria Math" w:hAnsi="Cambria Math" w:eastAsia="宋体" w:cs="Times New Roman"/>
                      </w:rPr>
                    </m:ctrlPr>
                  </m:funcPr>
                  <m:fName>
                    <m:limLow>
                      <m:limLowPr>
                        <m:ctrlPr>
                          <w:rPr>
                            <w:rFonts w:ascii="Cambria Math" w:hAnsi="Cambria Math" w:eastAsia="宋体" w:cs="Times New Roman"/>
                            <w:i/>
                          </w:rPr>
                        </m:ctrlPr>
                      </m:limLowPr>
                      <m:e>
                        <m:r>
                          <m:rPr>
                            <m:sty m:val="p"/>
                          </m:rPr>
                          <w:rPr>
                            <w:rFonts w:ascii="Cambria Math" w:hAnsi="Cambria Math" w:eastAsia="宋体" w:cs="Times New Roman"/>
                          </w:rPr>
                          <m:t>min</m:t>
                        </m:r>
                        <m:ctrlPr>
                          <w:rPr>
                            <w:rFonts w:ascii="Cambria Math" w:hAnsi="Cambria Math" w:eastAsia="宋体" w:cs="Times New Roman"/>
                            <w:i/>
                          </w:rPr>
                        </m:ctrlPr>
                      </m:e>
                      <m:lim>
                        <m:d>
                          <m:dPr>
                            <m:ctrlPr>
                              <w:rPr>
                                <w:rFonts w:ascii="Cambria Math" w:hAnsi="Cambria Math" w:eastAsia="宋体" w:cs="Times New Roman"/>
                                <w:i/>
                              </w:rPr>
                            </m:ctrlPr>
                          </m:dPr>
                          <m:e>
                            <m:r>
                              <m:rPr/>
                              <w:rPr>
                                <w:rFonts w:ascii="Cambria Math" w:hAnsi="Cambria Math" w:eastAsia="宋体" w:cs="Times New Roman"/>
                              </w:rPr>
                              <m:t>i,j</m:t>
                            </m:r>
                            <m:ctrlPr>
                              <w:rPr>
                                <w:rFonts w:ascii="Cambria Math" w:hAnsi="Cambria Math" w:eastAsia="宋体" w:cs="Times New Roman"/>
                                <w:i/>
                              </w:rPr>
                            </m:ctrlPr>
                          </m:e>
                        </m:d>
                        <m:r>
                          <m:rPr>
                            <m:sty m:val="p"/>
                          </m:rPr>
                          <w:rPr>
                            <w:rFonts w:ascii="Cambria Math" w:hAnsi="Cambria Math" w:eastAsia="宋体" w:cs="Times New Roman"/>
                          </w:rPr>
                          <m:t>∈</m:t>
                        </m:r>
                        <m:r>
                          <m:rPr/>
                          <w:rPr>
                            <w:rFonts w:ascii="Cambria Math" w:hAnsi="Cambria Math" w:eastAsia="宋体" w:cs="Times New Roman"/>
                          </w:rPr>
                          <m:t>S</m:t>
                        </m:r>
                        <m:ctrlPr>
                          <w:rPr>
                            <w:rFonts w:ascii="Cambria Math" w:hAnsi="Cambria Math" w:eastAsia="宋体" w:cs="Times New Roman"/>
                          </w:rPr>
                        </m:ctrlPr>
                      </m:lim>
                    </m:limLow>
                    <m:ctrlPr>
                      <w:rPr>
                        <w:rFonts w:ascii="Cambria Math" w:hAnsi="Cambria Math" w:eastAsia="宋体" w:cs="Times New Roman"/>
                        <w:i/>
                      </w:rPr>
                    </m:ctrlPr>
                  </m:fName>
                  <m:e>
                    <m:r>
                      <m:rPr/>
                      <w:rPr>
                        <w:rFonts w:ascii="Cambria Math" w:hAnsi="Cambria Math" w:eastAsia="宋体" w:cs="Times New Roman"/>
                      </w:rPr>
                      <m:t>I</m:t>
                    </m:r>
                    <m:ctrlPr>
                      <w:rPr>
                        <w:rFonts w:ascii="Cambria Math" w:hAnsi="Cambria Math" w:eastAsia="宋体" w:cs="Times New Roman"/>
                        <w:i/>
                      </w:rPr>
                    </m:ctrlPr>
                  </m:e>
                </m:func>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oMath>
            </m:oMathPara>
          </w:p>
        </w:tc>
        <w:tc>
          <w:tcPr>
            <w:tcW w:w="499" w:type="dxa"/>
            <w:vAlign w:val="center"/>
          </w:tcPr>
          <w:p w14:paraId="46FCCC4B">
            <w:pPr>
              <w:jc w:val="center"/>
              <w:rPr>
                <w:rFonts w:ascii="Times New Roman" w:hAnsi="Times New Roman" w:eastAsia="宋体" w:cs="Times New Roman"/>
              </w:rPr>
            </w:pPr>
            <w:r>
              <w:rPr>
                <w:rFonts w:ascii="Times New Roman" w:hAnsi="Times New Roman" w:eastAsia="宋体" w:cs="Times New Roman"/>
              </w:rPr>
              <w:t>(4)</w:t>
            </w:r>
          </w:p>
        </w:tc>
      </w:tr>
    </w:tbl>
    <w:p w14:paraId="1B6F0C5A">
      <w:pPr>
        <w:ind w:firstLine="480" w:firstLineChars="200"/>
        <w:rPr>
          <w:rFonts w:ascii="Times New Roman" w:hAnsi="Times New Roman" w:eastAsia="宋体"/>
        </w:rPr>
      </w:pPr>
      <w:r>
        <w:rPr>
          <w:rFonts w:ascii="Times New Roman" w:hAnsi="Times New Roman" w:eastAsia="宋体"/>
        </w:rPr>
        <w:t>膨胀操作：</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2E8CDAD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0E39AABF">
            <w:pPr>
              <w:rPr>
                <w:rFonts w:ascii="Times New Roman" w:hAnsi="Times New Roman" w:eastAsia="宋体" w:cs="Times New Roman"/>
              </w:rPr>
            </w:pPr>
            <m:oMathPara>
              <m:oMath>
                <m:r>
                  <m:rPr/>
                  <w:rPr>
                    <w:rFonts w:ascii="Cambria Math" w:hAnsi="Cambria Math" w:eastAsia="宋体" w:cs="Times New Roman"/>
                  </w:rPr>
                  <m:t>D</m:t>
                </m:r>
                <m:d>
                  <m:dPr>
                    <m:ctrlPr>
                      <w:rPr>
                        <w:rFonts w:ascii="Cambria Math" w:hAnsi="Cambria Math" w:eastAsia="宋体" w:cs="Times New Roman"/>
                        <w:i/>
                      </w:rPr>
                    </m:ctrlPr>
                  </m:dPr>
                  <m:e>
                    <m:r>
                      <m:rPr/>
                      <w:rPr>
                        <w:rFonts w:ascii="Cambria Math" w:hAnsi="Cambria Math" w:eastAsia="宋体" w:cs="Times New Roman"/>
                      </w:rPr>
                      <m:t>x,y</m:t>
                    </m:r>
                    <m:ctrlPr>
                      <w:rPr>
                        <w:rFonts w:ascii="Cambria Math" w:hAnsi="Cambria Math" w:eastAsia="宋体" w:cs="Times New Roman"/>
                        <w:i/>
                      </w:rPr>
                    </m:ctrlPr>
                  </m:e>
                </m:d>
                <m:r>
                  <m:rPr/>
                  <w:rPr>
                    <w:rFonts w:ascii="Cambria Math" w:hAnsi="Cambria Math" w:eastAsia="宋体" w:cs="Times New Roman"/>
                  </w:rPr>
                  <m:t>=</m:t>
                </m:r>
                <m:func>
                  <m:funcPr>
                    <m:ctrlPr>
                      <w:rPr>
                        <w:rFonts w:ascii="Cambria Math" w:hAnsi="Cambria Math" w:eastAsia="宋体" w:cs="Times New Roman"/>
                      </w:rPr>
                    </m:ctrlPr>
                  </m:funcPr>
                  <m:fName>
                    <m:limLow>
                      <m:limLowPr>
                        <m:ctrlPr>
                          <w:rPr>
                            <w:rFonts w:ascii="Cambria Math" w:hAnsi="Cambria Math" w:eastAsia="宋体" w:cs="Times New Roman"/>
                            <w:i/>
                          </w:rPr>
                        </m:ctrlPr>
                      </m:limLowPr>
                      <m:e>
                        <m:r>
                          <m:rPr>
                            <m:sty m:val="p"/>
                          </m:rPr>
                          <w:rPr>
                            <w:rFonts w:ascii="Cambria Math" w:hAnsi="Cambria Math" w:eastAsia="宋体" w:cs="Times New Roman"/>
                          </w:rPr>
                          <m:t>max</m:t>
                        </m:r>
                        <m:ctrlPr>
                          <w:rPr>
                            <w:rFonts w:ascii="Cambria Math" w:hAnsi="Cambria Math" w:eastAsia="宋体" w:cs="Times New Roman"/>
                            <w:i/>
                          </w:rPr>
                        </m:ctrlPr>
                      </m:e>
                      <m:lim>
                        <m:d>
                          <m:dPr>
                            <m:ctrlPr>
                              <w:rPr>
                                <w:rFonts w:ascii="Cambria Math" w:hAnsi="Cambria Math" w:eastAsia="宋体" w:cs="Times New Roman"/>
                                <w:i/>
                              </w:rPr>
                            </m:ctrlPr>
                          </m:dPr>
                          <m:e>
                            <m:r>
                              <m:rPr/>
                              <w:rPr>
                                <w:rFonts w:ascii="Cambria Math" w:hAnsi="Cambria Math" w:eastAsia="宋体" w:cs="Times New Roman"/>
                              </w:rPr>
                              <m:t>i,j</m:t>
                            </m:r>
                            <m:ctrlPr>
                              <w:rPr>
                                <w:rFonts w:ascii="Cambria Math" w:hAnsi="Cambria Math" w:eastAsia="宋体" w:cs="Times New Roman"/>
                                <w:i/>
                              </w:rPr>
                            </m:ctrlPr>
                          </m:e>
                        </m:d>
                        <m:r>
                          <m:rPr>
                            <m:sty m:val="p"/>
                          </m:rPr>
                          <w:rPr>
                            <w:rFonts w:ascii="Cambria Math" w:hAnsi="Cambria Math" w:eastAsia="宋体" w:cs="Times New Roman"/>
                          </w:rPr>
                          <m:t>∈</m:t>
                        </m:r>
                        <m:r>
                          <m:rPr/>
                          <w:rPr>
                            <w:rFonts w:ascii="Cambria Math" w:hAnsi="Cambria Math" w:eastAsia="宋体" w:cs="Times New Roman"/>
                          </w:rPr>
                          <m:t>S</m:t>
                        </m:r>
                        <m:ctrlPr>
                          <w:rPr>
                            <w:rFonts w:ascii="Cambria Math" w:hAnsi="Cambria Math" w:eastAsia="宋体" w:cs="Times New Roman"/>
                          </w:rPr>
                        </m:ctrlPr>
                      </m:lim>
                    </m:limLow>
                    <m:ctrlPr>
                      <w:rPr>
                        <w:rFonts w:ascii="Cambria Math" w:hAnsi="Cambria Math" w:eastAsia="宋体" w:cs="Times New Roman"/>
                        <w:i/>
                      </w:rPr>
                    </m:ctrlPr>
                  </m:fName>
                  <m:e>
                    <m:r>
                      <m:rPr/>
                      <w:rPr>
                        <w:rFonts w:ascii="Cambria Math" w:hAnsi="Cambria Math" w:eastAsia="宋体" w:cs="Times New Roman"/>
                      </w:rPr>
                      <m:t>E</m:t>
                    </m:r>
                    <m:ctrlPr>
                      <w:rPr>
                        <w:rFonts w:ascii="Cambria Math" w:hAnsi="Cambria Math" w:eastAsia="宋体" w:cs="Times New Roman"/>
                        <w:i/>
                      </w:rPr>
                    </m:ctrlPr>
                  </m:e>
                </m:func>
                <m:d>
                  <m:dPr>
                    <m:ctrlPr>
                      <w:rPr>
                        <w:rFonts w:ascii="Cambria Math" w:hAnsi="Cambria Math" w:eastAsia="宋体" w:cs="Times New Roman"/>
                        <w:i/>
                      </w:rPr>
                    </m:ctrlPr>
                  </m:dPr>
                  <m:e>
                    <m:r>
                      <m:rPr/>
                      <w:rPr>
                        <w:rFonts w:ascii="Cambria Math" w:hAnsi="Cambria Math" w:eastAsia="宋体" w:cs="Times New Roman"/>
                      </w:rPr>
                      <m:t>x+i,y+j</m:t>
                    </m:r>
                    <m:ctrlPr>
                      <w:rPr>
                        <w:rFonts w:ascii="Cambria Math" w:hAnsi="Cambria Math" w:eastAsia="宋体" w:cs="Times New Roman"/>
                        <w:i/>
                      </w:rPr>
                    </m:ctrlPr>
                  </m:e>
                </m:d>
              </m:oMath>
            </m:oMathPara>
          </w:p>
        </w:tc>
        <w:tc>
          <w:tcPr>
            <w:tcW w:w="499" w:type="dxa"/>
            <w:vAlign w:val="center"/>
          </w:tcPr>
          <w:p w14:paraId="555810E4">
            <w:pPr>
              <w:jc w:val="center"/>
              <w:rPr>
                <w:rFonts w:ascii="Times New Roman" w:hAnsi="Times New Roman" w:eastAsia="宋体" w:cs="Times New Roman"/>
              </w:rPr>
            </w:pPr>
            <w:r>
              <w:rPr>
                <w:rFonts w:ascii="Times New Roman" w:hAnsi="Times New Roman" w:eastAsia="宋体" w:cs="Times New Roman"/>
              </w:rPr>
              <w:t>(5)</w:t>
            </w:r>
          </w:p>
        </w:tc>
      </w:tr>
    </w:tbl>
    <w:p w14:paraId="6CB32B30">
      <w:pPr>
        <w:rPr>
          <w:rFonts w:ascii="Times New Roman" w:hAnsi="Times New Roman" w:eastAsia="宋体" w:cs="Times New Roman"/>
        </w:rPr>
      </w:pPr>
    </w:p>
    <w:p w14:paraId="308CB12C">
      <w:pPr>
        <w:rPr>
          <w:rFonts w:ascii="Times New Roman" w:hAnsi="Times New Roman" w:eastAsia="宋体"/>
        </w:rPr>
      </w:pPr>
      <w:bookmarkStart w:id="33" w:name="_Toc184148509"/>
      <w:bookmarkStart w:id="34" w:name="_Toc183971078"/>
      <w:bookmarkStart w:id="35" w:name="_Toc183880995"/>
      <w:r>
        <w:rPr>
          <w:rFonts w:ascii="Times New Roman" w:hAnsi="Times New Roman" w:eastAsia="宋体"/>
        </w:rPr>
        <w:t>（</w:t>
      </w:r>
      <w:r>
        <w:rPr>
          <w:rFonts w:hint="eastAsia" w:ascii="Times New Roman" w:hAnsi="Times New Roman" w:eastAsia="宋体"/>
        </w:rPr>
        <w:t>4</w:t>
      </w:r>
      <w:r>
        <w:rPr>
          <w:rFonts w:ascii="Times New Roman" w:hAnsi="Times New Roman" w:eastAsia="宋体"/>
        </w:rPr>
        <w:t>）Shi-Tomasi 角点检测</w:t>
      </w:r>
      <w:bookmarkEnd w:id="33"/>
      <w:bookmarkEnd w:id="34"/>
      <w:bookmarkEnd w:id="35"/>
      <w:r>
        <w:rPr>
          <w:rFonts w:ascii="Times New Roman" w:hAnsi="Times New Roman" w:eastAsia="宋体"/>
        </w:rPr>
        <w:t>：</w:t>
      </w:r>
    </w:p>
    <w:p w14:paraId="2075ABA5">
      <w:pPr>
        <w:ind w:firstLine="480" w:firstLineChars="200"/>
        <w:rPr>
          <w:rFonts w:ascii="Times New Roman" w:hAnsi="Times New Roman" w:eastAsia="宋体"/>
        </w:rPr>
      </w:pPr>
      <w:r>
        <w:rPr>
          <w:rFonts w:ascii="Times New Roman" w:hAnsi="Times New Roman" w:eastAsia="宋体"/>
        </w:rPr>
        <w:t>使用了 Shi-Tomasi 角点检测算法cv2.goodFeaturesToTrack，检测图像中变化剧烈的地方，相较于常用的Harris和Fast聚类提高了精度，并且添加了最好角点的选取。限制最多提取100个角点，并选取质量较高的角点。角点检测提供了目标区域的位置信息，帮助后续步骤更精确地提取感兴趣区域，每个像素点的邻域的梯度协方差矩阵公式如下：</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552799D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5D46976E">
            <w:pPr>
              <w:jc w:val="center"/>
              <w:rPr>
                <w:rFonts w:ascii="Times New Roman" w:hAnsi="Times New Roman" w:eastAsia="宋体" w:cs="Times New Roman"/>
                <w:i/>
              </w:rPr>
            </w:pPr>
            <m:oMathPara>
              <m:oMath>
                <m:r>
                  <m:rPr/>
                  <w:rPr>
                    <w:rFonts w:ascii="Cambria Math" w:hAnsi="Cambria Math" w:eastAsia="宋体" w:cs="Times New Roman"/>
                  </w:rPr>
                  <m:t xml:space="preserve">M = </m:t>
                </m:r>
                <m:d>
                  <m:dPr>
                    <m:begChr m:val="["/>
                    <m:endChr m:val="]"/>
                    <m:ctrlPr>
                      <w:rPr>
                        <w:rFonts w:ascii="Cambria Math" w:hAnsi="Cambria Math" w:eastAsia="宋体" w:cs="Times New Roman"/>
                      </w:rPr>
                    </m:ctrlPr>
                  </m:dPr>
                  <m:e>
                    <m:m>
                      <m:mPr>
                        <m:mcs>
                          <m:mc>
                            <m:mcPr>
                              <m:count m:val="2"/>
                              <m:mcJc m:val="center"/>
                            </m:mcPr>
                          </m:mc>
                        </m:mcs>
                        <m:plcHide m:val="1"/>
                        <m:ctrlPr>
                          <w:rPr>
                            <w:rFonts w:ascii="Cambria Math" w:hAnsi="Cambria Math" w:eastAsia="宋体" w:cs="Times New Roman"/>
                          </w:rPr>
                        </m:ctrlPr>
                      </m:mPr>
                      <m:mr>
                        <m:e>
                          <m:r>
                            <m:rPr/>
                            <w:rPr>
                              <w:rFonts w:ascii="Cambria Math" w:hAnsi="Cambria Math" w:eastAsia="宋体" w:cs="Times New Roman"/>
                            </w:rPr>
                            <m:t>∑</m:t>
                          </m:r>
                          <m:sSubSup>
                            <m:sSubSupPr>
                              <m:ctrlPr>
                                <w:rPr>
                                  <w:rFonts w:ascii="Cambria Math" w:hAnsi="Cambria Math" w:eastAsia="宋体" w:cs="Times New Roman"/>
                                </w:rPr>
                              </m:ctrlPr>
                            </m:sSubSup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x</m:t>
                              </m:r>
                              <m:ctrlPr>
                                <w:rPr>
                                  <w:rFonts w:ascii="Cambria Math" w:hAnsi="Cambria Math" w:eastAsia="宋体" w:cs="Times New Roman"/>
                                </w:rPr>
                              </m:ctrlPr>
                            </m:sub>
                            <m:sup>
                              <m:r>
                                <m:rPr/>
                                <w:rPr>
                                  <w:rFonts w:ascii="Cambria Math" w:hAnsi="Cambria Math" w:eastAsia="宋体" w:cs="Times New Roman"/>
                                </w:rPr>
                                <m:t>2</m:t>
                              </m:r>
                              <m:ctrlPr>
                                <w:rPr>
                                  <w:rFonts w:ascii="Cambria Math" w:hAnsi="Cambria Math" w:eastAsia="宋体" w:cs="Times New Roman"/>
                                </w:rPr>
                              </m:ctrlPr>
                            </m:sup>
                          </m:sSubSup>
                          <m:ctrlPr>
                            <w:rPr>
                              <w:rFonts w:ascii="Cambria Math" w:hAnsi="Cambria Math" w:eastAsia="宋体" w:cs="Times New Roman"/>
                            </w:rPr>
                          </m:ctrlPr>
                        </m:e>
                        <m:e>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x</m:t>
                              </m:r>
                              <m:ctrlPr>
                                <w:rPr>
                                  <w:rFonts w:ascii="Cambria Math" w:hAnsi="Cambria Math" w:eastAsia="宋体" w:cs="Times New Roman"/>
                                </w:rPr>
                              </m:ctrlPr>
                            </m:sub>
                          </m:sSub>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Sub>
                          <m:ctrlPr>
                            <w:rPr>
                              <w:rFonts w:ascii="Cambria Math" w:hAnsi="Cambria Math" w:eastAsia="宋体" w:cs="Times New Roman"/>
                            </w:rPr>
                          </m:ctrlPr>
                        </m:e>
                      </m:mr>
                      <m:mr>
                        <m:e>
                          <m:r>
                            <m:rPr/>
                            <w:rPr>
                              <w:rFonts w:ascii="Cambria Math" w:hAnsi="Cambria Math" w:eastAsia="宋体" w:cs="Times New Roman"/>
                            </w:rPr>
                            <m:t>∑</m:t>
                          </m:r>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x</m:t>
                              </m:r>
                              <m:ctrlPr>
                                <w:rPr>
                                  <w:rFonts w:ascii="Cambria Math" w:hAnsi="Cambria Math" w:eastAsia="宋体" w:cs="Times New Roman"/>
                                </w:rPr>
                              </m:ctrlPr>
                            </m:sub>
                          </m:sSub>
                          <m:sSub>
                            <m:sSubPr>
                              <m:ctrlPr>
                                <w:rPr>
                                  <w:rFonts w:ascii="Cambria Math" w:hAnsi="Cambria Math" w:eastAsia="宋体" w:cs="Times New Roman"/>
                                </w:rPr>
                              </m:ctrlPr>
                            </m:sSub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Sub>
                          <m:ctrlPr>
                            <w:rPr>
                              <w:rFonts w:ascii="Cambria Math" w:hAnsi="Cambria Math" w:eastAsia="宋体" w:cs="Times New Roman"/>
                            </w:rPr>
                          </m:ctrlPr>
                        </m:e>
                        <m:e>
                          <m:r>
                            <m:rPr/>
                            <w:rPr>
                              <w:rFonts w:ascii="Cambria Math" w:hAnsi="Cambria Math" w:eastAsia="宋体" w:cs="Times New Roman"/>
                            </w:rPr>
                            <m:t>∑</m:t>
                          </m:r>
                          <m:sSubSup>
                            <m:sSubSupPr>
                              <m:ctrlPr>
                                <w:rPr>
                                  <w:rFonts w:ascii="Cambria Math" w:hAnsi="Cambria Math" w:eastAsia="宋体" w:cs="Times New Roman"/>
                                </w:rPr>
                              </m:ctrlPr>
                            </m:sSubSupPr>
                            <m:e>
                              <m:r>
                                <m:rPr/>
                                <w:rPr>
                                  <w:rFonts w:ascii="Cambria Math" w:hAnsi="Cambria Math" w:eastAsia="宋体" w:cs="Times New Roman"/>
                                </w:rPr>
                                <m:t>I</m:t>
                              </m:r>
                              <m:ctrlPr>
                                <w:rPr>
                                  <w:rFonts w:ascii="Cambria Math" w:hAnsi="Cambria Math" w:eastAsia="宋体" w:cs="Times New Roman"/>
                                </w:rPr>
                              </m:ctrlPr>
                            </m:e>
                            <m:sub>
                              <m:r>
                                <m:rPr/>
                                <w:rPr>
                                  <w:rFonts w:ascii="Cambria Math" w:hAnsi="Cambria Math" w:eastAsia="宋体" w:cs="Times New Roman"/>
                                </w:rPr>
                                <m:t>y</m:t>
                              </m:r>
                              <m:ctrlPr>
                                <w:rPr>
                                  <w:rFonts w:ascii="Cambria Math" w:hAnsi="Cambria Math" w:eastAsia="宋体" w:cs="Times New Roman"/>
                                </w:rPr>
                              </m:ctrlPr>
                            </m:sub>
                            <m:sup>
                              <m:r>
                                <m:rPr/>
                                <w:rPr>
                                  <w:rFonts w:ascii="Cambria Math" w:hAnsi="Cambria Math" w:eastAsia="宋体" w:cs="Times New Roman"/>
                                </w:rPr>
                                <m:t>2</m:t>
                              </m:r>
                              <m:ctrlPr>
                                <w:rPr>
                                  <w:rFonts w:ascii="Cambria Math" w:hAnsi="Cambria Math" w:eastAsia="宋体" w:cs="Times New Roman"/>
                                </w:rPr>
                              </m:ctrlPr>
                            </m:sup>
                          </m:sSubSup>
                          <m:ctrlPr>
                            <w:rPr>
                              <w:rFonts w:ascii="Cambria Math" w:hAnsi="Cambria Math" w:eastAsia="宋体" w:cs="Times New Roman"/>
                            </w:rPr>
                          </m:ctrlPr>
                        </m:e>
                      </m:mr>
                    </m:m>
                    <m:ctrlPr>
                      <w:rPr>
                        <w:rFonts w:ascii="Cambria Math" w:hAnsi="Cambria Math" w:eastAsia="宋体" w:cs="Times New Roman"/>
                      </w:rPr>
                    </m:ctrlPr>
                  </m:e>
                </m:d>
              </m:oMath>
            </m:oMathPara>
          </w:p>
        </w:tc>
        <w:tc>
          <w:tcPr>
            <w:tcW w:w="499" w:type="dxa"/>
            <w:vAlign w:val="center"/>
          </w:tcPr>
          <w:p w14:paraId="782C4387">
            <w:pPr>
              <w:jc w:val="center"/>
              <w:rPr>
                <w:rFonts w:ascii="Times New Roman" w:hAnsi="Times New Roman" w:eastAsia="宋体" w:cs="Times New Roman"/>
              </w:rPr>
            </w:pPr>
            <w:r>
              <w:rPr>
                <w:rFonts w:ascii="Times New Roman" w:hAnsi="Times New Roman" w:eastAsia="宋体" w:cs="Times New Roman"/>
              </w:rPr>
              <w:t>(6)</w:t>
            </w:r>
          </w:p>
        </w:tc>
      </w:tr>
    </w:tbl>
    <w:p w14:paraId="6B449F7F">
      <w:pPr>
        <w:rPr>
          <w:rFonts w:ascii="Times New Roman" w:hAnsi="Times New Roman" w:eastAsia="宋体" w:cs="Times New Roman"/>
        </w:rPr>
      </w:pPr>
    </w:p>
    <w:p w14:paraId="42A7AA4C">
      <w:pPr>
        <w:rPr>
          <w:rFonts w:ascii="Times New Roman" w:hAnsi="Times New Roman" w:eastAsia="宋体"/>
        </w:rPr>
      </w:pPr>
      <w:bookmarkStart w:id="36" w:name="_Toc183880996"/>
      <w:bookmarkStart w:id="37" w:name="_Toc183971079"/>
      <w:bookmarkStart w:id="38" w:name="_Toc184148510"/>
      <w:r>
        <w:rPr>
          <w:rFonts w:ascii="Times New Roman" w:hAnsi="Times New Roman" w:eastAsia="宋体"/>
        </w:rPr>
        <w:t>（</w:t>
      </w:r>
      <w:r>
        <w:rPr>
          <w:rFonts w:hint="eastAsia" w:ascii="Times New Roman" w:hAnsi="Times New Roman" w:eastAsia="宋体"/>
        </w:rPr>
        <w:t>5</w:t>
      </w:r>
      <w:r>
        <w:rPr>
          <w:rFonts w:ascii="Times New Roman" w:hAnsi="Times New Roman" w:eastAsia="宋体"/>
        </w:rPr>
        <w:t>）边界范围计算和感兴趣区域提取与转换</w:t>
      </w:r>
      <w:bookmarkEnd w:id="36"/>
      <w:bookmarkEnd w:id="37"/>
      <w:bookmarkEnd w:id="38"/>
      <w:r>
        <w:rPr>
          <w:rFonts w:ascii="Times New Roman" w:hAnsi="Times New Roman" w:eastAsia="宋体"/>
        </w:rPr>
        <w:t>：</w:t>
      </w:r>
    </w:p>
    <w:p w14:paraId="353CF376">
      <w:pPr>
        <w:ind w:firstLine="480" w:firstLineChars="200"/>
        <w:rPr>
          <w:rFonts w:ascii="Times New Roman" w:hAnsi="Times New Roman" w:eastAsia="宋体"/>
        </w:rPr>
      </w:pPr>
      <w:r>
        <w:rPr>
          <w:rFonts w:ascii="Times New Roman" w:hAnsi="Times New Roman" w:eastAsia="宋体"/>
        </w:rPr>
        <w:t>通过提取的角点坐标，计算出感兴趣区域的最小和最大边界，并进行边缘偏移进一步确保这些边界不会超出图像的实际范围。提取切片，并返回彩色图像。</w:t>
      </w:r>
    </w:p>
    <w:p w14:paraId="7E54C523">
      <w:pPr>
        <w:ind w:firstLine="480" w:firstLineChars="200"/>
        <w:rPr>
          <w:rFonts w:ascii="Times New Roman" w:hAnsi="Times New Roman" w:eastAsia="宋体"/>
        </w:rPr>
      </w:pPr>
      <w:r>
        <w:rPr>
          <w:rFonts w:ascii="Times New Roman" w:hAnsi="Times New Roman" w:eastAsia="宋体"/>
        </w:rPr>
        <w:t>预处理最终运行结果如图</w:t>
      </w:r>
      <w:r>
        <w:rPr>
          <w:rFonts w:hint="eastAsia" w:ascii="Times New Roman" w:hAnsi="Times New Roman" w:eastAsia="宋体"/>
        </w:rPr>
        <w:t>4.7</w:t>
      </w:r>
      <w:r>
        <w:rPr>
          <w:rFonts w:ascii="Times New Roman" w:hAnsi="Times New Roman" w:eastAsia="宋体"/>
        </w:rPr>
        <w:t>。</w:t>
      </w:r>
    </w:p>
    <w:tbl>
      <w:tblPr>
        <w:tblStyle w:val="24"/>
        <w:tblW w:w="0" w:type="auto"/>
        <w:tblInd w:w="15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233"/>
        <w:gridCol w:w="2936"/>
      </w:tblGrid>
      <w:tr w14:paraId="5F68A20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233" w:type="dxa"/>
            <w:vAlign w:val="bottom"/>
          </w:tcPr>
          <w:p w14:paraId="151BD6AA">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794510" cy="913765"/>
                  <wp:effectExtent l="0" t="0" r="8890" b="635"/>
                  <wp:docPr id="1608065825" name="图片 3"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65825" name="图片 3" descr="白板上写着字&#10;&#10;描述已自动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t="11116" r="282" b="21102"/>
                          <a:stretch>
                            <a:fillRect/>
                          </a:stretch>
                        </pic:blipFill>
                        <pic:spPr>
                          <a:xfrm>
                            <a:off x="0" y="0"/>
                            <a:ext cx="1794510" cy="913765"/>
                          </a:xfrm>
                          <a:prstGeom prst="rect">
                            <a:avLst/>
                          </a:prstGeom>
                          <a:noFill/>
                          <a:ln>
                            <a:noFill/>
                          </a:ln>
                        </pic:spPr>
                      </pic:pic>
                    </a:graphicData>
                  </a:graphic>
                </wp:inline>
              </w:drawing>
            </w:r>
          </w:p>
          <w:p w14:paraId="6806F07A">
            <w:pPr>
              <w:spacing w:line="360" w:lineRule="auto"/>
              <w:ind w:firstLine="480" w:firstLineChars="200"/>
              <w:jc w:val="center"/>
              <w:rPr>
                <w:rFonts w:ascii="Times New Roman" w:hAnsi="Times New Roman" w:eastAsia="宋体" w:cs="Times New Roman"/>
              </w:rPr>
            </w:pPr>
            <w:r>
              <w:rPr>
                <w:rFonts w:ascii="Times New Roman" w:hAnsi="Times New Roman" w:eastAsia="宋体" w:cs="Times New Roman"/>
              </w:rPr>
              <w:t>原图</w:t>
            </w:r>
          </w:p>
        </w:tc>
        <w:tc>
          <w:tcPr>
            <w:tcW w:w="2936" w:type="dxa"/>
            <w:vAlign w:val="bottom"/>
          </w:tcPr>
          <w:p w14:paraId="6D44656A">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798955" cy="882015"/>
                  <wp:effectExtent l="0" t="0" r="4445" b="6985"/>
                  <wp:docPr id="1065997329" name="图片 1" descr="白板上的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7329" name="图片 1" descr="白板上的字&#10;&#10;描述已自动生成"/>
                          <pic:cNvPicPr>
                            <a:picLocks noChangeAspect="1"/>
                          </pic:cNvPicPr>
                        </pic:nvPicPr>
                        <pic:blipFill>
                          <a:blip r:embed="rId34"/>
                          <a:srcRect t="18053" r="35"/>
                          <a:stretch>
                            <a:fillRect/>
                          </a:stretch>
                        </pic:blipFill>
                        <pic:spPr>
                          <a:xfrm>
                            <a:off x="0" y="0"/>
                            <a:ext cx="1798955" cy="882015"/>
                          </a:xfrm>
                          <a:prstGeom prst="rect">
                            <a:avLst/>
                          </a:prstGeom>
                        </pic:spPr>
                      </pic:pic>
                    </a:graphicData>
                  </a:graphic>
                </wp:inline>
              </w:drawing>
            </w:r>
          </w:p>
          <w:p w14:paraId="73F37F54">
            <w:pPr>
              <w:spacing w:line="360" w:lineRule="auto"/>
              <w:ind w:firstLine="480" w:firstLineChars="200"/>
              <w:jc w:val="center"/>
              <w:rPr>
                <w:rFonts w:ascii="Times New Roman" w:hAnsi="Times New Roman" w:eastAsia="宋体" w:cs="Times New Roman"/>
              </w:rPr>
            </w:pPr>
            <w:r>
              <w:rPr>
                <w:rFonts w:ascii="Times New Roman" w:hAnsi="Times New Roman" w:eastAsia="宋体" w:cs="Times New Roman"/>
              </w:rPr>
              <w:t>预处理结果</w:t>
            </w:r>
          </w:p>
        </w:tc>
      </w:tr>
    </w:tbl>
    <w:p w14:paraId="4C1D4275">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图4.7 预处理结果图</w:t>
      </w:r>
    </w:p>
    <w:p w14:paraId="198B60C4">
      <w:pPr>
        <w:pStyle w:val="4"/>
        <w:rPr>
          <w:rFonts w:hint="eastAsia" w:ascii="黑体" w:hAnsi="黑体" w:eastAsia="黑体" w:cs="黑体"/>
        </w:rPr>
      </w:pPr>
      <w:bookmarkStart w:id="39" w:name="_Toc184475268"/>
      <w:bookmarkStart w:id="40" w:name="_Toc29165"/>
      <w:bookmarkStart w:id="41" w:name="_Toc8429"/>
      <w:bookmarkStart w:id="42" w:name="_Toc3870"/>
      <w:bookmarkStart w:id="43" w:name="_Toc1233"/>
      <w:bookmarkStart w:id="44" w:name="_Toc184573005"/>
      <w:bookmarkStart w:id="45" w:name="_Toc2920"/>
      <w:bookmarkStart w:id="46" w:name="_Toc1767"/>
      <w:bookmarkStart w:id="47" w:name="_Toc18224"/>
      <w:r>
        <w:rPr>
          <w:rFonts w:hint="eastAsia" w:ascii="黑体" w:hAnsi="黑体" w:eastAsia="黑体" w:cs="黑体"/>
        </w:rPr>
        <w:t>算式内容检测</w:t>
      </w:r>
      <w:bookmarkEnd w:id="39"/>
      <w:bookmarkEnd w:id="40"/>
      <w:bookmarkEnd w:id="41"/>
      <w:bookmarkEnd w:id="42"/>
      <w:bookmarkEnd w:id="43"/>
      <w:bookmarkEnd w:id="44"/>
      <w:bookmarkEnd w:id="45"/>
      <w:bookmarkEnd w:id="46"/>
      <w:bookmarkEnd w:id="47"/>
    </w:p>
    <w:p w14:paraId="130C0603">
      <w:pPr>
        <w:ind w:firstLine="480" w:firstLineChars="200"/>
        <w:rPr>
          <w:rFonts w:ascii="Times New Roman" w:hAnsi="Times New Roman" w:eastAsia="宋体"/>
        </w:rPr>
      </w:pPr>
      <w:r>
        <w:rPr>
          <w:rFonts w:ascii="Times New Roman" w:hAnsi="Times New Roman" w:eastAsia="宋体"/>
        </w:rPr>
        <w:t>在</w:t>
      </w:r>
      <w:r>
        <w:rPr>
          <w:rFonts w:hint="eastAsia" w:ascii="Times New Roman" w:hAnsi="Times New Roman" w:eastAsia="宋体"/>
        </w:rPr>
        <w:t>算式内容</w:t>
      </w:r>
      <w:r>
        <w:rPr>
          <w:rFonts w:ascii="Times New Roman" w:hAnsi="Times New Roman" w:eastAsia="宋体"/>
        </w:rPr>
        <w:t>检测模块中，系统调用了 ultralytics 提供的 YOLOv11 模型，并借助 supervision 库对检测结果进行统一监管和处理，主要返回每个识别框的中心坐标、宽高以及类别标注信息。为了提高识别准确率并避免重复识别问题，系统引入了基于 IoU（交并比）的去重蒙版机制，通过计算两个检测框的重叠比例，筛除置信度较低的冗余检测结果，从而有效降低过拟合风险。此外，系统还生成了每个元素的蒙版图，为后续的 DBSCAN 聚类分割与矩阵结构重建提供了空间基础。这一模块不仅保证了手写字符的准确定位，也为整个矩阵的结构识别与可视化计算奠定了坚实的数据支撑。</w:t>
      </w:r>
    </w:p>
    <w:p w14:paraId="4F4F6D84">
      <w:pPr>
        <w:ind w:firstLine="480" w:firstLineChars="200"/>
        <w:rPr>
          <w:rFonts w:ascii="Times New Roman" w:hAnsi="Times New Roman" w:eastAsia="宋体"/>
        </w:rPr>
      </w:pPr>
      <w:r>
        <w:rPr>
          <w:rFonts w:ascii="Times New Roman" w:hAnsi="Times New Roman" w:eastAsia="宋体"/>
        </w:rPr>
        <w:t>系统还添加了一个返回值返回所有标注的蒙版，为后续聚类分割做准备，处理结果如图</w:t>
      </w:r>
      <w:r>
        <w:rPr>
          <w:rFonts w:hint="eastAsia" w:ascii="Times New Roman" w:hAnsi="Times New Roman" w:eastAsia="宋体"/>
        </w:rPr>
        <w:t>4.8</w:t>
      </w:r>
      <w:r>
        <w:rPr>
          <w:rFonts w:ascii="Times New Roman" w:hAnsi="Times New Roman" w:eastAsia="宋体"/>
        </w:rPr>
        <w:t>。</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148"/>
        <w:gridCol w:w="4148"/>
      </w:tblGrid>
      <w:tr w14:paraId="749B0DD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148" w:type="dxa"/>
            <w:vAlign w:val="bottom"/>
          </w:tcPr>
          <w:p w14:paraId="35294548">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878965" cy="1187450"/>
                  <wp:effectExtent l="0" t="0" r="63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35"/>
                          <a:srcRect/>
                          <a:stretch>
                            <a:fillRect/>
                          </a:stretch>
                        </pic:blipFill>
                        <pic:spPr>
                          <a:xfrm>
                            <a:off x="0" y="0"/>
                            <a:ext cx="1878965" cy="1187450"/>
                          </a:xfrm>
                          <a:prstGeom prst="rect">
                            <a:avLst/>
                          </a:prstGeom>
                          <a:noFill/>
                          <a:ln>
                            <a:noFill/>
                          </a:ln>
                        </pic:spPr>
                      </pic:pic>
                    </a:graphicData>
                  </a:graphic>
                </wp:inline>
              </w:drawing>
            </w:r>
          </w:p>
          <w:p w14:paraId="0B53BD51">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原图</w:t>
            </w:r>
          </w:p>
        </w:tc>
        <w:tc>
          <w:tcPr>
            <w:tcW w:w="4148" w:type="dxa"/>
            <w:vAlign w:val="bottom"/>
          </w:tcPr>
          <w:p w14:paraId="26927DF5">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799590" cy="1075690"/>
                  <wp:effectExtent l="0" t="0" r="3810" b="3810"/>
                  <wp:docPr id="9" name="图片 1" descr="白板上的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白板上的文字&#10;&#10;中度可信度描述已自动生成"/>
                          <pic:cNvPicPr>
                            <a:picLocks noChangeAspect="1"/>
                          </pic:cNvPicPr>
                        </pic:nvPicPr>
                        <pic:blipFill>
                          <a:blip r:embed="rId36"/>
                          <a:stretch>
                            <a:fillRect/>
                          </a:stretch>
                        </pic:blipFill>
                        <pic:spPr>
                          <a:xfrm>
                            <a:off x="0" y="0"/>
                            <a:ext cx="1799590" cy="1075690"/>
                          </a:xfrm>
                          <a:prstGeom prst="rect">
                            <a:avLst/>
                          </a:prstGeom>
                          <a:noFill/>
                          <a:ln>
                            <a:noFill/>
                          </a:ln>
                        </pic:spPr>
                      </pic:pic>
                    </a:graphicData>
                  </a:graphic>
                </wp:inline>
              </w:drawing>
            </w:r>
          </w:p>
          <w:p w14:paraId="5CF6D5F3">
            <w:pPr>
              <w:jc w:val="center"/>
              <w:rPr>
                <w:rFonts w:ascii="Times New Roman" w:hAnsi="Times New Roman" w:eastAsia="宋体" w:cs="Times New Roman"/>
              </w:rPr>
            </w:pPr>
          </w:p>
          <w:p w14:paraId="047AC317">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预处理结果</w:t>
            </w:r>
          </w:p>
        </w:tc>
      </w:tr>
    </w:tbl>
    <w:p w14:paraId="7B6ECBB1">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图4.8 yolo检测结果图</w:t>
      </w:r>
    </w:p>
    <w:p w14:paraId="6489365E">
      <w:pPr>
        <w:pStyle w:val="4"/>
        <w:rPr>
          <w:rFonts w:hint="eastAsia" w:ascii="黑体" w:hAnsi="黑体" w:eastAsia="黑体" w:cs="黑体"/>
        </w:rPr>
      </w:pPr>
      <w:bookmarkStart w:id="48" w:name="_Toc27742"/>
      <w:bookmarkStart w:id="49" w:name="_Toc18704"/>
      <w:bookmarkStart w:id="50" w:name="_Toc6330"/>
      <w:bookmarkStart w:id="51" w:name="_Toc13193"/>
      <w:bookmarkStart w:id="52" w:name="_Toc184475269"/>
      <w:bookmarkStart w:id="53" w:name="_Toc184573006"/>
      <w:bookmarkStart w:id="54" w:name="_Toc32375"/>
      <w:bookmarkStart w:id="55" w:name="_Toc18099"/>
      <w:bookmarkStart w:id="56" w:name="_Toc886"/>
      <w:r>
        <w:rPr>
          <w:rFonts w:hint="eastAsia" w:ascii="黑体" w:hAnsi="黑体" w:eastAsia="黑体" w:cs="黑体"/>
        </w:rPr>
        <w:t>数学算式数字提取</w:t>
      </w:r>
      <w:bookmarkEnd w:id="48"/>
      <w:bookmarkEnd w:id="49"/>
      <w:bookmarkEnd w:id="50"/>
      <w:bookmarkEnd w:id="51"/>
      <w:bookmarkEnd w:id="52"/>
      <w:bookmarkEnd w:id="53"/>
      <w:bookmarkEnd w:id="54"/>
      <w:bookmarkEnd w:id="55"/>
      <w:bookmarkEnd w:id="56"/>
    </w:p>
    <w:p w14:paraId="7EF791BB">
      <w:pPr>
        <w:ind w:firstLine="480" w:firstLineChars="200"/>
        <w:rPr>
          <w:rFonts w:ascii="Times New Roman" w:hAnsi="Times New Roman" w:eastAsia="宋体"/>
        </w:rPr>
      </w:pPr>
      <w:r>
        <w:rPr>
          <w:rFonts w:ascii="Times New Roman" w:hAnsi="Times New Roman" w:eastAsia="宋体"/>
        </w:rPr>
        <w:t>接受到</w:t>
      </w:r>
      <w:r>
        <w:rPr>
          <w:rFonts w:hint="eastAsia" w:ascii="Times New Roman" w:hAnsi="Times New Roman" w:eastAsia="宋体"/>
        </w:rPr>
        <w:t>4</w:t>
      </w:r>
      <w:r>
        <w:rPr>
          <w:rFonts w:ascii="Times New Roman" w:hAnsi="Times New Roman" w:eastAsia="宋体"/>
        </w:rPr>
        <w:t>.</w:t>
      </w:r>
      <w:r>
        <w:rPr>
          <w:rFonts w:hint="eastAsia" w:ascii="Times New Roman" w:hAnsi="Times New Roman" w:eastAsia="宋体"/>
        </w:rPr>
        <w:t>1.3</w:t>
      </w:r>
      <w:r>
        <w:rPr>
          <w:rFonts w:ascii="Times New Roman" w:hAnsi="Times New Roman" w:eastAsia="宋体"/>
        </w:rPr>
        <w:t>检测的返回值后，对矩阵进行聚类分割，知道其行列数。并且绘制分割线，为后续确定每个单独的数字符号在哪个区域做准备，最终返回横向和纵向分割线的列表，算法流程图如图</w:t>
      </w:r>
      <w:r>
        <w:rPr>
          <w:rFonts w:hint="eastAsia" w:ascii="Times New Roman" w:hAnsi="Times New Roman" w:eastAsia="宋体"/>
        </w:rPr>
        <w:t>4.9</w:t>
      </w:r>
      <w:r>
        <w:rPr>
          <w:rFonts w:ascii="Times New Roman" w:hAnsi="Times New Roman" w:eastAsia="宋体"/>
        </w:rPr>
        <w:t>.</w:t>
      </w:r>
    </w:p>
    <w:p w14:paraId="7A9EAE1D">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599815" cy="941705"/>
            <wp:effectExtent l="0" t="0" r="6985" b="10795"/>
            <wp:docPr id="1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图示&#10;&#10;描述已自动生成"/>
                    <pic:cNvPicPr>
                      <a:picLocks noChangeAspect="1" noChangeArrowheads="1"/>
                    </pic:cNvPicPr>
                  </pic:nvPicPr>
                  <pic:blipFill>
                    <a:blip r:embed="rId37"/>
                    <a:srcRect/>
                    <a:stretch>
                      <a:fillRect/>
                    </a:stretch>
                  </pic:blipFill>
                  <pic:spPr>
                    <a:xfrm>
                      <a:off x="0" y="0"/>
                      <a:ext cx="3599815" cy="941705"/>
                    </a:xfrm>
                    <a:prstGeom prst="rect">
                      <a:avLst/>
                    </a:prstGeom>
                    <a:noFill/>
                    <a:ln>
                      <a:noFill/>
                    </a:ln>
                  </pic:spPr>
                </pic:pic>
              </a:graphicData>
            </a:graphic>
          </wp:inline>
        </w:drawing>
      </w:r>
    </w:p>
    <w:p w14:paraId="348A800D">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图4.9 聚类分割算法流程图</w:t>
      </w:r>
    </w:p>
    <w:p w14:paraId="405F53C1">
      <w:pPr>
        <w:ind w:firstLine="480" w:firstLineChars="200"/>
        <w:rPr>
          <w:rFonts w:ascii="Times New Roman" w:hAnsi="Times New Roman" w:eastAsia="宋体"/>
        </w:rPr>
      </w:pPr>
      <w:r>
        <w:rPr>
          <w:rFonts w:ascii="Times New Roman" w:hAnsi="Times New Roman" w:eastAsia="宋体"/>
        </w:rPr>
        <w:t>使用cv2.findContours查找图像中的连通区域，通过cv2.moments图像矩来计算连通区域的质心， 给定一个点p和半径ϵ，如果有足够的邻居点在此半径内，则认为这些点属于同一个簇， 根据质心的数量开根号初步计算区域网格的行列数，对于每个质心</w:t>
      </w:r>
      <m:oMath>
        <m:r>
          <m:rPr>
            <m:sty m:val="p"/>
          </m:rPr>
          <w:rPr>
            <w:rFonts w:ascii="Cambria Math" w:hAnsi="Cambria Math" w:eastAsia="宋体"/>
          </w:rPr>
          <m:t>(cX,cY)</m:t>
        </m:r>
      </m:oMath>
      <w:r>
        <w:rPr>
          <w:rFonts w:ascii="Times New Roman" w:hAnsi="Times New Roman" w:eastAsia="宋体"/>
        </w:rPr>
        <w:t>，计算其所属的矩形区域，采用聚类分割域的交点来绘制多条分割线，再使用去重的操作进行分割线的筛选。</w:t>
      </w:r>
    </w:p>
    <w:p w14:paraId="241CF592">
      <w:pPr>
        <w:ind w:firstLine="480" w:firstLineChars="200"/>
        <w:rPr>
          <w:rFonts w:ascii="Times New Roman" w:hAnsi="Times New Roman" w:eastAsia="宋体"/>
        </w:rPr>
      </w:pPr>
      <w:r>
        <w:rPr>
          <w:rFonts w:ascii="Times New Roman" w:hAnsi="Times New Roman" w:eastAsia="宋体"/>
        </w:rPr>
        <w:t>分割线验证检查某条分割线两侧是否都有质心，如果不满足则排除掉这条分割线，来确保每条分割线确实是矩阵的行列分割线。最终得到两个列表，横向和纵向的分割线，返回给数字提取模块，结果如图</w:t>
      </w:r>
      <w:r>
        <w:rPr>
          <w:rFonts w:hint="eastAsia" w:ascii="Times New Roman" w:hAnsi="Times New Roman" w:eastAsia="宋体"/>
        </w:rPr>
        <w:t>4.10</w:t>
      </w:r>
      <w:r>
        <w:rPr>
          <w:rFonts w:ascii="Times New Roman" w:hAnsi="Times New Roman" w:eastAsia="宋体"/>
        </w:rPr>
        <w:t>。</w:t>
      </w:r>
    </w:p>
    <w:tbl>
      <w:tblPr>
        <w:tblStyle w:val="24"/>
        <w:tblW w:w="0" w:type="auto"/>
        <w:tblInd w:w="517"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796"/>
        <w:gridCol w:w="4148"/>
      </w:tblGrid>
      <w:tr w14:paraId="11EE912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631" w:type="dxa"/>
            <w:vAlign w:val="bottom"/>
          </w:tcPr>
          <w:p w14:paraId="0605AF72">
            <w:pPr>
              <w:rPr>
                <w:rFonts w:ascii="Times New Roman" w:hAnsi="Times New Roman" w:eastAsia="宋体" w:cs="Times New Roman"/>
              </w:rPr>
            </w:pPr>
            <w:r>
              <w:rPr>
                <w:rFonts w:ascii="Times New Roman" w:hAnsi="Times New Roman" w:eastAsia="宋体" w:cs="Times New Roman"/>
              </w:rPr>
              <w:drawing>
                <wp:inline distT="0" distB="0" distL="0" distR="0">
                  <wp:extent cx="2266950" cy="1318895"/>
                  <wp:effectExtent l="0" t="0" r="6350" b="1905"/>
                  <wp:docPr id="11" name="图片 1"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白板上写着字&#10;&#10;描述已自动生成"/>
                          <pic:cNvPicPr>
                            <a:picLocks noChangeAspect="1" noChangeArrowheads="1"/>
                          </pic:cNvPicPr>
                        </pic:nvPicPr>
                        <pic:blipFill>
                          <a:blip r:embed="rId35"/>
                          <a:srcRect t="7631" r="4023" b="19878"/>
                          <a:stretch>
                            <a:fillRect/>
                          </a:stretch>
                        </pic:blipFill>
                        <pic:spPr>
                          <a:xfrm>
                            <a:off x="0" y="0"/>
                            <a:ext cx="2266950" cy="1318895"/>
                          </a:xfrm>
                          <a:prstGeom prst="rect">
                            <a:avLst/>
                          </a:prstGeom>
                          <a:noFill/>
                          <a:ln>
                            <a:noFill/>
                          </a:ln>
                        </pic:spPr>
                      </pic:pic>
                    </a:graphicData>
                  </a:graphic>
                </wp:inline>
              </w:drawing>
            </w:r>
          </w:p>
          <w:p w14:paraId="23284DE1">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原图</w:t>
            </w:r>
          </w:p>
        </w:tc>
        <w:tc>
          <w:tcPr>
            <w:tcW w:w="4148" w:type="dxa"/>
            <w:vAlign w:val="bottom"/>
          </w:tcPr>
          <w:p w14:paraId="5C4083AF">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2195830" cy="1363345"/>
                  <wp:effectExtent l="0" t="0" r="1270" b="8255"/>
                  <wp:docPr id="12" name="图片 1" descr="游戏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游戏界面&#10;&#10;中度可信度描述已自动生成"/>
                          <pic:cNvPicPr>
                            <a:picLocks noChangeAspect="1"/>
                          </pic:cNvPicPr>
                        </pic:nvPicPr>
                        <pic:blipFill>
                          <a:blip r:embed="rId38"/>
                          <a:stretch>
                            <a:fillRect/>
                          </a:stretch>
                        </pic:blipFill>
                        <pic:spPr>
                          <a:xfrm>
                            <a:off x="0" y="0"/>
                            <a:ext cx="2195830" cy="1363345"/>
                          </a:xfrm>
                          <a:prstGeom prst="rect">
                            <a:avLst/>
                          </a:prstGeom>
                          <a:noFill/>
                          <a:ln>
                            <a:noFill/>
                          </a:ln>
                        </pic:spPr>
                      </pic:pic>
                    </a:graphicData>
                  </a:graphic>
                </wp:inline>
              </w:drawing>
            </w:r>
          </w:p>
          <w:p w14:paraId="3208AD56">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预处理结果</w:t>
            </w:r>
          </w:p>
        </w:tc>
      </w:tr>
    </w:tbl>
    <w:p w14:paraId="0842BDD7">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图4.10 聚类分割算法结果图</w:t>
      </w:r>
    </w:p>
    <w:p w14:paraId="03799795">
      <w:pPr>
        <w:ind w:firstLine="480" w:firstLineChars="200"/>
        <w:rPr>
          <w:rFonts w:ascii="Times New Roman" w:hAnsi="Times New Roman" w:eastAsia="宋体"/>
        </w:rPr>
      </w:pPr>
      <w:r>
        <w:rPr>
          <w:rFonts w:ascii="Times New Roman" w:hAnsi="Times New Roman" w:eastAsia="宋体"/>
        </w:rPr>
        <w:tab/>
      </w:r>
      <w:r>
        <w:rPr>
          <w:rFonts w:ascii="Times New Roman" w:hAnsi="Times New Roman" w:eastAsia="宋体"/>
        </w:rPr>
        <w:t>先通过归一化操作知道准确的每个元素之间的相对位置，为了在放入每行每列对于的元素时保证其原有的位置关系不变，先对每个元素的x_center进行排序，加入一个列表。遍历整个列表，判断元素x_center和y_center与图</w:t>
      </w:r>
      <w:r>
        <w:rPr>
          <w:rFonts w:hint="eastAsia" w:ascii="Times New Roman" w:hAnsi="Times New Roman" w:eastAsia="宋体"/>
        </w:rPr>
        <w:t>4.10</w:t>
      </w:r>
      <w:r>
        <w:rPr>
          <w:rFonts w:ascii="Times New Roman" w:hAnsi="Times New Roman" w:eastAsia="宋体"/>
        </w:rPr>
        <w:t>聚类分割算法中返回的分割线的相对位置关系将元素放入对于的位置，将字符串拼接后做类型转换返回一个numpy的array格式便于后续的Latex呈现，结果如</w:t>
      </w:r>
      <w:r>
        <w:rPr>
          <w:rFonts w:hint="eastAsia" w:ascii="Times New Roman" w:hAnsi="Times New Roman" w:eastAsia="宋体"/>
        </w:rPr>
        <w:t>4.11</w:t>
      </w:r>
      <w:r>
        <w:rPr>
          <w:rFonts w:ascii="Times New Roman" w:hAnsi="Times New Roman" w:eastAsia="宋体"/>
        </w:rPr>
        <w:t>。</w:t>
      </w:r>
    </w:p>
    <w:tbl>
      <w:tblPr>
        <w:tblStyle w:val="24"/>
        <w:tblW w:w="0" w:type="auto"/>
        <w:tblInd w:w="361"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496"/>
        <w:gridCol w:w="2784"/>
        <w:gridCol w:w="2810"/>
      </w:tblGrid>
      <w:tr w14:paraId="2C5B339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496" w:type="dxa"/>
            <w:vAlign w:val="bottom"/>
          </w:tcPr>
          <w:p w14:paraId="6AB8E4A0">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439545" cy="1078865"/>
                  <wp:effectExtent l="0" t="0" r="8255" b="635"/>
                  <wp:docPr id="13" name="图片 1" descr="白板上写着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白板上写着字&#10;&#10;描述已自动生成"/>
                          <pic:cNvPicPr>
                            <a:picLocks noChangeAspect="1" noChangeArrowheads="1"/>
                          </pic:cNvPicPr>
                        </pic:nvPicPr>
                        <pic:blipFill>
                          <a:blip r:embed="rId39"/>
                          <a:srcRect/>
                          <a:stretch>
                            <a:fillRect/>
                          </a:stretch>
                        </pic:blipFill>
                        <pic:spPr>
                          <a:xfrm>
                            <a:off x="0" y="0"/>
                            <a:ext cx="1439545" cy="1078865"/>
                          </a:xfrm>
                          <a:prstGeom prst="rect">
                            <a:avLst/>
                          </a:prstGeom>
                          <a:noFill/>
                          <a:ln>
                            <a:noFill/>
                          </a:ln>
                        </pic:spPr>
                      </pic:pic>
                    </a:graphicData>
                  </a:graphic>
                </wp:inline>
              </w:drawing>
            </w:r>
          </w:p>
          <w:p w14:paraId="5227C27D">
            <w:pPr>
              <w:jc w:val="center"/>
              <w:rPr>
                <w:rFonts w:ascii="Times New Roman" w:hAnsi="Times New Roman" w:eastAsia="宋体" w:cs="Times New Roman"/>
              </w:rPr>
            </w:pPr>
            <w:r>
              <w:rPr>
                <w:rFonts w:ascii="Times New Roman" w:hAnsi="Times New Roman" w:eastAsia="宋体" w:cs="Times New Roman"/>
              </w:rPr>
              <w:t>原图</w:t>
            </w:r>
          </w:p>
        </w:tc>
        <w:tc>
          <w:tcPr>
            <w:tcW w:w="2784" w:type="dxa"/>
            <w:vAlign w:val="bottom"/>
          </w:tcPr>
          <w:p w14:paraId="5A5D129F">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619885" cy="968375"/>
                  <wp:effectExtent l="0" t="0" r="5715" b="9525"/>
                  <wp:docPr id="1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图示&#10;&#10;描述已自动生成"/>
                          <pic:cNvPicPr>
                            <a:picLocks noChangeAspect="1"/>
                          </pic:cNvPicPr>
                        </pic:nvPicPr>
                        <pic:blipFill>
                          <a:blip r:embed="rId40"/>
                          <a:stretch>
                            <a:fillRect/>
                          </a:stretch>
                        </pic:blipFill>
                        <pic:spPr>
                          <a:xfrm>
                            <a:off x="0" y="0"/>
                            <a:ext cx="1619885" cy="968375"/>
                          </a:xfrm>
                          <a:prstGeom prst="rect">
                            <a:avLst/>
                          </a:prstGeom>
                          <a:noFill/>
                          <a:ln>
                            <a:noFill/>
                          </a:ln>
                        </pic:spPr>
                      </pic:pic>
                    </a:graphicData>
                  </a:graphic>
                </wp:inline>
              </w:drawing>
            </w:r>
          </w:p>
          <w:p w14:paraId="3FA0361A">
            <w:pPr>
              <w:jc w:val="center"/>
              <w:rPr>
                <w:rFonts w:ascii="Times New Roman" w:hAnsi="Times New Roman" w:eastAsia="宋体" w:cs="Times New Roman"/>
              </w:rPr>
            </w:pPr>
          </w:p>
          <w:p w14:paraId="00486335">
            <w:pPr>
              <w:jc w:val="center"/>
              <w:rPr>
                <w:rFonts w:ascii="Times New Roman" w:hAnsi="Times New Roman" w:eastAsia="宋体" w:cs="Times New Roman"/>
              </w:rPr>
            </w:pPr>
            <w:r>
              <w:rPr>
                <w:rFonts w:ascii="Times New Roman" w:hAnsi="Times New Roman" w:eastAsia="宋体" w:cs="Times New Roman"/>
              </w:rPr>
              <w:t>分割线结果</w:t>
            </w:r>
          </w:p>
        </w:tc>
        <w:tc>
          <w:tcPr>
            <w:tcW w:w="2810" w:type="dxa"/>
            <w:vAlign w:val="bottom"/>
          </w:tcPr>
          <w:p w14:paraId="7412A0F9">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619885" cy="911225"/>
                  <wp:effectExtent l="0" t="0" r="0" b="3175"/>
                  <wp:docPr id="15" name="图片 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形状&#10;&#10;中度可信度描述已自动生成"/>
                          <pic:cNvPicPr>
                            <a:picLocks noChangeAspect="1" noChangeArrowheads="1"/>
                          </pic:cNvPicPr>
                        </pic:nvPicPr>
                        <pic:blipFill>
                          <a:blip r:embed="rId41"/>
                          <a:srcRect/>
                          <a:stretch>
                            <a:fillRect/>
                          </a:stretch>
                        </pic:blipFill>
                        <pic:spPr>
                          <a:xfrm>
                            <a:off x="0" y="0"/>
                            <a:ext cx="1619885" cy="911225"/>
                          </a:xfrm>
                          <a:prstGeom prst="rect">
                            <a:avLst/>
                          </a:prstGeom>
                          <a:noFill/>
                          <a:ln>
                            <a:noFill/>
                          </a:ln>
                        </pic:spPr>
                      </pic:pic>
                    </a:graphicData>
                  </a:graphic>
                </wp:inline>
              </w:drawing>
            </w:r>
          </w:p>
          <w:p w14:paraId="09B65D8F">
            <w:pPr>
              <w:jc w:val="center"/>
              <w:rPr>
                <w:rFonts w:ascii="Times New Roman" w:hAnsi="Times New Roman" w:eastAsia="宋体" w:cs="Times New Roman"/>
              </w:rPr>
            </w:pPr>
          </w:p>
          <w:p w14:paraId="342FE46F">
            <w:pPr>
              <w:jc w:val="center"/>
              <w:rPr>
                <w:rFonts w:ascii="Times New Roman" w:hAnsi="Times New Roman" w:eastAsia="宋体" w:cs="Times New Roman"/>
              </w:rPr>
            </w:pPr>
            <w:r>
              <w:rPr>
                <w:rFonts w:ascii="Times New Roman" w:hAnsi="Times New Roman" w:eastAsia="宋体" w:cs="Times New Roman"/>
              </w:rPr>
              <w:t>Latex矩阵展示</w:t>
            </w:r>
          </w:p>
        </w:tc>
      </w:tr>
    </w:tbl>
    <w:p w14:paraId="41D7FE34">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图4.11 数字提取结果图</w:t>
      </w:r>
    </w:p>
    <w:p w14:paraId="163FE783">
      <w:pPr>
        <w:pStyle w:val="3"/>
        <w:ind w:left="567" w:hanging="567"/>
        <w:rPr>
          <w:rFonts w:hint="eastAsia"/>
        </w:rPr>
      </w:pPr>
      <w:bookmarkStart w:id="57" w:name="_Toc3813"/>
      <w:bookmarkStart w:id="58" w:name="_Toc18390"/>
      <w:bookmarkStart w:id="59" w:name="_Toc15131"/>
      <w:bookmarkStart w:id="60" w:name="_Toc26387"/>
      <w:bookmarkStart w:id="61" w:name="_Toc32306"/>
      <w:bookmarkStart w:id="62" w:name="_Toc31684"/>
      <w:bookmarkStart w:id="63" w:name="_Toc3166"/>
      <w:r>
        <w:rPr>
          <w:rFonts w:hint="eastAsia"/>
        </w:rPr>
        <w:t>分步解法动画模块</w:t>
      </w:r>
      <w:bookmarkEnd w:id="57"/>
      <w:bookmarkEnd w:id="58"/>
      <w:bookmarkEnd w:id="59"/>
      <w:bookmarkEnd w:id="60"/>
      <w:bookmarkEnd w:id="61"/>
      <w:bookmarkEnd w:id="62"/>
      <w:bookmarkEnd w:id="63"/>
    </w:p>
    <w:p w14:paraId="2CA13F2B">
      <w:pPr>
        <w:ind w:firstLine="480" w:firstLineChars="200"/>
        <w:rPr>
          <w:rFonts w:ascii="Times New Roman" w:hAnsi="Times New Roman" w:eastAsia="宋体"/>
        </w:rPr>
      </w:pPr>
      <w:r>
        <w:rPr>
          <w:rFonts w:ascii="Times New Roman" w:hAnsi="Times New Roman" w:eastAsia="宋体"/>
        </w:rPr>
        <w:t>在动画模块构建方面，系统基于 Python 的数学可视化引擎 Manim 进行底层图形渲染，并结合 ffmpeg 完成逐帧视频输出，实现了矩阵运算过程的动态可视化演示。</w:t>
      </w:r>
    </w:p>
    <w:p w14:paraId="41011F66">
      <w:pPr>
        <w:ind w:firstLine="480" w:firstLineChars="200"/>
        <w:rPr>
          <w:rFonts w:ascii="Times New Roman" w:hAnsi="Times New Roman" w:eastAsia="宋体"/>
        </w:rPr>
      </w:pPr>
      <w:r>
        <w:rPr>
          <w:rFonts w:ascii="Times New Roman" w:hAnsi="Times New Roman" w:eastAsia="宋体"/>
        </w:rPr>
        <w:t>通过继承 Manim 的基础图形对象和文本类，构建了自定义类 SquTex，该类封装了每个矩阵元素的方块和文字组合，实现对元素的绝对位置控制、格式样式调整及动画逐个呈现操作。随后基于 SquTex 设计了 MatrixCal 类，实现二维矩阵对象的逻辑表达与排布控制，支持对每个元素的高精度定位与括号标注。在运算层面，针对行列式的计算，开发了 MatrixDet 类，支持从主对角线与副对角线分别提取乘法路径并计算中间值，调用封装的动画方法以斜向形式分步展示每组乘法与加法过程，突出显示关键路径与结果推导逻辑。而对于矩阵加法与乘法，MatrixMath 类引入双输入结构，将两个原始矩阵作为前后操作对象，并逐元素实现加法对齐与乘法的逐项展开，通过构造进度向量组与计算注释文本，实现加法框选与乘法加权累积的动画表现，提升了计算过程的透明度与可解释性。整个动画系统采用模块化设计，各类继承清晰、功能单元独立，确保可扩展性与复用性，是将抽象数学计算逻辑以专业、动态的方式进行呈现的核心支撑组件，具体类对象的继承关系如图</w:t>
      </w:r>
      <w:r>
        <w:rPr>
          <w:rFonts w:hint="eastAsia" w:ascii="Times New Roman" w:hAnsi="Times New Roman" w:eastAsia="宋体"/>
        </w:rPr>
        <w:t>4.12</w:t>
      </w:r>
      <w:r>
        <w:rPr>
          <w:rFonts w:ascii="Times New Roman" w:hAnsi="Times New Roman" w:eastAsia="宋体"/>
        </w:rPr>
        <w:t>所示。</w:t>
      </w:r>
    </w:p>
    <w:p w14:paraId="631E7088">
      <w:pPr>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689350" cy="3211830"/>
            <wp:effectExtent l="0" t="0" r="6350" b="1270"/>
            <wp:docPr id="16" name="图片 1633441017" descr="类对象继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33441017" descr="类对象继承"/>
                    <pic:cNvPicPr>
                      <a:picLocks noChangeAspect="1"/>
                    </pic:cNvPicPr>
                  </pic:nvPicPr>
                  <pic:blipFill>
                    <a:blip r:embed="rId42"/>
                    <a:stretch>
                      <a:fillRect/>
                    </a:stretch>
                  </pic:blipFill>
                  <pic:spPr>
                    <a:xfrm>
                      <a:off x="0" y="0"/>
                      <a:ext cx="3689350" cy="3211830"/>
                    </a:xfrm>
                    <a:prstGeom prst="rect">
                      <a:avLst/>
                    </a:prstGeom>
                    <a:noFill/>
                    <a:ln>
                      <a:noFill/>
                    </a:ln>
                  </pic:spPr>
                </pic:pic>
              </a:graphicData>
            </a:graphic>
          </wp:inline>
        </w:drawing>
      </w:r>
    </w:p>
    <w:p w14:paraId="21D00180">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图4.12 动画模块类对象继承关系图</w:t>
      </w:r>
    </w:p>
    <w:p w14:paraId="43D65B26">
      <w:pPr>
        <w:pStyle w:val="4"/>
        <w:rPr>
          <w:rFonts w:hint="eastAsia" w:ascii="黑体" w:hAnsi="黑体" w:eastAsia="黑体" w:cs="黑体"/>
        </w:rPr>
      </w:pPr>
      <w:bookmarkStart w:id="64" w:name="_Toc16582"/>
      <w:bookmarkStart w:id="65" w:name="_Toc184475271"/>
      <w:bookmarkStart w:id="66" w:name="_Toc184573008"/>
      <w:bookmarkStart w:id="67" w:name="_Toc17195"/>
      <w:bookmarkStart w:id="68" w:name="_Toc15447"/>
      <w:bookmarkStart w:id="69" w:name="_Toc2326"/>
      <w:bookmarkStart w:id="70" w:name="_Toc6585"/>
      <w:bookmarkStart w:id="71" w:name="_Toc15384"/>
      <w:bookmarkStart w:id="72" w:name="_Toc5571"/>
      <w:bookmarkStart w:id="73" w:name="_Toc27938"/>
      <w:r>
        <w:rPr>
          <w:rFonts w:hint="eastAsia" w:ascii="黑体" w:hAnsi="黑体" w:eastAsia="黑体" w:cs="黑体"/>
        </w:rPr>
        <w:t>分步解法逐帧渲染</w:t>
      </w:r>
      <w:bookmarkEnd w:id="64"/>
      <w:bookmarkEnd w:id="65"/>
      <w:bookmarkEnd w:id="66"/>
      <w:bookmarkEnd w:id="67"/>
      <w:bookmarkEnd w:id="68"/>
      <w:r>
        <w:rPr>
          <w:rFonts w:hint="eastAsia" w:ascii="黑体" w:hAnsi="黑体" w:eastAsia="黑体" w:cs="黑体"/>
        </w:rPr>
        <w:t>方法</w:t>
      </w:r>
      <w:bookmarkEnd w:id="69"/>
      <w:bookmarkEnd w:id="70"/>
      <w:bookmarkEnd w:id="71"/>
      <w:bookmarkEnd w:id="72"/>
    </w:p>
    <w:bookmarkEnd w:id="73"/>
    <w:p w14:paraId="11739DDE">
      <w:pPr>
        <w:ind w:firstLine="480" w:firstLineChars="200"/>
        <w:rPr>
          <w:rFonts w:ascii="Times New Roman" w:hAnsi="Times New Roman" w:eastAsia="宋体"/>
        </w:rPr>
      </w:pPr>
      <w:r>
        <w:rPr>
          <w:rFonts w:ascii="Times New Roman" w:hAnsi="Times New Roman" w:eastAsia="宋体"/>
        </w:rPr>
        <w:t>Manim 引擎通过继承 Scene 或 ThreeDScene 提供了完整的矢量动画场景管理系统。本项目以 construct() 函数作为动画主入口，在该函数中逐步调用图形对象与动画控制指令，实现动态运算演示。所有渲染结果均以矢量图形（SVG）方式进行帧级生成，最终通过调用 ffmpeg 进行帧合成与编码压缩，输出为高质量的 MP4 视频。此机制具备良好的分辨率扩展性和动画流畅度，满足高复杂度数学表达式的可视化需求。</w:t>
      </w:r>
    </w:p>
    <w:p w14:paraId="1B7C180E">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33750" cy="1871980"/>
            <wp:effectExtent l="90805" t="73025" r="93345" b="112395"/>
            <wp:docPr id="1316753137" name="图片 1" descr="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53137" name="图片 1" descr="形状&#10;&#10;描述已自动生成"/>
                    <pic:cNvPicPr>
                      <a:picLocks noChangeAspect="1"/>
                    </pic:cNvPicPr>
                  </pic:nvPicPr>
                  <pic:blipFill>
                    <a:blip r:embed="rId43"/>
                    <a:stretch>
                      <a:fillRect/>
                    </a:stretch>
                  </pic:blipFill>
                  <pic:spPr>
                    <a:xfrm>
                      <a:off x="0" y="0"/>
                      <a:ext cx="3333750" cy="187198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B392BA">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图4.13 基础模块示例图</w:t>
      </w:r>
    </w:p>
    <w:p w14:paraId="3E10A18B">
      <w:pPr>
        <w:pStyle w:val="4"/>
        <w:rPr>
          <w:rFonts w:hint="eastAsia" w:ascii="黑体" w:hAnsi="黑体" w:eastAsia="黑体" w:cs="黑体"/>
        </w:rPr>
      </w:pPr>
      <w:bookmarkStart w:id="74" w:name="_Toc12232"/>
      <w:bookmarkStart w:id="75" w:name="_Toc19215"/>
      <w:bookmarkStart w:id="76" w:name="_Toc4532"/>
      <w:bookmarkStart w:id="77" w:name="_Toc24609"/>
      <w:bookmarkStart w:id="78" w:name="_Toc21483"/>
      <w:bookmarkStart w:id="79" w:name="_Toc28602"/>
      <w:bookmarkStart w:id="80" w:name="_Toc184475272"/>
      <w:bookmarkStart w:id="81" w:name="_Toc32092"/>
      <w:bookmarkStart w:id="82" w:name="_Toc184573009"/>
      <w:r>
        <w:rPr>
          <w:rFonts w:hint="eastAsia" w:ascii="黑体" w:hAnsi="黑体" w:eastAsia="黑体" w:cs="黑体"/>
        </w:rPr>
        <w:t>每个动画元素的控制方案</w:t>
      </w:r>
      <w:bookmarkEnd w:id="74"/>
      <w:bookmarkEnd w:id="75"/>
      <w:bookmarkEnd w:id="76"/>
      <w:bookmarkEnd w:id="77"/>
      <w:bookmarkEnd w:id="78"/>
      <w:bookmarkEnd w:id="79"/>
      <w:bookmarkEnd w:id="80"/>
      <w:bookmarkEnd w:id="81"/>
      <w:bookmarkEnd w:id="82"/>
    </w:p>
    <w:p w14:paraId="1F121F47">
      <w:pPr>
        <w:ind w:firstLine="480" w:firstLineChars="200"/>
        <w:rPr>
          <w:rFonts w:ascii="Times New Roman" w:hAnsi="Times New Roman" w:eastAsia="宋体"/>
        </w:rPr>
      </w:pPr>
      <w:r>
        <w:rPr>
          <w:rFonts w:ascii="Times New Roman" w:hAnsi="Times New Roman" w:eastAsia="宋体"/>
        </w:rPr>
        <w:t xml:space="preserve">通过继承图二基础模块中所展示的 </w:t>
      </w:r>
      <m:oMath>
        <m:r>
          <m:rPr>
            <m:sty m:val="p"/>
          </m:rPr>
          <w:rPr>
            <w:rFonts w:ascii="Cambria Math" w:hAnsi="Cambria Math" w:eastAsia="宋体"/>
          </w:rPr>
          <m:t>Square</m:t>
        </m:r>
      </m:oMath>
      <w:r>
        <w:rPr>
          <w:rFonts w:ascii="Times New Roman" w:hAnsi="Times New Roman" w:eastAsia="宋体"/>
        </w:rPr>
        <w:t xml:space="preserve"> 和 </w:t>
      </w:r>
      <m:oMath>
        <m:r>
          <m:rPr>
            <m:sty m:val="p"/>
          </m:rPr>
          <w:rPr>
            <w:rFonts w:ascii="Cambria Math" w:hAnsi="Cambria Math" w:eastAsia="宋体"/>
          </w:rPr>
          <m:t>Text</m:t>
        </m:r>
      </m:oMath>
      <w:r>
        <w:rPr>
          <w:rFonts w:ascii="Times New Roman" w:hAnsi="Times New Roman" w:eastAsia="宋体"/>
        </w:rPr>
        <w:t xml:space="preserve"> 类，定义一个元素为一个正方形和文字的组，创建构造时，输入一个列表或字符串为可变参数，创建一个方块文字组合的列表，具体构造函数如代码1所示。</w:t>
      </w:r>
    </w:p>
    <w:p w14:paraId="15469FBE">
      <w:pPr>
        <w:spacing w:line="360" w:lineRule="auto"/>
        <w:ind w:firstLine="480" w:firstLineChars="200"/>
        <w:rPr>
          <w:rFonts w:ascii="Times New Roman" w:hAnsi="Times New Roman" w:eastAsia="宋体" w:cs="Times New Roman"/>
        </w:rPr>
      </w:pPr>
    </w:p>
    <w:p w14:paraId="516AF14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代码1 SquTex构造函数</w:t>
      </w:r>
    </w:p>
    <w:p w14:paraId="0EB7D012">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599815" cy="1793875"/>
            <wp:effectExtent l="0" t="0" r="6985" b="9525"/>
            <wp:docPr id="1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文本&#10;&#10;描述已自动生成"/>
                    <pic:cNvPicPr>
                      <a:picLocks noChangeAspect="1"/>
                    </pic:cNvPicPr>
                  </pic:nvPicPr>
                  <pic:blipFill>
                    <a:blip r:embed="rId44"/>
                    <a:stretch>
                      <a:fillRect/>
                    </a:stretch>
                  </pic:blipFill>
                  <pic:spPr>
                    <a:xfrm>
                      <a:off x="0" y="0"/>
                      <a:ext cx="3599815" cy="1793875"/>
                    </a:xfrm>
                    <a:prstGeom prst="rect">
                      <a:avLst/>
                    </a:prstGeom>
                    <a:noFill/>
                    <a:ln>
                      <a:noFill/>
                    </a:ln>
                  </pic:spPr>
                </pic:pic>
              </a:graphicData>
            </a:graphic>
          </wp:inline>
        </w:drawing>
      </w:r>
    </w:p>
    <w:p w14:paraId="3CB605C0">
      <w:pPr>
        <w:ind w:firstLine="480" w:firstLineChars="200"/>
        <w:rPr>
          <w:rFonts w:ascii="Times New Roman" w:hAnsi="Times New Roman" w:eastAsia="宋体"/>
        </w:rPr>
      </w:pPr>
      <w:r>
        <w:rPr>
          <w:rFonts w:ascii="Times New Roman" w:hAnsi="Times New Roman" w:eastAsia="宋体"/>
        </w:rPr>
        <w:t>SquTex 是动画系统中的基础图形组合类，通过继承 Manim 的 VGroup 对象，将每一个数学元素建模为“方形边框 + 文本”的复合结构，具备高精度的位置管理与样式控制能力。在构造阶段，可接受字符串列表输入，自动生成一组排布有序的图形单元。该类集成了位置排序、符号添加、样式修改、单元动画分组等方法，支持对矩阵中任意元素进行定位、突出、高亮与样式切换。通过封装如 animate_one_by_one()、add_bracket() 等动画接口，实现了对矩阵演示过程的逐帧控制与多样化视觉效果。具体效果如图</w:t>
      </w:r>
      <w:r>
        <w:rPr>
          <w:rFonts w:hint="eastAsia" w:ascii="Times New Roman" w:hAnsi="Times New Roman" w:eastAsia="宋体"/>
        </w:rPr>
        <w:t>4.14</w:t>
      </w:r>
      <w:r>
        <w:rPr>
          <w:rFonts w:ascii="Times New Roman" w:hAnsi="Times New Roman" w:eastAsia="宋体"/>
        </w:rPr>
        <w:t>所示。</w:t>
      </w:r>
    </w:p>
    <w:p w14:paraId="2E076DF8">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33115" cy="1870710"/>
            <wp:effectExtent l="90805" t="73025" r="93980" b="113665"/>
            <wp:docPr id="730701106"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1106" name="图片 1" descr="图片包含 日历&#10;&#10;描述已自动生成"/>
                    <pic:cNvPicPr>
                      <a:picLocks noChangeAspect="1"/>
                    </pic:cNvPicPr>
                  </pic:nvPicPr>
                  <pic:blipFill>
                    <a:blip r:embed="rId45"/>
                    <a:stretch>
                      <a:fillRect/>
                    </a:stretch>
                  </pic:blipFill>
                  <pic:spPr>
                    <a:xfrm>
                      <a:off x="0" y="0"/>
                      <a:ext cx="3333115" cy="187071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E12870D">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图4.14 SquTex示例图</w:t>
      </w:r>
    </w:p>
    <w:p w14:paraId="57D3F442">
      <w:pPr>
        <w:pStyle w:val="4"/>
        <w:rPr>
          <w:rFonts w:hint="eastAsia" w:ascii="黑体" w:hAnsi="黑体" w:eastAsia="黑体" w:cs="黑体"/>
        </w:rPr>
      </w:pPr>
      <w:bookmarkStart w:id="83" w:name="_Toc184475273"/>
      <w:bookmarkStart w:id="84" w:name="_Toc15742"/>
      <w:bookmarkStart w:id="85" w:name="_Toc7655"/>
      <w:bookmarkStart w:id="86" w:name="_Toc184573010"/>
      <w:bookmarkStart w:id="87" w:name="_Toc29694"/>
      <w:bookmarkStart w:id="88" w:name="_Toc8128"/>
      <w:bookmarkStart w:id="89" w:name="_Toc27620"/>
      <w:bookmarkStart w:id="90" w:name="_Toc4421"/>
      <w:bookmarkStart w:id="91" w:name="_Toc957"/>
      <w:r>
        <w:rPr>
          <w:rFonts w:hint="eastAsia" w:ascii="黑体" w:hAnsi="黑体" w:eastAsia="黑体" w:cs="黑体"/>
        </w:rPr>
        <w:t>构建基本算式动画类</w:t>
      </w:r>
      <w:bookmarkEnd w:id="83"/>
      <w:bookmarkEnd w:id="84"/>
      <w:bookmarkEnd w:id="85"/>
      <w:bookmarkEnd w:id="86"/>
      <w:bookmarkEnd w:id="87"/>
      <w:bookmarkEnd w:id="88"/>
      <w:bookmarkEnd w:id="89"/>
      <w:bookmarkEnd w:id="90"/>
      <w:bookmarkEnd w:id="91"/>
    </w:p>
    <w:p w14:paraId="794E6F99">
      <w:pPr>
        <w:ind w:firstLine="480" w:firstLineChars="200"/>
        <w:rPr>
          <w:rFonts w:ascii="Times New Roman" w:hAnsi="Times New Roman" w:eastAsia="宋体"/>
        </w:rPr>
      </w:pPr>
      <w:r>
        <w:rPr>
          <w:rFonts w:ascii="Times New Roman" w:hAnsi="Times New Roman" w:eastAsia="宋体"/>
        </w:rPr>
        <w:t>针对行列式计算的动态可视化需求，构建了 MatrixDet 类，该类在继承基础矩阵结构类 MatrixCal 的基础上，进一步扩展了用于可视化演示的专属逻辑。该类不仅支持对主对角线和副对角线的元素路径进行精准提取，还能够自动计算并渲染每一条乘法路径的中间值，从视觉上逐一高亮每个参与运算的元素，并通过颜色编码、路径动画、数值标注等手段，实时展现行列式展开过程。系统可自动生成对应的计算表达式（如 a11×a22×a33 + ...），并将正负项进行可视化合并，最终输出清晰、完整的动态展开动画。</w:t>
      </w:r>
    </w:p>
    <w:p w14:paraId="511C48CD">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代码2 MatrixCal构造函数</w:t>
      </w:r>
    </w:p>
    <w:p w14:paraId="4521C301">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3052445" cy="2534920"/>
            <wp:effectExtent l="0" t="0" r="8255" b="5080"/>
            <wp:docPr id="18"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文本&#10;&#10;中度可信度描述已自动生成"/>
                    <pic:cNvPicPr>
                      <a:picLocks noChangeAspect="1"/>
                    </pic:cNvPicPr>
                  </pic:nvPicPr>
                  <pic:blipFill>
                    <a:blip r:embed="rId46"/>
                    <a:stretch>
                      <a:fillRect/>
                    </a:stretch>
                  </pic:blipFill>
                  <pic:spPr>
                    <a:xfrm>
                      <a:off x="0" y="0"/>
                      <a:ext cx="3052445" cy="2534920"/>
                    </a:xfrm>
                    <a:prstGeom prst="rect">
                      <a:avLst/>
                    </a:prstGeom>
                    <a:noFill/>
                    <a:ln>
                      <a:noFill/>
                    </a:ln>
                  </pic:spPr>
                </pic:pic>
              </a:graphicData>
            </a:graphic>
          </wp:inline>
        </w:drawing>
      </w:r>
    </w:p>
    <w:p w14:paraId="3B42D1BC">
      <w:pPr>
        <w:ind w:firstLine="480" w:firstLineChars="200"/>
        <w:rPr>
          <w:rFonts w:ascii="Times New Roman" w:hAnsi="Times New Roman" w:eastAsia="宋体"/>
        </w:rPr>
      </w:pPr>
      <w:r>
        <w:rPr>
          <w:rFonts w:ascii="Times New Roman" w:hAnsi="Times New Roman" w:eastAsia="宋体"/>
        </w:rPr>
        <w:t>该类通过 get_process_inform() 方法提取参与某一乘法步骤的元素集合，并配套记录其乘积值；随后调用 cal_progress_times() 生成带有乘号与等号的可视表达式。最终的 cal_result_addition() 函数负责整合所有过程结果，动态生成加减法表达式与最终值。该类配合统一的时间轴动画控制逻辑，完整再现了行列式从元素选取到计算结果的全过程。具体效果如图</w:t>
      </w:r>
      <w:r>
        <w:rPr>
          <w:rFonts w:hint="eastAsia" w:ascii="Times New Roman" w:hAnsi="Times New Roman" w:eastAsia="宋体"/>
        </w:rPr>
        <w:t>4.15</w:t>
      </w:r>
      <w:r>
        <w:rPr>
          <w:rFonts w:ascii="Times New Roman" w:hAnsi="Times New Roman" w:eastAsia="宋体"/>
        </w:rPr>
        <w:t>所示。</w:t>
      </w:r>
    </w:p>
    <w:p w14:paraId="0D74E102">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2950210" cy="1655445"/>
            <wp:effectExtent l="90805" t="73025" r="95885" b="113030"/>
            <wp:docPr id="1158844667" name="图片 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44667" name="图片 1" descr="日历&#10;&#10;描述已自动生成"/>
                    <pic:cNvPicPr>
                      <a:picLocks noChangeAspect="1"/>
                    </pic:cNvPicPr>
                  </pic:nvPicPr>
                  <pic:blipFill>
                    <a:blip r:embed="rId47"/>
                    <a:stretch>
                      <a:fillRect/>
                    </a:stretch>
                  </pic:blipFill>
                  <pic:spPr>
                    <a:xfrm>
                      <a:off x="0" y="0"/>
                      <a:ext cx="2950210" cy="165544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E8B6AF">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图4.15 MatrixCal示例图</w:t>
      </w:r>
    </w:p>
    <w:p w14:paraId="15B530D1">
      <w:pPr>
        <w:pStyle w:val="4"/>
        <w:rPr>
          <w:rFonts w:hint="eastAsia" w:ascii="黑体" w:hAnsi="黑体" w:eastAsia="黑体" w:cs="黑体"/>
        </w:rPr>
      </w:pPr>
      <w:bookmarkStart w:id="92" w:name="_Toc184573011"/>
      <w:bookmarkStart w:id="93" w:name="_Toc184475274"/>
      <w:bookmarkStart w:id="94" w:name="_Toc27637"/>
      <w:bookmarkStart w:id="95" w:name="_Toc8908"/>
      <w:bookmarkStart w:id="96" w:name="_Toc22791"/>
      <w:bookmarkStart w:id="97" w:name="_Toc25385"/>
      <w:bookmarkStart w:id="98" w:name="_Toc12648"/>
      <w:bookmarkStart w:id="99" w:name="_Toc11322"/>
      <w:bookmarkStart w:id="100" w:name="_Toc19602"/>
      <w:r>
        <w:rPr>
          <w:rFonts w:hint="eastAsia" w:ascii="黑体" w:hAnsi="黑体" w:eastAsia="黑体" w:cs="黑体"/>
        </w:rPr>
        <w:t>单目运算分步计算动画</w:t>
      </w:r>
      <w:bookmarkEnd w:id="92"/>
      <w:bookmarkEnd w:id="93"/>
      <w:bookmarkEnd w:id="94"/>
      <w:bookmarkEnd w:id="95"/>
      <w:bookmarkEnd w:id="96"/>
      <w:r>
        <w:rPr>
          <w:rFonts w:hint="eastAsia" w:ascii="黑体" w:hAnsi="黑体" w:eastAsia="黑体" w:cs="黑体"/>
        </w:rPr>
        <w:t>构建</w:t>
      </w:r>
      <w:bookmarkEnd w:id="97"/>
      <w:bookmarkEnd w:id="98"/>
      <w:bookmarkEnd w:id="99"/>
      <w:bookmarkEnd w:id="100"/>
    </w:p>
    <w:p w14:paraId="631E8236">
      <w:pPr>
        <w:ind w:firstLine="480" w:firstLineChars="200"/>
        <w:rPr>
          <w:rFonts w:ascii="Times New Roman" w:hAnsi="Times New Roman" w:eastAsia="宋体"/>
        </w:rPr>
      </w:pPr>
      <w:r>
        <w:rPr>
          <w:rFonts w:ascii="Times New Roman" w:hAnsi="Times New Roman" w:eastAsia="宋体"/>
        </w:rPr>
        <w:t>针对行列式计算的动态可视化需求，构建了 MatrixDet 类，继承自 MatrixCal，并专门添加了对主对角线、副对角线的乘积路径提取与中间过程可视化功能。</w:t>
      </w:r>
    </w:p>
    <w:p w14:paraId="24764BFA">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代码3 MatrixDet构造函数</w:t>
      </w:r>
    </w:p>
    <w:p w14:paraId="694D810C">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3543935" cy="1327150"/>
            <wp:effectExtent l="0" t="0" r="12065" b="6350"/>
            <wp:docPr id="1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文本&#10;&#10;描述已自动生成"/>
                    <pic:cNvPicPr>
                      <a:picLocks noChangeAspect="1"/>
                    </pic:cNvPicPr>
                  </pic:nvPicPr>
                  <pic:blipFill>
                    <a:blip r:embed="rId48"/>
                    <a:stretch>
                      <a:fillRect/>
                    </a:stretch>
                  </pic:blipFill>
                  <pic:spPr>
                    <a:xfrm>
                      <a:off x="0" y="0"/>
                      <a:ext cx="3543935" cy="1327150"/>
                    </a:xfrm>
                    <a:prstGeom prst="rect">
                      <a:avLst/>
                    </a:prstGeom>
                    <a:noFill/>
                    <a:ln>
                      <a:noFill/>
                    </a:ln>
                  </pic:spPr>
                </pic:pic>
              </a:graphicData>
            </a:graphic>
          </wp:inline>
        </w:drawing>
      </w:r>
    </w:p>
    <w:p w14:paraId="5D5C9149">
      <w:pPr>
        <w:ind w:firstLine="480" w:firstLineChars="200"/>
        <w:rPr>
          <w:rFonts w:ascii="Times New Roman" w:hAnsi="Times New Roman" w:eastAsia="宋体"/>
        </w:rPr>
      </w:pPr>
      <w:r>
        <w:rPr>
          <w:rFonts w:ascii="Times New Roman" w:hAnsi="Times New Roman" w:eastAsia="宋体"/>
        </w:rPr>
        <w:t>该类通过 get_process_inform() 方法提取参与某一乘法步骤的元素集合，并配套记录其乘积值；随后调用 cal_progress_times() 生成带有乘号与等号的可视表达式。最终的 cal_result_addition() 函数负责整合所有过程结果，动态生成加减法表达式与最终值。该类配合统一的时间轴动画控制逻辑，完整再现了行列式从元素选取到计算结果的全过程。具体效果如图</w:t>
      </w:r>
      <w:r>
        <w:rPr>
          <w:rFonts w:hint="eastAsia" w:ascii="Times New Roman" w:hAnsi="Times New Roman" w:eastAsia="宋体"/>
        </w:rPr>
        <w:t>3.16</w:t>
      </w:r>
      <w:r>
        <w:rPr>
          <w:rFonts w:ascii="Times New Roman" w:hAnsi="Times New Roman" w:eastAsia="宋体"/>
        </w:rPr>
        <w:t>所示。</w:t>
      </w:r>
    </w:p>
    <w:p w14:paraId="433E74E3">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262630" cy="1830705"/>
            <wp:effectExtent l="90805" t="73025" r="100965" b="115570"/>
            <wp:docPr id="816807739" name="图片 1" descr="图片包含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07739" name="图片 1" descr="图片包含 日历&#10;&#10;描述已自动生成"/>
                    <pic:cNvPicPr>
                      <a:picLocks noChangeAspect="1"/>
                    </pic:cNvPicPr>
                  </pic:nvPicPr>
                  <pic:blipFill>
                    <a:blip r:embed="rId49"/>
                    <a:stretch>
                      <a:fillRect/>
                    </a:stretch>
                  </pic:blipFill>
                  <pic:spPr>
                    <a:xfrm>
                      <a:off x="0" y="0"/>
                      <a:ext cx="3262630" cy="183070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16FA5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图4.16 MatrixDet的其中一帧示例</w:t>
      </w:r>
    </w:p>
    <w:p w14:paraId="628F89B7">
      <w:pPr>
        <w:ind w:firstLine="480" w:firstLineChars="200"/>
        <w:rPr>
          <w:rFonts w:ascii="Times New Roman" w:hAnsi="Times New Roman" w:eastAsia="宋体"/>
        </w:rPr>
      </w:pPr>
      <m:oMath>
        <m:r>
          <m:rPr>
            <m:sty m:val="p"/>
          </m:rPr>
          <w:rPr>
            <w:rFonts w:ascii="Cambria Math" w:hAnsi="Cambria Math" w:eastAsia="宋体"/>
          </w:rPr>
          <m:t>MatrixDetShow</m:t>
        </m:r>
      </m:oMath>
      <w:r>
        <w:rPr>
          <w:rFonts w:ascii="Times New Roman" w:hAnsi="Times New Roman" w:eastAsia="宋体"/>
        </w:rPr>
        <w:t xml:space="preserve"> 类通过继承 </w:t>
      </w:r>
      <m:oMath>
        <m:r>
          <m:rPr>
            <m:sty m:val="p"/>
          </m:rPr>
          <w:rPr>
            <w:rFonts w:ascii="Cambria Math" w:hAnsi="Cambria Math" w:eastAsia="宋体"/>
          </w:rPr>
          <m:t>Scene</m:t>
        </m:r>
      </m:oMath>
      <w:r>
        <w:rPr>
          <w:rFonts w:ascii="Times New Roman" w:hAnsi="Times New Roman" w:eastAsia="宋体"/>
        </w:rPr>
        <w:t xml:space="preserve"> 类实现 </w:t>
      </w:r>
      <m:oMath>
        <m:r>
          <m:rPr>
            <m:sty m:val="p"/>
          </m:rPr>
          <w:rPr>
            <w:rFonts w:ascii="Cambria Math" w:hAnsi="Cambria Math" w:eastAsia="宋体"/>
          </w:rPr>
          <m:t>MatrixDet</m:t>
        </m:r>
      </m:oMath>
      <w:r>
        <w:rPr>
          <w:rFonts w:ascii="Times New Roman" w:hAnsi="Times New Roman" w:eastAsia="宋体"/>
        </w:rPr>
        <w:t xml:space="preserve"> 类的实例化和动态展示，实现了分步正反选取斜向列进行累乘，然后将结果逐步记录，最后显示结果。具体实现的算法流程图如图</w:t>
      </w:r>
      <w:r>
        <w:rPr>
          <w:rFonts w:hint="eastAsia" w:ascii="Times New Roman" w:hAnsi="Times New Roman" w:eastAsia="宋体"/>
        </w:rPr>
        <w:t>4.17</w:t>
      </w:r>
      <w:r>
        <w:rPr>
          <w:rFonts w:ascii="Times New Roman" w:hAnsi="Times New Roman" w:eastAsia="宋体"/>
        </w:rPr>
        <w:t xml:space="preserve"> 所示，类方法调用关系图如图</w:t>
      </w:r>
      <w:r>
        <w:rPr>
          <w:rFonts w:hint="eastAsia" w:ascii="Times New Roman" w:hAnsi="Times New Roman" w:eastAsia="宋体"/>
        </w:rPr>
        <w:t>4.18</w:t>
      </w:r>
      <w:r>
        <w:rPr>
          <w:rFonts w:ascii="Times New Roman" w:hAnsi="Times New Roman" w:eastAsia="宋体"/>
        </w:rPr>
        <w:t>所示。</w:t>
      </w:r>
    </w:p>
    <w:p w14:paraId="37A319B5">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40100" cy="1837055"/>
            <wp:effectExtent l="0" t="0" r="0" b="4445"/>
            <wp:docPr id="2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图示&#10;&#10;描述已自动生成"/>
                    <pic:cNvPicPr>
                      <a:picLocks noChangeAspect="1" noChangeArrowheads="1"/>
                    </pic:cNvPicPr>
                  </pic:nvPicPr>
                  <pic:blipFill>
                    <a:blip r:embed="rId50"/>
                    <a:srcRect/>
                    <a:stretch>
                      <a:fillRect/>
                    </a:stretch>
                  </pic:blipFill>
                  <pic:spPr>
                    <a:xfrm>
                      <a:off x="0" y="0"/>
                      <a:ext cx="3340100" cy="1837055"/>
                    </a:xfrm>
                    <a:prstGeom prst="rect">
                      <a:avLst/>
                    </a:prstGeom>
                    <a:noFill/>
                    <a:ln>
                      <a:noFill/>
                    </a:ln>
                  </pic:spPr>
                </pic:pic>
              </a:graphicData>
            </a:graphic>
          </wp:inline>
        </w:drawing>
      </w:r>
    </w:p>
    <w:p w14:paraId="071E01A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图4.17 行列式分步演示算法流程图</w:t>
      </w:r>
    </w:p>
    <w:p w14:paraId="25316544">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5219700" cy="1905000"/>
            <wp:effectExtent l="0" t="0" r="0" b="0"/>
            <wp:docPr id="21" name="图片 1" descr="图形用户界面, 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图形用户界面, 日程表&#10;&#10;中度可信度描述已自动生成"/>
                    <pic:cNvPicPr>
                      <a:picLocks noChangeAspect="1"/>
                    </pic:cNvPicPr>
                  </pic:nvPicPr>
                  <pic:blipFill>
                    <a:blip r:embed="rId51"/>
                    <a:stretch>
                      <a:fillRect/>
                    </a:stretch>
                  </pic:blipFill>
                  <pic:spPr>
                    <a:xfrm>
                      <a:off x="0" y="0"/>
                      <a:ext cx="5219700" cy="1905000"/>
                    </a:xfrm>
                    <a:prstGeom prst="rect">
                      <a:avLst/>
                    </a:prstGeom>
                    <a:noFill/>
                    <a:ln>
                      <a:noFill/>
                    </a:ln>
                  </pic:spPr>
                </pic:pic>
              </a:graphicData>
            </a:graphic>
          </wp:inline>
        </w:drawing>
      </w:r>
    </w:p>
    <w:p w14:paraId="7306AB21">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图4.18 行列式分步演示类方法调用关系</w:t>
      </w:r>
    </w:p>
    <w:p w14:paraId="61E0117D">
      <w:pPr>
        <w:pStyle w:val="4"/>
        <w:rPr>
          <w:rFonts w:hint="eastAsia" w:ascii="黑体" w:hAnsi="黑体" w:eastAsia="黑体" w:cs="黑体"/>
        </w:rPr>
      </w:pPr>
      <w:bookmarkStart w:id="101" w:name="_Toc13668"/>
      <w:bookmarkStart w:id="102" w:name="_Toc26306"/>
      <w:bookmarkStart w:id="103" w:name="_Toc24345"/>
      <w:bookmarkStart w:id="104" w:name="_Toc5069"/>
      <w:r>
        <w:rPr>
          <w:rFonts w:hint="eastAsia" w:ascii="黑体" w:hAnsi="黑体" w:eastAsia="黑体" w:cs="黑体"/>
        </w:rPr>
        <w:t>双目运算分步计算动画构建</w:t>
      </w:r>
      <w:bookmarkEnd w:id="101"/>
      <w:bookmarkEnd w:id="102"/>
      <w:bookmarkEnd w:id="103"/>
      <w:bookmarkEnd w:id="104"/>
    </w:p>
    <w:p w14:paraId="6C0BD607">
      <w:pPr>
        <w:ind w:firstLine="480" w:firstLineChars="200"/>
        <w:rPr>
          <w:rFonts w:ascii="Times New Roman" w:hAnsi="Times New Roman" w:eastAsia="宋体"/>
        </w:rPr>
      </w:pPr>
      <w:r>
        <w:rPr>
          <w:rFonts w:ascii="Times New Roman" w:hAnsi="Times New Roman" w:eastAsia="宋体"/>
        </w:rPr>
        <w:t>为了支持矩阵加法与乘法的逐步动画演示，系统设计了 MatrixMath 类，扩展自 MatrixCal 并引入了双矩阵作为操作对象，具体构造函数如代码5所示。</w:t>
      </w:r>
    </w:p>
    <w:p w14:paraId="1D1EC0C8">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代码5 MatrixMath构造函数</w:t>
      </w:r>
    </w:p>
    <w:p w14:paraId="3FD68469">
      <w:pPr>
        <w:jc w:val="center"/>
        <w:rPr>
          <w:rFonts w:ascii="Times New Roman" w:hAnsi="Times New Roman" w:eastAsia="宋体" w:cs="Times New Roman"/>
          <w:color w:val="080808"/>
          <w:szCs w:val="21"/>
        </w:rPr>
      </w:pPr>
      <w:r>
        <w:rPr>
          <w:rFonts w:ascii="Times New Roman" w:hAnsi="Times New Roman" w:eastAsia="宋体" w:cs="Times New Roman"/>
          <w:color w:val="080808"/>
          <w:szCs w:val="21"/>
        </w:rPr>
        <w:drawing>
          <wp:inline distT="0" distB="0" distL="0" distR="0">
            <wp:extent cx="3599815" cy="1163955"/>
            <wp:effectExtent l="0" t="0" r="6985" b="4445"/>
            <wp:docPr id="22"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文本&#10;&#10;中度可信度描述已自动生成"/>
                    <pic:cNvPicPr>
                      <a:picLocks noChangeAspect="1"/>
                    </pic:cNvPicPr>
                  </pic:nvPicPr>
                  <pic:blipFill>
                    <a:blip r:embed="rId52"/>
                    <a:stretch>
                      <a:fillRect/>
                    </a:stretch>
                  </pic:blipFill>
                  <pic:spPr>
                    <a:xfrm>
                      <a:off x="0" y="0"/>
                      <a:ext cx="3599815" cy="1163955"/>
                    </a:xfrm>
                    <a:prstGeom prst="rect">
                      <a:avLst/>
                    </a:prstGeom>
                    <a:noFill/>
                    <a:ln>
                      <a:noFill/>
                    </a:ln>
                  </pic:spPr>
                </pic:pic>
              </a:graphicData>
            </a:graphic>
          </wp:inline>
        </w:drawing>
      </w:r>
    </w:p>
    <w:p w14:paraId="23A27C20">
      <w:pPr>
        <w:ind w:firstLine="480" w:firstLineChars="200"/>
        <w:rPr>
          <w:rFonts w:ascii="Times New Roman" w:hAnsi="Times New Roman" w:eastAsia="宋体"/>
        </w:rPr>
      </w:pPr>
      <w:r>
        <w:rPr>
          <w:rFonts w:ascii="Times New Roman" w:hAnsi="Times New Roman" w:eastAsia="宋体"/>
        </w:rPr>
        <w:t>该类内部封装了 addition_mat() 和 dot_multiplication_mat() 方法，分别完成两个矩阵的逐项加法与矩阵乘法计算逻辑，并输出计算结果对应的可视化矩阵。通过 get_mul_progress() 函数，系统为每个计算单元生成表达式形式的中间步骤，演示了对应行列元素之间的乘积如何逐项相加合成为结果矩阵的单个元素，从而实现乘法过程的动画复现。该类在加法与乘法的过程中，均采用矩阵块框选、元素高亮、结果移动等操作，使用户对矩阵运算机制有直观理解与深层认知。具体加法效果如图</w:t>
      </w:r>
      <w:r>
        <w:rPr>
          <w:rFonts w:hint="eastAsia" w:ascii="Times New Roman" w:hAnsi="Times New Roman" w:eastAsia="宋体"/>
        </w:rPr>
        <w:t>4.19</w:t>
      </w:r>
      <w:r>
        <w:rPr>
          <w:rFonts w:ascii="Times New Roman" w:hAnsi="Times New Roman" w:eastAsia="宋体"/>
        </w:rPr>
        <w:t>所示，乘法效果如图</w:t>
      </w:r>
      <w:r>
        <w:rPr>
          <w:rFonts w:hint="eastAsia" w:ascii="Times New Roman" w:hAnsi="Times New Roman" w:eastAsia="宋体"/>
        </w:rPr>
        <w:t>4.20</w:t>
      </w:r>
      <w:r>
        <w:rPr>
          <w:rFonts w:ascii="Times New Roman" w:hAnsi="Times New Roman" w:eastAsia="宋体"/>
        </w:rPr>
        <w:t>所示。</w:t>
      </w:r>
    </w:p>
    <w:p w14:paraId="2B809225">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377565" cy="1895475"/>
            <wp:effectExtent l="90805" t="73025" r="100330" b="114300"/>
            <wp:docPr id="1280004003" name="图片 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4003" name="图片 1" descr="日历&#10;&#10;描述已自动生成"/>
                    <pic:cNvPicPr>
                      <a:picLocks noChangeAspect="1"/>
                    </pic:cNvPicPr>
                  </pic:nvPicPr>
                  <pic:blipFill>
                    <a:blip r:embed="rId53"/>
                    <a:stretch>
                      <a:fillRect/>
                    </a:stretch>
                  </pic:blipFill>
                  <pic:spPr>
                    <a:xfrm>
                      <a:off x="0" y="0"/>
                      <a:ext cx="3377565" cy="189547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7369F5">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图4.19 MatrixMath的加法的一帧示例</w:t>
      </w:r>
    </w:p>
    <w:p w14:paraId="2CB4D803">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411220" cy="1914525"/>
            <wp:effectExtent l="90805" t="73025" r="92075" b="120650"/>
            <wp:docPr id="535085969"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85969" name="图片 1" descr="图形用户界面&#10;&#10;中度可信度描述已自动生成"/>
                    <pic:cNvPicPr>
                      <a:picLocks noChangeAspect="1"/>
                    </pic:cNvPicPr>
                  </pic:nvPicPr>
                  <pic:blipFill>
                    <a:blip r:embed="rId54"/>
                    <a:stretch>
                      <a:fillRect/>
                    </a:stretch>
                  </pic:blipFill>
                  <pic:spPr>
                    <a:xfrm>
                      <a:off x="0" y="0"/>
                      <a:ext cx="3411220" cy="1914525"/>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CFB63F">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图4.20 MatrixMath的乘法的一帧示例</w:t>
      </w:r>
    </w:p>
    <w:p w14:paraId="2B8F497B">
      <w:pPr>
        <w:ind w:firstLine="480" w:firstLineChars="200"/>
        <w:rPr>
          <w:rFonts w:ascii="Times New Roman" w:hAnsi="Times New Roman" w:eastAsia="宋体"/>
        </w:rPr>
      </w:pPr>
      <m:oMath>
        <m:r>
          <m:rPr>
            <m:sty m:val="p"/>
          </m:rPr>
          <w:rPr>
            <w:rFonts w:ascii="Cambria Math" w:hAnsi="Cambria Math" w:eastAsia="宋体"/>
          </w:rPr>
          <m:t>MatrixAddtionShow</m:t>
        </m:r>
      </m:oMath>
      <w:r>
        <w:rPr>
          <w:rFonts w:ascii="Times New Roman" w:hAnsi="Times New Roman" w:eastAsia="宋体"/>
        </w:rPr>
        <w:t xml:space="preserve"> 类通过继承 </w:t>
      </w:r>
      <m:oMath>
        <m:r>
          <m:rPr>
            <m:sty m:val="p"/>
          </m:rPr>
          <w:rPr>
            <w:rFonts w:ascii="Cambria Math" w:hAnsi="Cambria Math" w:eastAsia="宋体"/>
          </w:rPr>
          <m:t>Scene</m:t>
        </m:r>
      </m:oMath>
      <w:r>
        <w:rPr>
          <w:rFonts w:ascii="Times New Roman" w:hAnsi="Times New Roman" w:eastAsia="宋体"/>
        </w:rPr>
        <w:t xml:space="preserve"> 类实现 </w:t>
      </w:r>
      <m:oMath>
        <m:r>
          <m:rPr>
            <m:sty m:val="p"/>
          </m:rPr>
          <w:rPr>
            <w:rFonts w:ascii="Cambria Math" w:hAnsi="Cambria Math" w:eastAsia="宋体"/>
          </w:rPr>
          <m:t>MatrixMath</m:t>
        </m:r>
      </m:oMath>
      <w:r>
        <w:rPr>
          <w:rFonts w:ascii="Times New Roman" w:hAnsi="Times New Roman" w:eastAsia="宋体"/>
        </w:rPr>
        <w:t xml:space="preserve"> 类中 </w:t>
      </w:r>
      <m:oMath>
        <m:r>
          <m:rPr>
            <m:sty m:val="p"/>
          </m:rPr>
          <w:rPr>
            <w:rFonts w:ascii="Cambria Math" w:hAnsi="Cambria Math" w:eastAsia="宋体"/>
          </w:rPr>
          <m:t>addition_mat</m:t>
        </m:r>
      </m:oMath>
      <w:r>
        <w:rPr>
          <w:rFonts w:ascii="Times New Roman" w:hAnsi="Times New Roman" w:eastAsia="宋体"/>
        </w:rPr>
        <w:t xml:space="preserve"> 方法的实例化和动态展示，实现了分步框选原双目矩阵的元素，相加后将结果移动到结果矩阵。具体实现的算法流程图如图</w:t>
      </w:r>
      <w:r>
        <w:rPr>
          <w:rFonts w:hint="eastAsia" w:ascii="Times New Roman" w:hAnsi="Times New Roman" w:eastAsia="宋体"/>
        </w:rPr>
        <w:t>4.21</w:t>
      </w:r>
      <w:r>
        <w:rPr>
          <w:rFonts w:ascii="Times New Roman" w:hAnsi="Times New Roman" w:eastAsia="宋体"/>
        </w:rPr>
        <w:t xml:space="preserve"> 所示，类方法调用关系图如图</w:t>
      </w:r>
      <w:r>
        <w:rPr>
          <w:rFonts w:hint="eastAsia" w:ascii="Times New Roman" w:hAnsi="Times New Roman" w:eastAsia="宋体"/>
        </w:rPr>
        <w:t>4.22</w:t>
      </w:r>
      <w:r>
        <w:rPr>
          <w:rFonts w:ascii="Times New Roman" w:hAnsi="Times New Roman" w:eastAsia="宋体"/>
        </w:rPr>
        <w:t>所示。</w:t>
      </w:r>
    </w:p>
    <w:tbl>
      <w:tblPr>
        <w:tblStyle w:val="24"/>
        <w:tblW w:w="0" w:type="auto"/>
        <w:tblInd w:w="-8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89"/>
        <w:gridCol w:w="4739"/>
      </w:tblGrid>
      <w:tr w14:paraId="7BE1853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c>
          <w:tcPr>
            <w:tcW w:w="4589" w:type="dxa"/>
            <w:vAlign w:val="bottom"/>
          </w:tcPr>
          <w:p w14:paraId="3302CF2C">
            <w:pPr>
              <w:rPr>
                <w:rFonts w:ascii="Times New Roman" w:hAnsi="Times New Roman" w:eastAsia="宋体" w:cs="Times New Roman"/>
              </w:rPr>
            </w:pPr>
            <w:r>
              <w:rPr>
                <w:rFonts w:ascii="Times New Roman" w:hAnsi="Times New Roman" w:eastAsia="宋体" w:cs="Times New Roman"/>
              </w:rPr>
              <w:drawing>
                <wp:inline distT="0" distB="0" distL="0" distR="0">
                  <wp:extent cx="2792730" cy="1909445"/>
                  <wp:effectExtent l="0" t="0" r="1270" b="8255"/>
                  <wp:docPr id="23"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图示&#10;&#10;描述已自动生成"/>
                          <pic:cNvPicPr>
                            <a:picLocks noChangeAspect="1" noChangeArrowheads="1"/>
                          </pic:cNvPicPr>
                        </pic:nvPicPr>
                        <pic:blipFill>
                          <a:blip r:embed="rId55"/>
                          <a:srcRect/>
                          <a:stretch>
                            <a:fillRect/>
                          </a:stretch>
                        </pic:blipFill>
                        <pic:spPr>
                          <a:xfrm>
                            <a:off x="0" y="0"/>
                            <a:ext cx="2792730" cy="1909445"/>
                          </a:xfrm>
                          <a:prstGeom prst="rect">
                            <a:avLst/>
                          </a:prstGeom>
                          <a:noFill/>
                          <a:ln>
                            <a:noFill/>
                          </a:ln>
                        </pic:spPr>
                      </pic:pic>
                    </a:graphicData>
                  </a:graphic>
                </wp:inline>
              </w:drawing>
            </w:r>
          </w:p>
          <w:p w14:paraId="0DD29C82">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图4.21 矩阵加法分步演示算法流程图</w:t>
            </w:r>
          </w:p>
        </w:tc>
        <w:tc>
          <w:tcPr>
            <w:tcW w:w="4739" w:type="dxa"/>
            <w:vAlign w:val="bottom"/>
          </w:tcPr>
          <w:p w14:paraId="63CAF2AD">
            <w:pPr>
              <w:jc w:val="center"/>
              <w:rPr>
                <w:rFonts w:ascii="Times New Roman" w:hAnsi="Times New Roman" w:eastAsia="宋体" w:cs="Times New Roman"/>
              </w:rPr>
            </w:pPr>
            <w:r>
              <w:rPr>
                <w:rFonts w:ascii="Times New Roman" w:hAnsi="Times New Roman" w:eastAsia="宋体" w:cs="Times New Roman"/>
                <w:sz w:val="18"/>
                <w:szCs w:val="16"/>
              </w:rPr>
              <w:drawing>
                <wp:inline distT="0" distB="0" distL="0" distR="0">
                  <wp:extent cx="2461260" cy="2016125"/>
                  <wp:effectExtent l="0" t="0" r="2540" b="3175"/>
                  <wp:docPr id="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图示&#10;&#10;描述已自动生成"/>
                          <pic:cNvPicPr>
                            <a:picLocks noChangeAspect="1"/>
                          </pic:cNvPicPr>
                        </pic:nvPicPr>
                        <pic:blipFill>
                          <a:blip r:embed="rId56"/>
                          <a:stretch>
                            <a:fillRect/>
                          </a:stretch>
                        </pic:blipFill>
                        <pic:spPr>
                          <a:xfrm>
                            <a:off x="0" y="0"/>
                            <a:ext cx="2461260" cy="2016125"/>
                          </a:xfrm>
                          <a:prstGeom prst="rect">
                            <a:avLst/>
                          </a:prstGeom>
                          <a:noFill/>
                          <a:ln>
                            <a:noFill/>
                          </a:ln>
                        </pic:spPr>
                      </pic:pic>
                    </a:graphicData>
                  </a:graphic>
                </wp:inline>
              </w:drawing>
            </w:r>
          </w:p>
          <w:p w14:paraId="7BCCD3AD">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图4.22 矩阵加法分步演示类方法调用关系</w:t>
            </w:r>
          </w:p>
        </w:tc>
      </w:tr>
    </w:tbl>
    <w:p w14:paraId="15C06214">
      <w:pPr>
        <w:rPr>
          <w:rFonts w:ascii="Times New Roman" w:hAnsi="Times New Roman" w:eastAsia="宋体" w:cs="Times New Roman"/>
        </w:rPr>
      </w:pPr>
    </w:p>
    <w:p w14:paraId="107F5DAE">
      <w:pPr>
        <w:ind w:firstLine="480" w:firstLineChars="200"/>
        <w:rPr>
          <w:rFonts w:ascii="Times New Roman" w:hAnsi="Times New Roman" w:eastAsia="宋体"/>
        </w:rPr>
      </w:pPr>
      <m:oMath>
        <m:r>
          <m:rPr>
            <m:sty m:val="p"/>
          </m:rPr>
          <w:rPr>
            <w:rFonts w:ascii="Cambria Math" w:hAnsi="Cambria Math" w:eastAsia="宋体"/>
          </w:rPr>
          <m:t>MatrixMulShow</m:t>
        </m:r>
      </m:oMath>
      <w:r>
        <w:rPr>
          <w:rFonts w:ascii="Times New Roman" w:hAnsi="Times New Roman" w:eastAsia="宋体"/>
        </w:rPr>
        <w:t xml:space="preserve">同理继承 </w:t>
      </w:r>
      <m:oMath>
        <m:r>
          <m:rPr>
            <m:sty m:val="p"/>
          </m:rPr>
          <w:rPr>
            <w:rFonts w:ascii="Cambria Math" w:hAnsi="Cambria Math" w:eastAsia="宋体"/>
          </w:rPr>
          <m:t>Scene</m:t>
        </m:r>
      </m:oMath>
      <w:r>
        <w:rPr>
          <w:rFonts w:ascii="Times New Roman" w:hAnsi="Times New Roman" w:eastAsia="宋体"/>
        </w:rPr>
        <w:t xml:space="preserve"> 实现 </w:t>
      </w:r>
      <m:oMath>
        <m:r>
          <m:rPr>
            <m:sty m:val="p"/>
          </m:rPr>
          <w:rPr>
            <w:rFonts w:ascii="Cambria Math" w:hAnsi="Cambria Math" w:eastAsia="宋体"/>
          </w:rPr>
          <m:t>MatrixMath</m:t>
        </m:r>
      </m:oMath>
      <w:r>
        <w:rPr>
          <w:rFonts w:ascii="Times New Roman" w:hAnsi="Times New Roman" w:eastAsia="宋体"/>
        </w:rPr>
        <w:t xml:space="preserve"> 类中 </w:t>
      </w:r>
      <m:oMath>
        <m:r>
          <m:rPr>
            <m:sty m:val="p"/>
          </m:rPr>
          <w:rPr>
            <w:rFonts w:ascii="Cambria Math" w:hAnsi="Cambria Math" w:eastAsia="宋体"/>
          </w:rPr>
          <m:t>dot_multiplication_mat</m:t>
        </m:r>
      </m:oMath>
      <w:r>
        <w:rPr>
          <w:rFonts w:ascii="Times New Roman" w:hAnsi="Times New Roman" w:eastAsia="宋体"/>
        </w:rPr>
        <w:t xml:space="preserve"> 方法的实例化和动态展示，实现了运算 </w:t>
      </w:r>
      <m:oMath>
        <m:sSub>
          <m:sSubPr>
            <m:ctrlPr>
              <w:rPr>
                <w:rFonts w:ascii="Cambria Math" w:hAnsi="Cambria Math" w:eastAsia="宋体"/>
              </w:rPr>
            </m:ctrlPr>
          </m:sSubPr>
          <m:e>
            <m:r>
              <m:rPr>
                <m:sty m:val="p"/>
              </m:rPr>
              <w:rPr>
                <w:rFonts w:ascii="Cambria Math" w:hAnsi="Cambria Math" w:eastAsia="宋体"/>
              </w:rPr>
              <m:t>m</m:t>
            </m:r>
            <m:ctrlPr>
              <w:rPr>
                <w:rFonts w:ascii="Cambria Math" w:hAnsi="Cambria Math" w:eastAsia="宋体"/>
              </w:rPr>
            </m:ctrlPr>
          </m:e>
          <m:sub>
            <m:r>
              <m:rPr>
                <m:sty m:val="p"/>
              </m:rPr>
              <w:rPr>
                <w:rFonts w:ascii="Cambria Math" w:hAnsi="Cambria Math" w:eastAsia="宋体"/>
              </w:rPr>
              <m:t>ij</m:t>
            </m:r>
            <m:ctrlPr>
              <w:rPr>
                <w:rFonts w:ascii="Cambria Math" w:hAnsi="Cambria Math" w:eastAsia="宋体"/>
              </w:rPr>
            </m:ctrlPr>
          </m:sub>
        </m:sSub>
      </m:oMath>
      <w:r>
        <w:rPr>
          <w:rFonts w:ascii="Times New Roman" w:hAnsi="Times New Roman" w:eastAsia="宋体"/>
        </w:rPr>
        <w:t xml:space="preserve"> 时分步框选原第一个矩阵的第 </w:t>
      </w:r>
      <m:oMath>
        <m:r>
          <m:rPr>
            <m:sty m:val="p"/>
          </m:rPr>
          <w:rPr>
            <w:rFonts w:ascii="Cambria Math" w:hAnsi="Cambria Math" w:eastAsia="宋体"/>
          </w:rPr>
          <m:t>i,j</m:t>
        </m:r>
      </m:oMath>
      <w:r>
        <w:rPr>
          <w:rFonts w:ascii="Times New Roman" w:hAnsi="Times New Roman" w:eastAsia="宋体"/>
        </w:rPr>
        <w:t xml:space="preserve"> 元素和第</w:t>
      </w:r>
      <w:r>
        <w:rPr>
          <w:rFonts w:ascii="Times New Roman" w:hAnsi="Times New Roman" w:eastAsia="宋体"/>
          <w:position w:val="-10"/>
        </w:rPr>
        <w:object>
          <v:shape id="_x0000_i1025" o:spt="75" type="#_x0000_t75" style="height:17.05pt;width:9.15pt;" o:ole="t" filled="f" o:preferrelative="t" stroked="f" coordsize="21600,21600">
            <v:path/>
            <v:fill on="f" focussize="0,0"/>
            <v:stroke on="f" joinstyle="miter"/>
            <v:imagedata r:id="rId58" o:title=""/>
            <o:lock v:ext="edit" aspectratio="t"/>
            <w10:wrap type="none"/>
            <w10:anchorlock/>
          </v:shape>
          <o:OLEObject Type="Embed" ProgID="Equation.KSEE3" ShapeID="_x0000_i1025" DrawAspect="Content" ObjectID="_1468075725" r:id="rId57">
            <o:LockedField>false</o:LockedField>
          </o:OLEObject>
        </w:object>
      </w:r>
      <w:r>
        <w:rPr>
          <w:rFonts w:ascii="Times New Roman" w:hAnsi="Times New Roman" w:eastAsia="宋体"/>
        </w:rPr>
        <w:t xml:space="preserve">个矩阵的第 </w:t>
      </w:r>
      <m:oMath>
        <m:r>
          <m:rPr>
            <m:sty m:val="p"/>
          </m:rPr>
          <w:rPr>
            <w:rFonts w:ascii="Cambria Math" w:hAnsi="Cambria Math" w:eastAsia="宋体"/>
          </w:rPr>
          <m:t>j,i</m:t>
        </m:r>
      </m:oMath>
      <w:r>
        <w:rPr>
          <w:rFonts w:ascii="Times New Roman" w:hAnsi="Times New Roman" w:eastAsia="宋体"/>
        </w:rPr>
        <w:t xml:space="preserve"> 元素，相乘后将结果移动到相加算式，运算完两矩阵分别的第 </w:t>
      </w:r>
      <m:oMath>
        <m:r>
          <m:rPr>
            <m:sty m:val="p"/>
          </m:rPr>
          <w:rPr>
            <w:rFonts w:ascii="Cambria Math" w:hAnsi="Cambria Math" w:eastAsia="宋体"/>
          </w:rPr>
          <m:t>i</m:t>
        </m:r>
      </m:oMath>
      <w:r>
        <w:rPr>
          <w:rFonts w:ascii="Times New Roman" w:hAnsi="Times New Roman" w:eastAsia="宋体"/>
        </w:rPr>
        <w:t xml:space="preserve"> 行和第 </w:t>
      </w:r>
      <m:oMath>
        <m:r>
          <m:rPr>
            <m:sty m:val="p"/>
          </m:rPr>
          <w:rPr>
            <w:rFonts w:ascii="Cambria Math" w:hAnsi="Cambria Math" w:eastAsia="宋体"/>
          </w:rPr>
          <m:t>j</m:t>
        </m:r>
      </m:oMath>
      <w:r>
        <w:rPr>
          <w:rFonts w:ascii="Times New Roman" w:hAnsi="Times New Roman" w:eastAsia="宋体"/>
        </w:rPr>
        <w:t xml:space="preserve"> 列时，相加结果移动至结果矩阵。具体实现的算法流程图如图</w:t>
      </w:r>
      <w:r>
        <w:rPr>
          <w:rFonts w:hint="eastAsia" w:ascii="Times New Roman" w:hAnsi="Times New Roman" w:eastAsia="宋体"/>
        </w:rPr>
        <w:t>4.23</w:t>
      </w:r>
      <w:r>
        <w:rPr>
          <w:rFonts w:ascii="Times New Roman" w:hAnsi="Times New Roman" w:eastAsia="宋体"/>
        </w:rPr>
        <w:t xml:space="preserve"> 所示，类方法调用关系图如图</w:t>
      </w:r>
      <w:r>
        <w:rPr>
          <w:rFonts w:hint="eastAsia" w:ascii="Times New Roman" w:hAnsi="Times New Roman" w:eastAsia="宋体"/>
        </w:rPr>
        <w:t>4.24</w:t>
      </w:r>
      <w:r>
        <w:rPr>
          <w:rFonts w:ascii="Times New Roman" w:hAnsi="Times New Roman" w:eastAsia="宋体"/>
        </w:rPr>
        <w:t>所示。</w:t>
      </w:r>
    </w:p>
    <w:tbl>
      <w:tblPr>
        <w:tblStyle w:val="24"/>
        <w:tblW w:w="0" w:type="auto"/>
        <w:tblInd w:w="-8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89"/>
        <w:gridCol w:w="4739"/>
      </w:tblGrid>
      <w:tr w14:paraId="72B5D5E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89" w:type="dxa"/>
            <w:vAlign w:val="bottom"/>
          </w:tcPr>
          <w:p w14:paraId="01398979">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2758440" cy="1741805"/>
                  <wp:effectExtent l="0" t="0" r="10160" b="10795"/>
                  <wp:docPr id="72"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 descr="图示&#10;&#10;描述已自动生成"/>
                          <pic:cNvPicPr>
                            <a:picLocks noChangeAspect="1" noChangeArrowheads="1"/>
                          </pic:cNvPicPr>
                        </pic:nvPicPr>
                        <pic:blipFill>
                          <a:blip r:embed="rId59"/>
                          <a:srcRect/>
                          <a:stretch>
                            <a:fillRect/>
                          </a:stretch>
                        </pic:blipFill>
                        <pic:spPr>
                          <a:xfrm>
                            <a:off x="0" y="0"/>
                            <a:ext cx="2758440" cy="1741805"/>
                          </a:xfrm>
                          <a:prstGeom prst="rect">
                            <a:avLst/>
                          </a:prstGeom>
                          <a:noFill/>
                          <a:ln>
                            <a:noFill/>
                          </a:ln>
                        </pic:spPr>
                      </pic:pic>
                    </a:graphicData>
                  </a:graphic>
                </wp:inline>
              </w:drawing>
            </w:r>
          </w:p>
          <w:p w14:paraId="175B8F59">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图4.23 矩阵乘法分步演示算法流程图</w:t>
            </w:r>
          </w:p>
        </w:tc>
        <w:tc>
          <w:tcPr>
            <w:tcW w:w="4739" w:type="dxa"/>
            <w:vAlign w:val="bottom"/>
          </w:tcPr>
          <w:p w14:paraId="2E96F924">
            <w:pPr>
              <w:jc w:val="center"/>
              <w:rPr>
                <w:rFonts w:ascii="Times New Roman" w:hAnsi="Times New Roman" w:eastAsia="宋体" w:cs="Times New Roman"/>
              </w:rPr>
            </w:pPr>
            <w:r>
              <w:rPr>
                <w:rFonts w:ascii="Times New Roman" w:hAnsi="Times New Roman" w:eastAsia="宋体" w:cs="Times New Roman"/>
                <w:color w:val="080808"/>
                <w:szCs w:val="21"/>
              </w:rPr>
              <w:drawing>
                <wp:inline distT="0" distB="0" distL="0" distR="0">
                  <wp:extent cx="2874010" cy="1870710"/>
                  <wp:effectExtent l="0" t="0" r="8890" b="8890"/>
                  <wp:docPr id="7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descr="图示&#10;&#10;描述已自动生成"/>
                          <pic:cNvPicPr>
                            <a:picLocks noChangeAspect="1"/>
                          </pic:cNvPicPr>
                        </pic:nvPicPr>
                        <pic:blipFill>
                          <a:blip r:embed="rId60"/>
                          <a:stretch>
                            <a:fillRect/>
                          </a:stretch>
                        </pic:blipFill>
                        <pic:spPr>
                          <a:xfrm>
                            <a:off x="0" y="0"/>
                            <a:ext cx="2874010" cy="1870710"/>
                          </a:xfrm>
                          <a:prstGeom prst="rect">
                            <a:avLst/>
                          </a:prstGeom>
                          <a:noFill/>
                          <a:ln>
                            <a:noFill/>
                          </a:ln>
                        </pic:spPr>
                      </pic:pic>
                    </a:graphicData>
                  </a:graphic>
                </wp:inline>
              </w:drawing>
            </w:r>
          </w:p>
          <w:p w14:paraId="70E094B5">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图4.24 矩阵乘法分步演示类方法调用关系</w:t>
            </w:r>
          </w:p>
        </w:tc>
      </w:tr>
    </w:tbl>
    <w:p w14:paraId="44DC07F6">
      <w:pPr>
        <w:pStyle w:val="2"/>
        <w:rPr>
          <w:rFonts w:hint="eastAsia"/>
        </w:rPr>
      </w:pPr>
      <w:bookmarkStart w:id="105" w:name="_Toc16044"/>
      <w:r>
        <w:rPr>
          <w:rFonts w:hint="eastAsia"/>
        </w:rPr>
        <w:t>实验</w:t>
      </w:r>
      <w:bookmarkEnd w:id="105"/>
    </w:p>
    <w:p w14:paraId="482A4ABF">
      <w:pPr>
        <w:pStyle w:val="3"/>
        <w:ind w:left="567" w:hanging="567"/>
        <w:rPr>
          <w:rFonts w:hint="eastAsia"/>
        </w:rPr>
      </w:pPr>
      <w:bookmarkStart w:id="106" w:name="_Toc5934"/>
      <w:r>
        <w:rPr>
          <w:rFonts w:hint="eastAsia"/>
        </w:rPr>
        <w:t>数据</w:t>
      </w:r>
      <w:bookmarkEnd w:id="106"/>
    </w:p>
    <w:p w14:paraId="19826E2F">
      <w:pPr>
        <w:ind w:firstLine="480" w:firstLineChars="200"/>
        <w:rPr>
          <w:rFonts w:ascii="Times New Roman" w:hAnsi="Times New Roman" w:eastAsia="宋体"/>
        </w:rPr>
      </w:pPr>
      <w:r>
        <w:rPr>
          <w:rFonts w:hint="eastAsia" w:ascii="Times New Roman" w:hAnsi="Times New Roman" w:eastAsia="宋体"/>
        </w:rPr>
        <w:t>原始数据集“Handwritten math symbols dataset”共有82个类，包含各自运算符号和数字字母，每个类中有大约10000张45×45的jpg格式的黑白图像。</w:t>
      </w:r>
    </w:p>
    <w:p w14:paraId="3BC9D106">
      <w:pPr>
        <w:ind w:firstLine="480" w:firstLineChars="200"/>
        <w:rPr>
          <w:rFonts w:ascii="Times New Roman" w:hAnsi="Times New Roman" w:eastAsia="宋体"/>
        </w:rPr>
      </w:pPr>
      <w:r>
        <w:rPr>
          <w:rFonts w:hint="eastAsia" w:ascii="Times New Roman" w:hAnsi="Times New Roman" w:eastAsia="宋体"/>
        </w:rPr>
        <w:t>通过第3章3.2中的算法生成手写矩阵数据集。形成YOLO格式的数据集。</w:t>
      </w:r>
    </w:p>
    <w:p w14:paraId="4864A5C0">
      <w:pPr>
        <w:ind w:firstLine="480" w:firstLineChars="200"/>
        <w:rPr>
          <w:rFonts w:ascii="Times New Roman" w:hAnsi="Times New Roman" w:eastAsia="宋体"/>
        </w:rPr>
      </w:pPr>
    </w:p>
    <w:p w14:paraId="58379708">
      <w:pPr>
        <w:pStyle w:val="3"/>
        <w:ind w:left="567" w:hanging="567"/>
        <w:rPr>
          <w:rFonts w:hint="eastAsia"/>
        </w:rPr>
      </w:pPr>
      <w:bookmarkStart w:id="107" w:name="_Toc12779"/>
      <w:r>
        <w:rPr>
          <w:rFonts w:hint="eastAsia"/>
        </w:rPr>
        <w:t>基准模型</w:t>
      </w:r>
      <w:bookmarkEnd w:id="107"/>
    </w:p>
    <w:p w14:paraId="67A9F767">
      <w:pPr>
        <w:ind w:firstLine="480" w:firstLineChars="200"/>
        <w:rPr>
          <w:rFonts w:ascii="Times New Roman" w:hAnsi="Times New Roman" w:eastAsia="宋体"/>
        </w:rPr>
      </w:pPr>
      <w:r>
        <w:rPr>
          <w:rFonts w:hint="eastAsia" w:ascii="Times New Roman" w:hAnsi="Times New Roman" w:eastAsia="宋体"/>
        </w:rPr>
        <w:t>YOLO 是由 Joseph Redmon 等于 2015 年提出的单阶段目标检测模型。YOLO 算法重新定义了对象检测任务，将其作为一个单一的回归问题来解决，即直接从图像像素到边界框坐标和类别概率的映射。在 YOLO 模型中，输入图像被划分成一个个等大小的格子，对于一个格子，其责任是如果某个对象的中心落入该格内，则对象的检测和预测由该格子负责，最后输出边界框以及对应类别的概率。YOLO的创新点在于它可以对整个图像进行预测和分类，而无需像其他模型一样将每个区域都分出一个对象类别或背景，减少了背景错误预测的可能性，同时提高了对于小目标的检测能力。</w:t>
      </w:r>
    </w:p>
    <w:p w14:paraId="7E852107">
      <w:pPr>
        <w:ind w:firstLine="480" w:firstLineChars="200"/>
        <w:rPr>
          <w:rFonts w:ascii="Times New Roman" w:hAnsi="Times New Roman" w:eastAsia="宋体"/>
        </w:rPr>
      </w:pPr>
      <w:r>
        <w:rPr>
          <w:rFonts w:hint="eastAsia" w:ascii="Times New Roman" w:hAnsi="Times New Roman" w:eastAsia="宋体"/>
        </w:rPr>
        <w:t>YOLOv11网络架构分为Backbone，Neck，Head。较YOLO的前代模型，在C2F的基础上改进了C3K2模块和C2PSA模块。图2.1是YOLOv11的网络架构图。</w:t>
      </w:r>
    </w:p>
    <w:p w14:paraId="5450F7FD">
      <w:pPr>
        <w:jc w:val="center"/>
        <w:rPr>
          <w:rFonts w:ascii="Times New Roman" w:hAnsi="Times New Roman" w:eastAsia="宋体"/>
        </w:rPr>
      </w:pPr>
      <w:r>
        <w:rPr>
          <w:rFonts w:hint="eastAsia" w:ascii="Times New Roman" w:hAnsi="Times New Roman" w:eastAsia="宋体"/>
        </w:rPr>
        <w:drawing>
          <wp:inline distT="0" distB="0" distL="114300" distR="114300">
            <wp:extent cx="2879725" cy="3060700"/>
            <wp:effectExtent l="0" t="0" r="3175" b="0"/>
            <wp:docPr id="757501776" name="图片 757501776" descr="yolo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1776" name="图片 757501776" descr="yolo网络"/>
                    <pic:cNvPicPr>
                      <a:picLocks noChangeAspect="1"/>
                    </pic:cNvPicPr>
                  </pic:nvPicPr>
                  <pic:blipFill>
                    <a:blip r:embed="rId61"/>
                    <a:stretch>
                      <a:fillRect/>
                    </a:stretch>
                  </pic:blipFill>
                  <pic:spPr>
                    <a:xfrm>
                      <a:off x="0" y="0"/>
                      <a:ext cx="2880000" cy="3060992"/>
                    </a:xfrm>
                    <a:prstGeom prst="rect">
                      <a:avLst/>
                    </a:prstGeom>
                  </pic:spPr>
                </pic:pic>
              </a:graphicData>
            </a:graphic>
          </wp:inline>
        </w:drawing>
      </w:r>
    </w:p>
    <w:p w14:paraId="414674D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图5.1 YOLOv11架构图</w:t>
      </w:r>
    </w:p>
    <w:p w14:paraId="46FDEE7E">
      <w:pPr>
        <w:ind w:firstLine="480" w:firstLineChars="200"/>
        <w:rPr>
          <w:rFonts w:ascii="Times New Roman" w:hAnsi="Times New Roman" w:eastAsia="宋体"/>
        </w:rPr>
      </w:pPr>
      <w:r>
        <w:rPr>
          <w:rFonts w:hint="eastAsia" w:ascii="Times New Roman" w:hAnsi="Times New Roman" w:eastAsia="宋体"/>
        </w:rPr>
        <w:t>Backbone网络提取图像的基础特征，通常通过卷积神经网络捕捉低层到高层的空间和语义信息。Neck网络在特征金字塔上进行多尺度特征融合，保证模型能够同时捕捉小目标和大目标。提高特征的表达能力，弥合 Backbone 和 Head 模块之间的差距。Head网络输出最终的目标类别和边界框坐标，通过特定设计的 anchor 方法对目标进行定位和分类。C3K2模块的核心结构是 CSPNet（Cross Stage Partial Network）。C3K2模块引入了多尺度的卷积核C3K，其中K为可调整的卷积核大小，如3x3、5x5等。这种设计可以扩展感受野，使模型能够捕捉更广泛的上下文信息。C3K2在Backbone 中用于基础特征的高效提取，捕捉低层和高层语义特征。在Neck 中，特征金字塔结构通过 C3K2 进行特征融合，保证小目标的检测能力和跨尺度目标的定位。C2PSA模块的核心是PSABlock，这是一个带自注意力机制的模块，也就是transformer结构。新增这个模块可以增强Backbone提取特征的能力。SPPF模块通过在特征图上执行不同大小的池化操作，并将结果进行整合，从而得到固定尺寸的输出。这种技术可以有效地处理尺寸变化多样的目标，提高了神经网络的泛化能力和鲁棒性。</w:t>
      </w:r>
    </w:p>
    <w:p w14:paraId="16B3380F">
      <w:pPr>
        <w:pStyle w:val="3"/>
        <w:ind w:left="567" w:hanging="567"/>
        <w:rPr>
          <w:rFonts w:hint="eastAsia"/>
        </w:rPr>
      </w:pPr>
      <w:bookmarkStart w:id="108" w:name="_Toc5914"/>
      <w:r>
        <w:rPr>
          <w:rFonts w:hint="eastAsia"/>
        </w:rPr>
        <w:t>评估方法</w:t>
      </w:r>
      <w:bookmarkEnd w:id="108"/>
    </w:p>
    <w:p w14:paraId="747A5A95">
      <w:pPr>
        <w:pStyle w:val="4"/>
        <w:rPr>
          <w:rFonts w:hint="eastAsia" w:ascii="黑体" w:hAnsi="黑体" w:eastAsia="黑体" w:cs="黑体"/>
        </w:rPr>
      </w:pPr>
      <w:bookmarkStart w:id="109" w:name="_Toc8391"/>
      <w:r>
        <w:rPr>
          <w:rFonts w:hint="eastAsia" w:ascii="黑体" w:hAnsi="黑体" w:eastAsia="黑体" w:cs="黑体"/>
        </w:rPr>
        <w:t>平均精度均值</w:t>
      </w:r>
      <w:bookmarkEnd w:id="109"/>
    </w:p>
    <w:p w14:paraId="14F1FCBE">
      <w:pPr>
        <w:ind w:firstLine="420"/>
        <w:rPr>
          <w:rFonts w:ascii="Times New Roman" w:hAnsi="Times New Roman" w:eastAsia="宋体"/>
        </w:rPr>
      </w:pPr>
      <w:r>
        <w:rPr>
          <w:rFonts w:ascii="Times New Roman" w:hAnsi="Times New Roman" w:eastAsia="宋体"/>
        </w:rPr>
        <w:t>平均精度均值 (mAP, mean Average Precision)： mAP是目标检测中最常用的评估指标。它基于每个类别计算平均精度（AP），并对所有类别进行均值化。在YOLO算法的评估中，mAP通常是在不同的IoU阈值下进行计算。IoU（Intersection over Union）是预测框与真实框重叠部分的比例，通常以0.5作为评估的标准阈值，但在一些研究中也使用0.75或更高的IoU阈值。</w:t>
      </w:r>
    </w:p>
    <w:p w14:paraId="2279CD2E">
      <w:pPr>
        <w:ind w:firstLine="420"/>
        <w:rPr>
          <w:rFonts w:ascii="Times New Roman" w:hAnsi="Times New Roman" w:eastAsia="宋体"/>
        </w:rPr>
      </w:pPr>
      <w:r>
        <w:rPr>
          <w:rFonts w:ascii="Times New Roman" w:hAnsi="Times New Roman" w:eastAsia="宋体"/>
        </w:rPr>
        <w:t>AP计算：对于每个类别，计算在不同置信度（confidence）阈值下，预测框的精度和召回率。精度是正确预测框与所有预测框的比例，召回率是正确预测框与所有真实框的比例。AP是精度-召回曲线下的面积，表示在不同阈值下模型的总体检测能力。</w:t>
      </w:r>
    </w:p>
    <w:p w14:paraId="35C1347B">
      <w:pPr>
        <w:pStyle w:val="4"/>
        <w:rPr>
          <w:rFonts w:hint="eastAsia" w:ascii="黑体" w:hAnsi="黑体" w:eastAsia="黑体" w:cs="黑体"/>
        </w:rPr>
      </w:pPr>
      <w:bookmarkStart w:id="110" w:name="_Toc3013"/>
      <w:r>
        <w:rPr>
          <w:rFonts w:hint="eastAsia" w:ascii="黑体" w:hAnsi="黑体" w:eastAsia="黑体" w:cs="黑体"/>
        </w:rPr>
        <w:t>精度</w:t>
      </w:r>
      <w:bookmarkEnd w:id="110"/>
    </w:p>
    <w:p w14:paraId="50071332">
      <w:pPr>
        <w:ind w:firstLine="420"/>
        <w:rPr>
          <w:rFonts w:ascii="Times New Roman" w:hAnsi="Times New Roman" w:eastAsia="宋体"/>
        </w:rPr>
      </w:pPr>
      <w:r>
        <w:rPr>
          <w:rFonts w:ascii="Times New Roman" w:hAnsi="Times New Roman" w:eastAsia="宋体"/>
        </w:rPr>
        <w:t>精度是正确预测的目标框与所有预测框的比例。高精度意味着预测框大部分为正确目标，较少出现误报。</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1A53B13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10FA38AF">
            <w:pPr>
              <w:rPr>
                <w:rFonts w:hint="eastAsia" w:ascii="Times New Roman" w:hAnsi="Times New Roman" w:eastAsia="宋体"/>
              </w:rPr>
            </w:pPr>
            <m:oMathPara>
              <m:oMath>
                <m:r>
                  <m:rPr/>
                  <w:rPr>
                    <w:rFonts w:ascii="Cambria Math" w:hAnsi="Cambria Math" w:eastAsia="宋体"/>
                  </w:rPr>
                  <m:t>Precision = </m:t>
                </m:r>
                <m:f>
                  <m:fPr>
                    <m:ctrlPr>
                      <w:rPr>
                        <w:rFonts w:ascii="Cambria Math" w:hAnsi="Cambria Math" w:eastAsia="宋体"/>
                      </w:rPr>
                    </m:ctrlPr>
                  </m:fPr>
                  <m:num>
                    <m:r>
                      <m:rPr/>
                      <w:rPr>
                        <w:rFonts w:ascii="Cambria Math" w:hAnsi="Cambria Math" w:eastAsia="宋体"/>
                      </w:rPr>
                      <m:t>TP</m:t>
                    </m:r>
                    <m:ctrlPr>
                      <w:rPr>
                        <w:rFonts w:ascii="Cambria Math" w:hAnsi="Cambria Math" w:eastAsia="宋体"/>
                        <w:i/>
                      </w:rPr>
                    </m:ctrlPr>
                  </m:num>
                  <m:den>
                    <m:r>
                      <m:rPr/>
                      <w:rPr>
                        <w:rFonts w:ascii="Cambria Math" w:hAnsi="Cambria Math" w:eastAsia="宋体"/>
                      </w:rPr>
                      <m:t>TP + FP</m:t>
                    </m:r>
                    <m:ctrlPr>
                      <w:rPr>
                        <w:rFonts w:ascii="Cambria Math" w:hAnsi="Cambria Math" w:eastAsia="宋体"/>
                        <w:i/>
                      </w:rPr>
                    </m:ctrlPr>
                  </m:den>
                </m:f>
              </m:oMath>
            </m:oMathPara>
          </w:p>
        </w:tc>
        <w:tc>
          <w:tcPr>
            <w:tcW w:w="499" w:type="dxa"/>
            <w:vAlign w:val="center"/>
          </w:tcPr>
          <w:p w14:paraId="6A5D5A07">
            <w:pPr>
              <w:jc w:val="center"/>
              <w:rPr>
                <w:rFonts w:ascii="Times New Roman" w:hAnsi="Times New Roman" w:eastAsia="宋体" w:cs="Times New Roman"/>
              </w:rPr>
            </w:pPr>
            <w:r>
              <w:rPr>
                <w:rFonts w:ascii="Times New Roman" w:hAnsi="Times New Roman" w:eastAsia="宋体" w:cs="Times New Roman"/>
              </w:rPr>
              <w:t>(</w:t>
            </w:r>
            <w:r>
              <w:rPr>
                <w:rFonts w:hint="eastAsia" w:ascii="Times New Roman" w:hAnsi="Times New Roman" w:eastAsia="宋体" w:cs="Times New Roman"/>
              </w:rPr>
              <w:t>7</w:t>
            </w:r>
            <w:r>
              <w:rPr>
                <w:rFonts w:ascii="Times New Roman" w:hAnsi="Times New Roman" w:eastAsia="宋体" w:cs="Times New Roman"/>
              </w:rPr>
              <w:t>)</w:t>
            </w:r>
          </w:p>
        </w:tc>
      </w:tr>
    </w:tbl>
    <w:p w14:paraId="3457A10B">
      <w:pPr>
        <w:rPr>
          <w:rFonts w:ascii="Times New Roman" w:hAnsi="Times New Roman" w:eastAsia="宋体"/>
        </w:rPr>
      </w:pPr>
      <w:r>
        <w:rPr>
          <w:rFonts w:ascii="Times New Roman" w:hAnsi="Times New Roman" w:eastAsia="宋体"/>
        </w:rPr>
        <w:t>其中，TP为真阳性数，FP为假阳性数。</w:t>
      </w:r>
    </w:p>
    <w:p w14:paraId="066C91DF">
      <w:pPr>
        <w:pStyle w:val="4"/>
        <w:rPr>
          <w:rFonts w:hint="eastAsia" w:ascii="黑体" w:hAnsi="黑体" w:eastAsia="黑体" w:cs="黑体"/>
        </w:rPr>
      </w:pPr>
      <w:bookmarkStart w:id="111" w:name="_Toc22446"/>
      <w:r>
        <w:rPr>
          <w:rFonts w:hint="eastAsia" w:ascii="黑体" w:hAnsi="黑体" w:eastAsia="黑体" w:cs="黑体"/>
        </w:rPr>
        <w:t>召回率</w:t>
      </w:r>
      <w:bookmarkEnd w:id="111"/>
    </w:p>
    <w:p w14:paraId="76B1DF13">
      <w:pPr>
        <w:ind w:firstLine="420"/>
        <w:rPr>
          <w:rFonts w:ascii="Times New Roman" w:hAnsi="Times New Roman" w:eastAsia="宋体"/>
        </w:rPr>
      </w:pPr>
      <w:r>
        <w:rPr>
          <w:rFonts w:ascii="Times New Roman" w:hAnsi="Times New Roman" w:eastAsia="宋体"/>
        </w:rPr>
        <w:t>召回率是正确预测的目标框与所有真实框的比例。高召回率意味着模型能够识别出大部分的目标。</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17C0DF7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5C6DE708">
            <w:pPr>
              <w:rPr>
                <w:rFonts w:hint="eastAsia" w:ascii="Times New Roman" w:hAnsi="Times New Roman" w:eastAsia="宋体"/>
              </w:rPr>
            </w:pPr>
            <m:oMathPara>
              <m:oMath>
                <m:r>
                  <m:rPr/>
                  <w:rPr>
                    <w:rFonts w:ascii="Cambria Math" w:hAnsi="Cambria Math" w:eastAsia="宋体"/>
                  </w:rPr>
                  <m:t>Recall=</m:t>
                </m:r>
                <m:f>
                  <m:fPr>
                    <m:ctrlPr>
                      <w:rPr>
                        <w:rFonts w:ascii="Cambria Math" w:hAnsi="Cambria Math" w:eastAsia="宋体"/>
                      </w:rPr>
                    </m:ctrlPr>
                  </m:fPr>
                  <m:num>
                    <m:r>
                      <m:rPr/>
                      <w:rPr>
                        <w:rFonts w:ascii="Cambria Math" w:hAnsi="Cambria Math" w:eastAsia="宋体"/>
                      </w:rPr>
                      <m:t>TP</m:t>
                    </m:r>
                    <m:ctrlPr>
                      <w:rPr>
                        <w:rFonts w:ascii="Cambria Math" w:hAnsi="Cambria Math" w:eastAsia="宋体"/>
                        <w:i/>
                      </w:rPr>
                    </m:ctrlPr>
                  </m:num>
                  <m:den>
                    <m:r>
                      <m:rPr/>
                      <w:rPr>
                        <w:rFonts w:ascii="Cambria Math" w:hAnsi="Cambria Math" w:eastAsia="宋体"/>
                      </w:rPr>
                      <m:t>TP+FN</m:t>
                    </m:r>
                    <m:ctrlPr>
                      <w:rPr>
                        <w:rFonts w:ascii="Cambria Math" w:hAnsi="Cambria Math" w:eastAsia="宋体"/>
                        <w:i/>
                      </w:rPr>
                    </m:ctrlPr>
                  </m:den>
                </m:f>
                <m:r>
                  <m:rPr/>
                  <w:rPr>
                    <w:rFonts w:ascii="Cambria Math" w:hAnsi="Cambria Math" w:eastAsia="宋体"/>
                  </w:rPr>
                  <m:t>​</m:t>
                </m:r>
              </m:oMath>
            </m:oMathPara>
          </w:p>
        </w:tc>
        <w:tc>
          <w:tcPr>
            <w:tcW w:w="499" w:type="dxa"/>
            <w:vAlign w:val="center"/>
          </w:tcPr>
          <w:p w14:paraId="7F451198">
            <w:pPr>
              <w:jc w:val="center"/>
              <w:rPr>
                <w:rFonts w:ascii="Times New Roman" w:hAnsi="Times New Roman" w:eastAsia="宋体" w:cs="Times New Roman"/>
              </w:rPr>
            </w:pPr>
            <w:r>
              <w:rPr>
                <w:rFonts w:ascii="Times New Roman" w:hAnsi="Times New Roman" w:eastAsia="宋体" w:cs="Times New Roman"/>
              </w:rPr>
              <w:t>(</w:t>
            </w:r>
            <w:r>
              <w:rPr>
                <w:rFonts w:hint="eastAsia" w:ascii="Times New Roman" w:hAnsi="Times New Roman" w:eastAsia="宋体" w:cs="Times New Roman"/>
              </w:rPr>
              <w:t>8</w:t>
            </w:r>
            <w:r>
              <w:rPr>
                <w:rFonts w:ascii="Times New Roman" w:hAnsi="Times New Roman" w:eastAsia="宋体" w:cs="Times New Roman"/>
              </w:rPr>
              <w:t>)</w:t>
            </w:r>
          </w:p>
        </w:tc>
      </w:tr>
    </w:tbl>
    <w:p w14:paraId="6AC23EAE">
      <w:pPr>
        <w:rPr>
          <w:rFonts w:ascii="Times New Roman" w:hAnsi="Times New Roman" w:eastAsia="宋体"/>
        </w:rPr>
      </w:pPr>
      <w:r>
        <w:rPr>
          <w:rFonts w:ascii="Times New Roman" w:hAnsi="Times New Roman" w:eastAsia="宋体"/>
        </w:rPr>
        <w:t>其中，TP为真阳性数，FN为假阴性数。</w:t>
      </w:r>
    </w:p>
    <w:p w14:paraId="1E6C472C">
      <w:pPr>
        <w:pStyle w:val="4"/>
        <w:rPr>
          <w:rFonts w:hint="eastAsia" w:ascii="黑体" w:hAnsi="黑体" w:eastAsia="黑体" w:cs="黑体"/>
        </w:rPr>
      </w:pPr>
      <w:bookmarkStart w:id="112" w:name="_Toc5865"/>
      <w:r>
        <w:rPr>
          <w:rFonts w:hint="eastAsia" w:ascii="黑体" w:hAnsi="黑体" w:eastAsia="黑体" w:cs="黑体"/>
        </w:rPr>
        <w:t>F1值</w:t>
      </w:r>
      <w:bookmarkEnd w:id="112"/>
    </w:p>
    <w:p w14:paraId="38EB8D20">
      <w:pPr>
        <w:ind w:firstLine="420"/>
        <w:rPr>
          <w:rFonts w:ascii="Times New Roman" w:hAnsi="Times New Roman" w:eastAsia="宋体"/>
        </w:rPr>
      </w:pPr>
      <w:r>
        <w:rPr>
          <w:rFonts w:ascii="Times New Roman" w:hAnsi="Times New Roman" w:eastAsia="宋体"/>
        </w:rPr>
        <w:t xml:space="preserve"> F1值是精度和召回率的调和平均值，综合评估模型在精度和召回率上的表现。F1值较高的模型通常是精度和召回率之间的良好平衡。</w:t>
      </w:r>
    </w:p>
    <w:tbl>
      <w:tblPr>
        <w:tblStyle w:val="24"/>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797"/>
        <w:gridCol w:w="499"/>
      </w:tblGrid>
      <w:tr w14:paraId="2F03205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7797" w:type="dxa"/>
            <w:vAlign w:val="center"/>
          </w:tcPr>
          <w:p w14:paraId="5B1BF074">
            <w:pPr>
              <w:rPr>
                <w:rFonts w:hint="eastAsia" w:ascii="Times New Roman" w:hAnsi="Times New Roman" w:eastAsia="宋体"/>
              </w:rPr>
            </w:pPr>
            <m:oMathPara>
              <m:oMath>
                <m:r>
                  <m:rPr/>
                  <w:rPr>
                    <w:rFonts w:ascii="Cambria Math" w:hAnsi="Cambria Math" w:eastAsia="宋体"/>
                  </w:rPr>
                  <m:t>F1=2</m:t>
                </m:r>
                <m:r>
                  <m:rPr>
                    <m:sty m:val="p"/>
                  </m:rPr>
                  <w:rPr>
                    <w:rFonts w:hint="eastAsia" w:ascii="Cambria Math" w:hAnsi="Cambria Math" w:eastAsia="宋体"/>
                  </w:rPr>
                  <m:t>×</m:t>
                </m:r>
                <m:f>
                  <m:fPr>
                    <m:ctrlPr>
                      <w:rPr>
                        <w:rFonts w:ascii="Cambria Math" w:hAnsi="Cambria Math" w:eastAsia="宋体"/>
                      </w:rPr>
                    </m:ctrlPr>
                  </m:fPr>
                  <m:num>
                    <m:r>
                      <m:rPr/>
                      <w:rPr>
                        <w:rFonts w:ascii="Cambria Math" w:hAnsi="Cambria Math" w:eastAsia="宋体"/>
                      </w:rPr>
                      <m:t>Precision</m:t>
                    </m:r>
                    <m:r>
                      <m:rPr>
                        <m:sty m:val="p"/>
                      </m:rPr>
                      <w:rPr>
                        <w:rFonts w:hint="eastAsia" w:ascii="Cambria Math" w:hAnsi="Cambria Math" w:eastAsia="宋体"/>
                      </w:rPr>
                      <m:t>×</m:t>
                    </m:r>
                    <m:r>
                      <m:rPr/>
                      <w:rPr>
                        <w:rFonts w:ascii="Cambria Math" w:hAnsi="Cambria Math" w:eastAsia="宋体"/>
                      </w:rPr>
                      <m:t>Recall</m:t>
                    </m:r>
                    <m:ctrlPr>
                      <w:rPr>
                        <w:rFonts w:ascii="Cambria Math" w:hAnsi="Cambria Math" w:eastAsia="宋体"/>
                        <w:i/>
                      </w:rPr>
                    </m:ctrlPr>
                  </m:num>
                  <m:den>
                    <m:r>
                      <m:rPr/>
                      <w:rPr>
                        <w:rFonts w:ascii="Cambria Math" w:hAnsi="Cambria Math" w:eastAsia="宋体"/>
                      </w:rPr>
                      <m:t>Precision+Recall</m:t>
                    </m:r>
                    <m:ctrlPr>
                      <w:rPr>
                        <w:rFonts w:ascii="Cambria Math" w:hAnsi="Cambria Math" w:eastAsia="宋体"/>
                        <w:i/>
                      </w:rPr>
                    </m:ctrlPr>
                  </m:den>
                </m:f>
                <m:r>
                  <m:rPr/>
                  <w:rPr>
                    <w:rFonts w:ascii="Cambria Math" w:hAnsi="Cambria Math" w:eastAsia="宋体"/>
                  </w:rPr>
                  <m:t>​</m:t>
                </m:r>
              </m:oMath>
            </m:oMathPara>
          </w:p>
        </w:tc>
        <w:tc>
          <w:tcPr>
            <w:tcW w:w="499" w:type="dxa"/>
            <w:vAlign w:val="center"/>
          </w:tcPr>
          <w:p w14:paraId="59E4865A">
            <w:pPr>
              <w:jc w:val="center"/>
              <w:rPr>
                <w:rFonts w:ascii="Times New Roman" w:hAnsi="Times New Roman" w:eastAsia="宋体" w:cs="Times New Roman"/>
              </w:rPr>
            </w:pPr>
            <w:r>
              <w:rPr>
                <w:rFonts w:ascii="Times New Roman" w:hAnsi="Times New Roman" w:eastAsia="宋体" w:cs="Times New Roman"/>
              </w:rPr>
              <w:t>(</w:t>
            </w:r>
            <w:r>
              <w:rPr>
                <w:rFonts w:hint="eastAsia" w:ascii="Times New Roman" w:hAnsi="Times New Roman" w:eastAsia="宋体" w:cs="Times New Roman"/>
              </w:rPr>
              <w:t>9</w:t>
            </w:r>
            <w:r>
              <w:rPr>
                <w:rFonts w:ascii="Times New Roman" w:hAnsi="Times New Roman" w:eastAsia="宋体" w:cs="Times New Roman"/>
              </w:rPr>
              <w:t>)</w:t>
            </w:r>
          </w:p>
        </w:tc>
      </w:tr>
    </w:tbl>
    <w:p w14:paraId="7A420A6A">
      <w:pPr>
        <w:pStyle w:val="3"/>
        <w:ind w:left="567" w:hanging="567"/>
        <w:rPr>
          <w:rFonts w:hint="eastAsia"/>
        </w:rPr>
      </w:pPr>
      <w:bookmarkStart w:id="113" w:name="_Toc8650"/>
      <w:r>
        <w:rPr>
          <w:rFonts w:hint="eastAsia"/>
        </w:rPr>
        <w:t>实验配置</w:t>
      </w:r>
      <w:bookmarkEnd w:id="113"/>
    </w:p>
    <w:p w14:paraId="76E02B33">
      <w:pPr>
        <w:pStyle w:val="4"/>
        <w:rPr>
          <w:rFonts w:hint="eastAsia" w:ascii="黑体" w:hAnsi="黑体" w:eastAsia="黑体" w:cs="黑体"/>
        </w:rPr>
      </w:pPr>
      <w:bookmarkStart w:id="114" w:name="_Toc21655"/>
      <w:r>
        <w:rPr>
          <w:rFonts w:hint="eastAsia" w:ascii="黑体" w:hAnsi="黑体" w:eastAsia="黑体" w:cs="黑体"/>
        </w:rPr>
        <w:t>实验平台</w:t>
      </w:r>
      <w:bookmarkEnd w:id="114"/>
    </w:p>
    <w:p w14:paraId="3B155523">
      <w:pPr>
        <w:ind w:firstLine="420"/>
        <w:rPr>
          <w:rFonts w:ascii="Times New Roman" w:hAnsi="Times New Roman" w:eastAsia="宋体"/>
        </w:rPr>
      </w:pPr>
      <w:r>
        <w:rPr>
          <w:rFonts w:ascii="Times New Roman" w:hAnsi="Times New Roman" w:eastAsia="宋体"/>
        </w:rPr>
        <w:t>实验在配备 NVIDIA RTX 4090 GPU 的硬件平台上进行，使用 AutoDL 服务器 提供的分布式计算资源。RTX 4090提供强大的计算性能，可以显著加速YOLO模型的训练过程。实验平台包括 AMD Ryzen 9 5900X CPU、 64GB DDR4内存、2TB NVMe SSD存储，并运行 Ubuntu 20.04 操作系统，搭载 PyTorch 2.0 和 CUDA 11.3，确保深度学习任务的高效执行。</w:t>
      </w:r>
    </w:p>
    <w:p w14:paraId="44E1DEED">
      <w:pPr>
        <w:pStyle w:val="4"/>
        <w:rPr>
          <w:rFonts w:hint="eastAsia" w:ascii="黑体" w:hAnsi="黑体" w:eastAsia="黑体" w:cs="黑体"/>
        </w:rPr>
      </w:pPr>
      <w:bookmarkStart w:id="115" w:name="_Toc29206"/>
      <w:r>
        <w:rPr>
          <w:rFonts w:hint="eastAsia" w:ascii="黑体" w:hAnsi="黑体" w:eastAsia="黑体" w:cs="黑体"/>
        </w:rPr>
        <w:t>超参数设置</w:t>
      </w:r>
      <w:bookmarkEnd w:id="115"/>
    </w:p>
    <w:p w14:paraId="73F7A60B">
      <w:pPr>
        <w:ind w:firstLine="420"/>
        <w:rPr>
          <w:rFonts w:ascii="Times New Roman" w:hAnsi="Times New Roman" w:eastAsia="宋体"/>
        </w:rPr>
      </w:pPr>
      <w:r>
        <w:rPr>
          <w:rFonts w:ascii="Times New Roman" w:hAnsi="Times New Roman" w:eastAsia="宋体"/>
        </w:rPr>
        <w:t xml:space="preserve">使用的输入尺寸为 640x640，采用了 AdamW优化器，初始学习率设置为 </w:t>
      </w:r>
      <w:r>
        <w:rPr>
          <w:rFonts w:ascii="Times New Roman" w:hAnsi="Times New Roman" w:eastAsia="宋体"/>
          <w:bCs/>
        </w:rPr>
        <w:t>0.001，</w:t>
      </w:r>
      <w:r>
        <w:rPr>
          <w:rFonts w:ascii="Times New Roman" w:hAnsi="Times New Roman" w:eastAsia="宋体"/>
        </w:rPr>
        <w:t>并使用</w:t>
      </w:r>
      <w:r>
        <w:rPr>
          <w:rFonts w:ascii="Times New Roman" w:hAnsi="Times New Roman" w:eastAsia="宋体"/>
          <w:bCs/>
        </w:rPr>
        <w:t xml:space="preserve"> CosineAnnealing </w:t>
      </w:r>
      <w:r>
        <w:rPr>
          <w:rFonts w:ascii="Times New Roman" w:hAnsi="Times New Roman" w:eastAsia="宋体"/>
        </w:rPr>
        <w:t>学习率调度器以逐步减小学习率。训练的批次大小为</w:t>
      </w:r>
      <w:r>
        <w:rPr>
          <w:rFonts w:ascii="Times New Roman" w:hAnsi="Times New Roman" w:eastAsia="宋体"/>
          <w:bCs/>
        </w:rPr>
        <w:t xml:space="preserve"> 16</w:t>
      </w:r>
      <w:r>
        <w:rPr>
          <w:rFonts w:ascii="Times New Roman" w:hAnsi="Times New Roman" w:eastAsia="宋体"/>
        </w:rPr>
        <w:t>，这是在RTX 4090 GPU上经过测试的最优配置。损失函数包含分类损失、定位损失和</w:t>
      </w:r>
      <w:r>
        <w:rPr>
          <w:rFonts w:ascii="Times New Roman" w:hAnsi="Times New Roman" w:eastAsia="宋体"/>
          <w:bCs/>
        </w:rPr>
        <w:t>置信度损失，</w:t>
      </w:r>
      <w:r>
        <w:rPr>
          <w:rFonts w:ascii="Times New Roman" w:hAnsi="Times New Roman" w:eastAsia="宋体"/>
        </w:rPr>
        <w:t>确保模型在检测任务中的准确性。训练时使用IoU阈值为0.5来判断是否为正确检测。</w:t>
      </w:r>
    </w:p>
    <w:p w14:paraId="2B9C9FC9">
      <w:pPr>
        <w:pStyle w:val="4"/>
        <w:rPr>
          <w:rFonts w:hint="eastAsia" w:ascii="黑体" w:hAnsi="黑体" w:eastAsia="黑体" w:cs="黑体"/>
        </w:rPr>
      </w:pPr>
      <w:bookmarkStart w:id="116" w:name="_Toc10073"/>
      <w:r>
        <w:rPr>
          <w:rFonts w:hint="eastAsia" w:ascii="黑体" w:hAnsi="黑体" w:eastAsia="黑体" w:cs="黑体"/>
        </w:rPr>
        <w:t>训练过程</w:t>
      </w:r>
      <w:bookmarkEnd w:id="116"/>
    </w:p>
    <w:p w14:paraId="57BF8912">
      <w:pPr>
        <w:ind w:firstLine="420"/>
        <w:rPr>
          <w:rFonts w:ascii="Times New Roman" w:hAnsi="Times New Roman" w:eastAsia="宋体"/>
        </w:rPr>
      </w:pPr>
      <w:r>
        <w:rPr>
          <w:rFonts w:ascii="Times New Roman" w:hAnsi="Times New Roman" w:eastAsia="宋体"/>
        </w:rPr>
        <w:t>训练时，每</w:t>
      </w:r>
      <w:r>
        <w:rPr>
          <w:rFonts w:ascii="Times New Roman" w:hAnsi="Times New Roman" w:eastAsia="宋体"/>
          <w:bCs/>
        </w:rPr>
        <w:t xml:space="preserve">个epoch </w:t>
      </w:r>
      <w:r>
        <w:rPr>
          <w:rFonts w:ascii="Times New Roman" w:hAnsi="Times New Roman" w:eastAsia="宋体"/>
        </w:rPr>
        <w:t>对模型进行验证，计算 mAP、精度、召回率等指标。训练时，采用数据增强技术，如随机裁剪、缩放和翻转，以提升模型的泛化能力。</w:t>
      </w:r>
    </w:p>
    <w:p w14:paraId="708B4D2C">
      <w:pPr>
        <w:pStyle w:val="3"/>
        <w:ind w:left="567" w:hanging="567"/>
        <w:rPr>
          <w:rFonts w:hint="eastAsia"/>
        </w:rPr>
      </w:pPr>
      <w:bookmarkStart w:id="117" w:name="_Toc4094"/>
      <w:r>
        <w:rPr>
          <w:rFonts w:hint="eastAsia"/>
        </w:rPr>
        <w:t>实验结果</w:t>
      </w:r>
      <w:bookmarkEnd w:id="117"/>
    </w:p>
    <w:p w14:paraId="235CB80F">
      <w:pPr>
        <w:ind w:firstLine="420" w:firstLineChars="0"/>
        <w:rPr>
          <w:rFonts w:hint="eastAsia" w:ascii="Times New Roman" w:hAnsi="Times New Roman" w:eastAsia="宋体"/>
        </w:rPr>
      </w:pPr>
      <w:r>
        <w:rPr>
          <w:rFonts w:hint="eastAsia" w:ascii="Times New Roman" w:hAnsi="Times New Roman" w:eastAsia="宋体"/>
        </w:rPr>
        <w:t>YMCAnet 在手写算式识别任务中表现出色</w:t>
      </w:r>
      <w:r>
        <w:rPr>
          <w:rFonts w:hint="eastAsia"/>
          <w:lang w:eastAsia="zh-CN"/>
        </w:rPr>
        <w:t>，</w:t>
      </w:r>
      <w:r>
        <w:rPr>
          <w:rFonts w:hint="eastAsia"/>
          <w:lang w:val="en-US" w:eastAsia="zh-CN"/>
        </w:rPr>
        <w:t>具体的SOTA数据见表5.1</w:t>
      </w:r>
      <w:r>
        <w:rPr>
          <w:rFonts w:hint="eastAsia" w:ascii="Times New Roman" w:hAnsi="Times New Roman" w:eastAsia="宋体"/>
        </w:rPr>
        <w:t>，其 mAP@.5 达到 94.5%，mAP@.95 达到 88.2%，明显优于其他主流模型如 YOLOv5（91.0% 和 82.0%）和 Mask R-CNN（</w:t>
      </w:r>
      <w:r>
        <w:rPr>
          <w:rFonts w:hint="eastAsia"/>
          <w:lang w:val="en-US" w:eastAsia="zh-CN"/>
        </w:rPr>
        <w:t>90</w:t>
      </w:r>
      <w:r>
        <w:rPr>
          <w:rFonts w:hint="eastAsia" w:ascii="Times New Roman" w:hAnsi="Times New Roman" w:eastAsia="宋体"/>
        </w:rPr>
        <w:t>.</w:t>
      </w:r>
      <w:r>
        <w:rPr>
          <w:rFonts w:hint="eastAsia"/>
          <w:lang w:val="en-US" w:eastAsia="zh-CN"/>
        </w:rPr>
        <w:t>1</w:t>
      </w:r>
      <w:r>
        <w:rPr>
          <w:rFonts w:hint="eastAsia" w:ascii="Times New Roman" w:hAnsi="Times New Roman" w:eastAsia="宋体"/>
        </w:rPr>
        <w:t xml:space="preserve">% 和 </w:t>
      </w:r>
      <w:r>
        <w:rPr>
          <w:rFonts w:hint="eastAsia"/>
          <w:lang w:val="en-US" w:eastAsia="zh-CN"/>
        </w:rPr>
        <w:t>82</w:t>
      </w:r>
      <w:r>
        <w:rPr>
          <w:rFonts w:hint="eastAsia" w:ascii="Times New Roman" w:hAnsi="Times New Roman" w:eastAsia="宋体"/>
        </w:rPr>
        <w:t>.5%）。这表明 YMCAnet 在高精度识别任务中，尤其是在细节处理和复杂场景下，具有更强的优势。此外，YMCAnet 的参数量为 35.2 million，相比 YOLOv5（46.5 million）和 Mask R-CNN（47.1 million）更小，这使得它在计算效率上更具优势，适合资源受限的设备运行。同时，YMCAnet 的计算复杂度为 120.5 GFLOPs，低于 YOLOv5（125.8 GFLOPs）和 Mask R-CNN（235.3 GFLOPs），确保了高效的推理速度和实时处理能力。相比之下，虽然 CRNN 和 Tesseract OCR 在参数量和计算复杂度上表现较好，但它们在 mAP 上的表现不及 YMCAnet，尤其在高精度要求的手写算式识别任务中，无法提供同样的识别精度。因此，YMCAnet 在平衡精度、计算效率和参数量方面，展现了极大的优势，尤其适用于高要求的手写算式识别场景。</w:t>
      </w:r>
    </w:p>
    <w:p w14:paraId="4B2D9A4A">
      <w:pPr>
        <w:jc w:val="center"/>
        <w:rPr>
          <w:rFonts w:hint="default"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表5.1 YMCAnet与其他相关模型的SOTA性能表</w:t>
      </w:r>
    </w:p>
    <w:tbl>
      <w:tblPr>
        <w:tblStyle w:val="23"/>
        <w:tblW w:w="77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79"/>
        <w:gridCol w:w="1366"/>
        <w:gridCol w:w="1067"/>
        <w:gridCol w:w="1083"/>
        <w:gridCol w:w="1362"/>
        <w:gridCol w:w="1040"/>
      </w:tblGrid>
      <w:tr w14:paraId="52A4D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single" w:color="auto" w:sz="12" w:space="0"/>
              <w:left w:val="nil"/>
              <w:bottom w:val="single" w:color="auto" w:sz="12" w:space="0"/>
              <w:right w:val="single" w:color="auto" w:sz="8" w:space="0"/>
            </w:tcBorders>
            <w:shd w:val="clear" w:color="auto" w:fill="auto"/>
            <w:vAlign w:val="center"/>
          </w:tcPr>
          <w:p w14:paraId="11C96113">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Model</w:t>
            </w:r>
          </w:p>
        </w:tc>
        <w:tc>
          <w:tcPr>
            <w:tcW w:w="1366" w:type="dxa"/>
            <w:tcBorders>
              <w:top w:val="single" w:color="auto" w:sz="12" w:space="0"/>
              <w:left w:val="single" w:color="auto" w:sz="8" w:space="0"/>
              <w:bottom w:val="single" w:color="auto" w:sz="12" w:space="0"/>
              <w:right w:val="single" w:color="auto" w:sz="8" w:space="0"/>
            </w:tcBorders>
            <w:shd w:val="clear" w:color="auto" w:fill="auto"/>
            <w:vAlign w:val="center"/>
          </w:tcPr>
          <w:p w14:paraId="0F474167">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Input Size</w:t>
            </w:r>
          </w:p>
        </w:tc>
        <w:tc>
          <w:tcPr>
            <w:tcW w:w="1067" w:type="dxa"/>
            <w:tcBorders>
              <w:top w:val="single" w:color="auto" w:sz="12" w:space="0"/>
              <w:left w:val="single" w:color="auto" w:sz="8" w:space="0"/>
              <w:bottom w:val="single" w:color="auto" w:sz="12" w:space="0"/>
              <w:right w:val="single" w:color="auto" w:sz="8" w:space="0"/>
            </w:tcBorders>
            <w:shd w:val="clear" w:color="auto" w:fill="auto"/>
            <w:vAlign w:val="center"/>
          </w:tcPr>
          <w:p w14:paraId="59FBD816">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mAP@.5</w:t>
            </w:r>
          </w:p>
        </w:tc>
        <w:tc>
          <w:tcPr>
            <w:tcW w:w="1083" w:type="dxa"/>
            <w:tcBorders>
              <w:top w:val="single" w:color="auto" w:sz="12" w:space="0"/>
              <w:left w:val="single" w:color="auto" w:sz="8" w:space="0"/>
              <w:bottom w:val="single" w:color="auto" w:sz="12" w:space="0"/>
              <w:right w:val="single" w:color="auto" w:sz="8" w:space="0"/>
            </w:tcBorders>
            <w:shd w:val="clear" w:color="auto" w:fill="auto"/>
            <w:vAlign w:val="center"/>
          </w:tcPr>
          <w:p w14:paraId="5214BB4F">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mAP@.95</w:t>
            </w:r>
          </w:p>
        </w:tc>
        <w:tc>
          <w:tcPr>
            <w:tcW w:w="1362" w:type="dxa"/>
            <w:tcBorders>
              <w:top w:val="single" w:color="auto" w:sz="12" w:space="0"/>
              <w:left w:val="single" w:color="auto" w:sz="8" w:space="0"/>
              <w:bottom w:val="single" w:color="auto" w:sz="12" w:space="0"/>
              <w:right w:val="single" w:color="auto" w:sz="8" w:space="0"/>
            </w:tcBorders>
            <w:shd w:val="clear" w:color="auto" w:fill="auto"/>
            <w:vAlign w:val="center"/>
          </w:tcPr>
          <w:p w14:paraId="333E4CAC">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Params(M)</w:t>
            </w:r>
          </w:p>
        </w:tc>
        <w:tc>
          <w:tcPr>
            <w:tcW w:w="1040" w:type="dxa"/>
            <w:tcBorders>
              <w:top w:val="single" w:color="auto" w:sz="12" w:space="0"/>
              <w:left w:val="single" w:color="auto" w:sz="8" w:space="0"/>
              <w:bottom w:val="single" w:color="auto" w:sz="12" w:space="0"/>
              <w:right w:val="nil"/>
            </w:tcBorders>
            <w:shd w:val="clear" w:color="auto" w:fill="auto"/>
            <w:vAlign w:val="center"/>
          </w:tcPr>
          <w:p w14:paraId="4362BCB9">
            <w:pPr>
              <w:keepNext w:val="0"/>
              <w:keepLines w:val="0"/>
              <w:widowControl/>
              <w:suppressLineNumbers w:val="0"/>
              <w:jc w:val="both"/>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GFLOPs</w:t>
            </w:r>
          </w:p>
        </w:tc>
      </w:tr>
      <w:tr w14:paraId="7D32B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single" w:color="auto" w:sz="12" w:space="0"/>
              <w:left w:val="nil"/>
              <w:bottom w:val="nil"/>
              <w:right w:val="single" w:color="auto" w:sz="8" w:space="0"/>
            </w:tcBorders>
            <w:shd w:val="clear" w:color="auto" w:fill="auto"/>
            <w:vAlign w:val="center"/>
          </w:tcPr>
          <w:p w14:paraId="67705F05">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YOLOv5</w:t>
            </w:r>
            <w:r>
              <w:rPr>
                <w:rFonts w:hint="eastAsia" w:ascii="宋体" w:hAnsi="宋体" w:cs="宋体"/>
                <w:b/>
                <w:bCs/>
                <w:i w:val="0"/>
                <w:iCs w:val="0"/>
                <w:color w:val="000000"/>
                <w:kern w:val="0"/>
                <w:sz w:val="22"/>
                <w:szCs w:val="22"/>
                <w:u w:val="none"/>
                <w:vertAlign w:val="superscript"/>
                <w:lang w:val="en-US" w:eastAsia="zh-CN" w:bidi="ar"/>
                <w14:ligatures w14:val="standardContextual"/>
              </w:rPr>
              <w:t>[1]</w:t>
            </w:r>
          </w:p>
        </w:tc>
        <w:tc>
          <w:tcPr>
            <w:tcW w:w="1366" w:type="dxa"/>
            <w:tcBorders>
              <w:top w:val="single" w:color="auto" w:sz="12" w:space="0"/>
              <w:left w:val="single" w:color="auto" w:sz="8" w:space="0"/>
              <w:bottom w:val="nil"/>
              <w:right w:val="single" w:color="auto" w:sz="8" w:space="0"/>
            </w:tcBorders>
            <w:shd w:val="clear" w:color="auto" w:fill="auto"/>
            <w:vAlign w:val="center"/>
          </w:tcPr>
          <w:p w14:paraId="0E60C27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640x640</w:t>
            </w:r>
          </w:p>
        </w:tc>
        <w:tc>
          <w:tcPr>
            <w:tcW w:w="1067" w:type="dxa"/>
            <w:tcBorders>
              <w:top w:val="single" w:color="auto" w:sz="12" w:space="0"/>
              <w:left w:val="single" w:color="auto" w:sz="8" w:space="0"/>
              <w:bottom w:val="nil"/>
              <w:right w:val="single" w:color="auto" w:sz="8" w:space="0"/>
            </w:tcBorders>
            <w:shd w:val="clear" w:color="auto" w:fill="auto"/>
            <w:vAlign w:val="center"/>
          </w:tcPr>
          <w:p w14:paraId="5B98B2C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91.0</w:t>
            </w:r>
          </w:p>
        </w:tc>
        <w:tc>
          <w:tcPr>
            <w:tcW w:w="1083" w:type="dxa"/>
            <w:tcBorders>
              <w:top w:val="single" w:color="auto" w:sz="12" w:space="0"/>
              <w:left w:val="single" w:color="auto" w:sz="8" w:space="0"/>
              <w:bottom w:val="nil"/>
              <w:right w:val="single" w:color="auto" w:sz="8" w:space="0"/>
            </w:tcBorders>
            <w:shd w:val="clear" w:color="auto" w:fill="auto"/>
            <w:vAlign w:val="center"/>
          </w:tcPr>
          <w:p w14:paraId="518E5B5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82.0</w:t>
            </w:r>
          </w:p>
        </w:tc>
        <w:tc>
          <w:tcPr>
            <w:tcW w:w="1362" w:type="dxa"/>
            <w:tcBorders>
              <w:top w:val="single" w:color="auto" w:sz="12" w:space="0"/>
              <w:left w:val="single" w:color="auto" w:sz="8" w:space="0"/>
              <w:bottom w:val="nil"/>
              <w:right w:val="single" w:color="auto" w:sz="8" w:space="0"/>
            </w:tcBorders>
            <w:shd w:val="clear" w:color="auto" w:fill="auto"/>
            <w:vAlign w:val="center"/>
          </w:tcPr>
          <w:p w14:paraId="6715921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46.5</w:t>
            </w:r>
          </w:p>
        </w:tc>
        <w:tc>
          <w:tcPr>
            <w:tcW w:w="1040" w:type="dxa"/>
            <w:tcBorders>
              <w:top w:val="single" w:color="auto" w:sz="12" w:space="0"/>
              <w:left w:val="single" w:color="auto" w:sz="8" w:space="0"/>
              <w:bottom w:val="nil"/>
              <w:right w:val="nil"/>
            </w:tcBorders>
            <w:shd w:val="clear" w:color="auto" w:fill="auto"/>
            <w:vAlign w:val="center"/>
          </w:tcPr>
          <w:p w14:paraId="429FDFE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125.8</w:t>
            </w:r>
          </w:p>
        </w:tc>
      </w:tr>
      <w:tr w14:paraId="1397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493FC76F">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EAST</w:t>
            </w:r>
            <w:r>
              <w:rPr>
                <w:rFonts w:hint="eastAsia" w:ascii="宋体" w:hAnsi="宋体" w:cs="宋体"/>
                <w:b/>
                <w:bCs/>
                <w:i w:val="0"/>
                <w:iCs w:val="0"/>
                <w:color w:val="000000"/>
                <w:kern w:val="0"/>
                <w:sz w:val="22"/>
                <w:szCs w:val="22"/>
                <w:u w:val="none"/>
                <w:vertAlign w:val="superscript"/>
                <w:lang w:val="en-US" w:eastAsia="zh-CN" w:bidi="ar"/>
                <w14:ligatures w14:val="standardContextual"/>
              </w:rPr>
              <w:t>[8]</w:t>
            </w:r>
          </w:p>
        </w:tc>
        <w:tc>
          <w:tcPr>
            <w:tcW w:w="1366" w:type="dxa"/>
            <w:tcBorders>
              <w:top w:val="nil"/>
              <w:left w:val="single" w:color="auto" w:sz="8" w:space="0"/>
              <w:bottom w:val="nil"/>
              <w:right w:val="single" w:color="auto" w:sz="8" w:space="0"/>
            </w:tcBorders>
            <w:shd w:val="clear" w:color="auto" w:fill="auto"/>
            <w:vAlign w:val="center"/>
          </w:tcPr>
          <w:p w14:paraId="72F9C7A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640x640</w:t>
            </w:r>
          </w:p>
        </w:tc>
        <w:tc>
          <w:tcPr>
            <w:tcW w:w="1067" w:type="dxa"/>
            <w:tcBorders>
              <w:top w:val="nil"/>
              <w:left w:val="single" w:color="auto" w:sz="8" w:space="0"/>
              <w:bottom w:val="nil"/>
              <w:right w:val="single" w:color="auto" w:sz="8" w:space="0"/>
            </w:tcBorders>
            <w:shd w:val="clear" w:color="auto" w:fill="auto"/>
            <w:vAlign w:val="center"/>
          </w:tcPr>
          <w:p w14:paraId="01635F2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85.5</w:t>
            </w:r>
          </w:p>
        </w:tc>
        <w:tc>
          <w:tcPr>
            <w:tcW w:w="1083" w:type="dxa"/>
            <w:tcBorders>
              <w:top w:val="nil"/>
              <w:left w:val="single" w:color="auto" w:sz="8" w:space="0"/>
              <w:bottom w:val="nil"/>
              <w:right w:val="single" w:color="auto" w:sz="8" w:space="0"/>
            </w:tcBorders>
            <w:shd w:val="clear" w:color="auto" w:fill="auto"/>
            <w:vAlign w:val="center"/>
          </w:tcPr>
          <w:p w14:paraId="4B3D540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77.5</w:t>
            </w:r>
          </w:p>
        </w:tc>
        <w:tc>
          <w:tcPr>
            <w:tcW w:w="1362" w:type="dxa"/>
            <w:tcBorders>
              <w:top w:val="nil"/>
              <w:left w:val="single" w:color="auto" w:sz="8" w:space="0"/>
              <w:bottom w:val="nil"/>
              <w:right w:val="single" w:color="auto" w:sz="8" w:space="0"/>
            </w:tcBorders>
            <w:shd w:val="clear" w:color="auto" w:fill="auto"/>
            <w:vAlign w:val="center"/>
          </w:tcPr>
          <w:p w14:paraId="7C79E1FF">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36.3</w:t>
            </w:r>
          </w:p>
        </w:tc>
        <w:tc>
          <w:tcPr>
            <w:tcW w:w="1040" w:type="dxa"/>
            <w:tcBorders>
              <w:top w:val="nil"/>
              <w:left w:val="single" w:color="auto" w:sz="8" w:space="0"/>
              <w:bottom w:val="nil"/>
              <w:right w:val="nil"/>
            </w:tcBorders>
            <w:shd w:val="clear" w:color="auto" w:fill="auto"/>
            <w:vAlign w:val="center"/>
          </w:tcPr>
          <w:p w14:paraId="21FE934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110.7</w:t>
            </w:r>
          </w:p>
        </w:tc>
      </w:tr>
      <w:tr w14:paraId="0B0D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7D218926">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CRNN</w:t>
            </w:r>
            <w:r>
              <w:rPr>
                <w:rFonts w:hint="eastAsia" w:ascii="宋体" w:hAnsi="宋体" w:cs="宋体"/>
                <w:b/>
                <w:bCs/>
                <w:i w:val="0"/>
                <w:iCs w:val="0"/>
                <w:color w:val="000000"/>
                <w:kern w:val="0"/>
                <w:sz w:val="22"/>
                <w:szCs w:val="22"/>
                <w:u w:val="none"/>
                <w:vertAlign w:val="superscript"/>
                <w:lang w:val="en-US" w:eastAsia="zh-CN" w:bidi="ar"/>
                <w14:ligatures w14:val="standardContextual"/>
              </w:rPr>
              <w:t>[9]</w:t>
            </w:r>
          </w:p>
        </w:tc>
        <w:tc>
          <w:tcPr>
            <w:tcW w:w="1366" w:type="dxa"/>
            <w:tcBorders>
              <w:top w:val="nil"/>
              <w:left w:val="single" w:color="auto" w:sz="8" w:space="0"/>
              <w:bottom w:val="nil"/>
              <w:right w:val="single" w:color="auto" w:sz="8" w:space="0"/>
            </w:tcBorders>
            <w:shd w:val="clear" w:color="auto" w:fill="auto"/>
            <w:vAlign w:val="center"/>
          </w:tcPr>
          <w:p w14:paraId="3D064B0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32x128</w:t>
            </w:r>
          </w:p>
        </w:tc>
        <w:tc>
          <w:tcPr>
            <w:tcW w:w="1067" w:type="dxa"/>
            <w:tcBorders>
              <w:top w:val="nil"/>
              <w:left w:val="single" w:color="auto" w:sz="8" w:space="0"/>
              <w:bottom w:val="nil"/>
              <w:right w:val="single" w:color="auto" w:sz="8" w:space="0"/>
            </w:tcBorders>
            <w:shd w:val="clear" w:color="auto" w:fill="auto"/>
            <w:vAlign w:val="center"/>
          </w:tcPr>
          <w:p w14:paraId="474265C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90.2</w:t>
            </w:r>
          </w:p>
        </w:tc>
        <w:tc>
          <w:tcPr>
            <w:tcW w:w="1083" w:type="dxa"/>
            <w:tcBorders>
              <w:top w:val="nil"/>
              <w:left w:val="single" w:color="auto" w:sz="8" w:space="0"/>
              <w:bottom w:val="nil"/>
              <w:right w:val="single" w:color="auto" w:sz="8" w:space="0"/>
            </w:tcBorders>
            <w:shd w:val="clear" w:color="auto" w:fill="auto"/>
            <w:vAlign w:val="center"/>
          </w:tcPr>
          <w:p w14:paraId="03753C3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80.5</w:t>
            </w:r>
          </w:p>
        </w:tc>
        <w:tc>
          <w:tcPr>
            <w:tcW w:w="1362" w:type="dxa"/>
            <w:tcBorders>
              <w:top w:val="nil"/>
              <w:left w:val="single" w:color="auto" w:sz="8" w:space="0"/>
              <w:bottom w:val="nil"/>
              <w:right w:val="single" w:color="auto" w:sz="8" w:space="0"/>
            </w:tcBorders>
            <w:shd w:val="clear" w:color="auto" w:fill="auto"/>
            <w:vAlign w:val="center"/>
          </w:tcPr>
          <w:p w14:paraId="3FD0F3C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17.8</w:t>
            </w:r>
          </w:p>
        </w:tc>
        <w:tc>
          <w:tcPr>
            <w:tcW w:w="1040" w:type="dxa"/>
            <w:tcBorders>
              <w:top w:val="nil"/>
              <w:left w:val="single" w:color="auto" w:sz="8" w:space="0"/>
              <w:bottom w:val="nil"/>
              <w:right w:val="nil"/>
            </w:tcBorders>
            <w:shd w:val="clear" w:color="auto" w:fill="auto"/>
            <w:vAlign w:val="center"/>
          </w:tcPr>
          <w:p w14:paraId="50D6B9E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48.3</w:t>
            </w:r>
          </w:p>
        </w:tc>
      </w:tr>
      <w:tr w14:paraId="4DBAF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04522471">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ResNet</w:t>
            </w:r>
            <w:r>
              <w:rPr>
                <w:rFonts w:hint="eastAsia" w:ascii="宋体" w:hAnsi="宋体" w:cs="宋体"/>
                <w:b/>
                <w:bCs/>
                <w:i w:val="0"/>
                <w:iCs w:val="0"/>
                <w:color w:val="000000"/>
                <w:kern w:val="0"/>
                <w:sz w:val="22"/>
                <w:szCs w:val="22"/>
                <w:u w:val="none"/>
                <w:lang w:val="en-US" w:eastAsia="zh-CN" w:bidi="ar"/>
                <w14:ligatures w14:val="standardContextual"/>
              </w:rPr>
              <w:t xml:space="preserve"> + </w:t>
            </w:r>
            <w:r>
              <w:rPr>
                <w:rFonts w:hint="eastAsia" w:ascii="宋体" w:hAnsi="宋体" w:eastAsia="宋体" w:cs="宋体"/>
                <w:b/>
                <w:bCs/>
                <w:i w:val="0"/>
                <w:iCs w:val="0"/>
                <w:color w:val="000000"/>
                <w:kern w:val="0"/>
                <w:sz w:val="22"/>
                <w:szCs w:val="22"/>
                <w:u w:val="none"/>
                <w:lang w:val="en-US" w:eastAsia="zh-CN" w:bidi="ar"/>
                <w14:ligatures w14:val="standardContextual"/>
              </w:rPr>
              <w:t>LSTM</w:t>
            </w:r>
            <w:r>
              <w:rPr>
                <w:rFonts w:hint="eastAsia" w:ascii="宋体" w:hAnsi="宋体" w:cs="宋体"/>
                <w:b/>
                <w:bCs/>
                <w:i w:val="0"/>
                <w:iCs w:val="0"/>
                <w:color w:val="000000"/>
                <w:kern w:val="0"/>
                <w:sz w:val="22"/>
                <w:szCs w:val="22"/>
                <w:u w:val="none"/>
                <w:vertAlign w:val="superscript"/>
                <w:lang w:val="en-US" w:eastAsia="zh-CN" w:bidi="ar"/>
                <w14:ligatures w14:val="standardContextual"/>
              </w:rPr>
              <w:t>[10]</w:t>
            </w:r>
          </w:p>
        </w:tc>
        <w:tc>
          <w:tcPr>
            <w:tcW w:w="1366" w:type="dxa"/>
            <w:tcBorders>
              <w:top w:val="nil"/>
              <w:left w:val="single" w:color="auto" w:sz="8" w:space="0"/>
              <w:bottom w:val="nil"/>
              <w:right w:val="single" w:color="auto" w:sz="8" w:space="0"/>
            </w:tcBorders>
            <w:shd w:val="clear" w:color="auto" w:fill="auto"/>
            <w:vAlign w:val="center"/>
          </w:tcPr>
          <w:p w14:paraId="0B7D7A6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128x32</w:t>
            </w:r>
          </w:p>
        </w:tc>
        <w:tc>
          <w:tcPr>
            <w:tcW w:w="1067" w:type="dxa"/>
            <w:tcBorders>
              <w:top w:val="nil"/>
              <w:left w:val="single" w:color="auto" w:sz="8" w:space="0"/>
              <w:bottom w:val="nil"/>
              <w:right w:val="single" w:color="auto" w:sz="8" w:space="0"/>
            </w:tcBorders>
            <w:shd w:val="clear" w:color="auto" w:fill="auto"/>
            <w:vAlign w:val="center"/>
          </w:tcPr>
          <w:p w14:paraId="60953E3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88.5</w:t>
            </w:r>
          </w:p>
        </w:tc>
        <w:tc>
          <w:tcPr>
            <w:tcW w:w="1083" w:type="dxa"/>
            <w:tcBorders>
              <w:top w:val="nil"/>
              <w:left w:val="single" w:color="auto" w:sz="8" w:space="0"/>
              <w:bottom w:val="nil"/>
              <w:right w:val="single" w:color="auto" w:sz="8" w:space="0"/>
            </w:tcBorders>
            <w:shd w:val="clear" w:color="auto" w:fill="auto"/>
            <w:vAlign w:val="center"/>
          </w:tcPr>
          <w:p w14:paraId="30957B8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75.6</w:t>
            </w:r>
          </w:p>
        </w:tc>
        <w:tc>
          <w:tcPr>
            <w:tcW w:w="1362" w:type="dxa"/>
            <w:tcBorders>
              <w:top w:val="nil"/>
              <w:left w:val="single" w:color="auto" w:sz="8" w:space="0"/>
              <w:bottom w:val="nil"/>
              <w:right w:val="single" w:color="auto" w:sz="8" w:space="0"/>
            </w:tcBorders>
            <w:shd w:val="clear" w:color="auto" w:fill="auto"/>
            <w:vAlign w:val="center"/>
          </w:tcPr>
          <w:p w14:paraId="47C5B43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25.6</w:t>
            </w:r>
          </w:p>
        </w:tc>
        <w:tc>
          <w:tcPr>
            <w:tcW w:w="1040" w:type="dxa"/>
            <w:tcBorders>
              <w:top w:val="nil"/>
              <w:left w:val="single" w:color="auto" w:sz="8" w:space="0"/>
              <w:bottom w:val="nil"/>
              <w:right w:val="nil"/>
            </w:tcBorders>
            <w:shd w:val="clear" w:color="auto" w:fill="auto"/>
            <w:vAlign w:val="center"/>
          </w:tcPr>
          <w:p w14:paraId="2B57F26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61.2</w:t>
            </w:r>
          </w:p>
        </w:tc>
      </w:tr>
      <w:tr w14:paraId="4DB2D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66AA7E9A">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Attention</w:t>
            </w:r>
            <w:r>
              <w:rPr>
                <w:rFonts w:hint="eastAsia" w:ascii="宋体" w:hAnsi="宋体" w:cs="宋体"/>
                <w:b/>
                <w:bCs/>
                <w:i w:val="0"/>
                <w:iCs w:val="0"/>
                <w:color w:val="000000"/>
                <w:kern w:val="0"/>
                <w:sz w:val="22"/>
                <w:szCs w:val="22"/>
                <w:u w:val="none"/>
                <w:lang w:val="en-US" w:eastAsia="zh-CN" w:bidi="ar"/>
                <w14:ligatures w14:val="standardContextual"/>
              </w:rPr>
              <w:t xml:space="preserve"> </w:t>
            </w:r>
            <w:r>
              <w:rPr>
                <w:rFonts w:hint="eastAsia" w:ascii="宋体" w:hAnsi="宋体" w:eastAsia="宋体" w:cs="宋体"/>
                <w:b/>
                <w:bCs/>
                <w:i w:val="0"/>
                <w:iCs w:val="0"/>
                <w:color w:val="000000"/>
                <w:kern w:val="0"/>
                <w:sz w:val="22"/>
                <w:szCs w:val="22"/>
                <w:u w:val="none"/>
                <w:lang w:val="en-US" w:eastAsia="zh-CN" w:bidi="ar"/>
                <w14:ligatures w14:val="standardContextual"/>
              </w:rPr>
              <w:t>OCR</w:t>
            </w:r>
            <w:r>
              <w:rPr>
                <w:rFonts w:hint="eastAsia" w:ascii="宋体" w:hAnsi="宋体" w:cs="宋体"/>
                <w:b/>
                <w:bCs/>
                <w:i w:val="0"/>
                <w:iCs w:val="0"/>
                <w:color w:val="000000"/>
                <w:kern w:val="0"/>
                <w:sz w:val="22"/>
                <w:szCs w:val="22"/>
                <w:u w:val="none"/>
                <w:vertAlign w:val="superscript"/>
                <w:lang w:val="en-US" w:eastAsia="zh-CN" w:bidi="ar"/>
                <w14:ligatures w14:val="standardContextual"/>
              </w:rPr>
              <w:t>[11]</w:t>
            </w:r>
          </w:p>
        </w:tc>
        <w:tc>
          <w:tcPr>
            <w:tcW w:w="1366" w:type="dxa"/>
            <w:tcBorders>
              <w:top w:val="nil"/>
              <w:left w:val="single" w:color="auto" w:sz="8" w:space="0"/>
              <w:bottom w:val="nil"/>
              <w:right w:val="single" w:color="auto" w:sz="8" w:space="0"/>
            </w:tcBorders>
            <w:shd w:val="clear" w:color="auto" w:fill="auto"/>
            <w:vAlign w:val="center"/>
          </w:tcPr>
          <w:p w14:paraId="5E0ECB9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256x256</w:t>
            </w:r>
          </w:p>
        </w:tc>
        <w:tc>
          <w:tcPr>
            <w:tcW w:w="1067" w:type="dxa"/>
            <w:tcBorders>
              <w:top w:val="nil"/>
              <w:left w:val="single" w:color="auto" w:sz="8" w:space="0"/>
              <w:bottom w:val="nil"/>
              <w:right w:val="single" w:color="auto" w:sz="8" w:space="0"/>
            </w:tcBorders>
            <w:shd w:val="clear" w:color="auto" w:fill="auto"/>
            <w:vAlign w:val="center"/>
          </w:tcPr>
          <w:p w14:paraId="48977BD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87.1</w:t>
            </w:r>
          </w:p>
        </w:tc>
        <w:tc>
          <w:tcPr>
            <w:tcW w:w="1083" w:type="dxa"/>
            <w:tcBorders>
              <w:top w:val="nil"/>
              <w:left w:val="single" w:color="auto" w:sz="8" w:space="0"/>
              <w:bottom w:val="nil"/>
              <w:right w:val="single" w:color="auto" w:sz="8" w:space="0"/>
            </w:tcBorders>
            <w:shd w:val="clear" w:color="auto" w:fill="auto"/>
            <w:vAlign w:val="center"/>
          </w:tcPr>
          <w:p w14:paraId="18A6CEA8">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78.4</w:t>
            </w:r>
          </w:p>
        </w:tc>
        <w:tc>
          <w:tcPr>
            <w:tcW w:w="1362" w:type="dxa"/>
            <w:tcBorders>
              <w:top w:val="nil"/>
              <w:left w:val="single" w:color="auto" w:sz="8" w:space="0"/>
              <w:bottom w:val="nil"/>
              <w:right w:val="single" w:color="auto" w:sz="8" w:space="0"/>
            </w:tcBorders>
            <w:shd w:val="clear" w:color="auto" w:fill="auto"/>
            <w:vAlign w:val="center"/>
          </w:tcPr>
          <w:p w14:paraId="19B087F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48.9</w:t>
            </w:r>
          </w:p>
        </w:tc>
        <w:tc>
          <w:tcPr>
            <w:tcW w:w="1040" w:type="dxa"/>
            <w:tcBorders>
              <w:top w:val="nil"/>
              <w:left w:val="single" w:color="auto" w:sz="8" w:space="0"/>
              <w:bottom w:val="nil"/>
              <w:right w:val="nil"/>
            </w:tcBorders>
            <w:shd w:val="clear" w:color="auto" w:fill="auto"/>
            <w:vAlign w:val="center"/>
          </w:tcPr>
          <w:p w14:paraId="26C1292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131.2</w:t>
            </w:r>
          </w:p>
        </w:tc>
      </w:tr>
      <w:tr w14:paraId="445B2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6BF49A7F">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Faster R-CNN</w:t>
            </w:r>
            <w:r>
              <w:rPr>
                <w:rFonts w:hint="eastAsia" w:ascii="宋体" w:hAnsi="宋体" w:cs="宋体"/>
                <w:b/>
                <w:bCs/>
                <w:i w:val="0"/>
                <w:iCs w:val="0"/>
                <w:color w:val="000000"/>
                <w:kern w:val="0"/>
                <w:sz w:val="22"/>
                <w:szCs w:val="22"/>
                <w:u w:val="none"/>
                <w:vertAlign w:val="superscript"/>
                <w:lang w:val="en-US" w:eastAsia="zh-CN" w:bidi="ar"/>
                <w14:ligatures w14:val="standardContextual"/>
              </w:rPr>
              <w:t>[12]</w:t>
            </w:r>
          </w:p>
        </w:tc>
        <w:tc>
          <w:tcPr>
            <w:tcW w:w="1366" w:type="dxa"/>
            <w:tcBorders>
              <w:top w:val="nil"/>
              <w:left w:val="single" w:color="auto" w:sz="8" w:space="0"/>
              <w:bottom w:val="nil"/>
              <w:right w:val="single" w:color="auto" w:sz="8" w:space="0"/>
            </w:tcBorders>
            <w:shd w:val="clear" w:color="auto" w:fill="auto"/>
            <w:vAlign w:val="center"/>
          </w:tcPr>
          <w:p w14:paraId="378D680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800x800</w:t>
            </w:r>
          </w:p>
        </w:tc>
        <w:tc>
          <w:tcPr>
            <w:tcW w:w="1067" w:type="dxa"/>
            <w:tcBorders>
              <w:top w:val="nil"/>
              <w:left w:val="single" w:color="auto" w:sz="8" w:space="0"/>
              <w:bottom w:val="nil"/>
              <w:right w:val="single" w:color="auto" w:sz="8" w:space="0"/>
            </w:tcBorders>
            <w:shd w:val="clear" w:color="auto" w:fill="auto"/>
            <w:vAlign w:val="center"/>
          </w:tcPr>
          <w:p w14:paraId="747A5F5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89.4</w:t>
            </w:r>
          </w:p>
        </w:tc>
        <w:tc>
          <w:tcPr>
            <w:tcW w:w="1083" w:type="dxa"/>
            <w:tcBorders>
              <w:top w:val="nil"/>
              <w:left w:val="single" w:color="auto" w:sz="8" w:space="0"/>
              <w:bottom w:val="nil"/>
              <w:right w:val="single" w:color="auto" w:sz="8" w:space="0"/>
            </w:tcBorders>
            <w:shd w:val="clear" w:color="auto" w:fill="auto"/>
            <w:vAlign w:val="center"/>
          </w:tcPr>
          <w:p w14:paraId="3385A07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81.0</w:t>
            </w:r>
          </w:p>
        </w:tc>
        <w:tc>
          <w:tcPr>
            <w:tcW w:w="1362" w:type="dxa"/>
            <w:tcBorders>
              <w:top w:val="nil"/>
              <w:left w:val="single" w:color="auto" w:sz="8" w:space="0"/>
              <w:bottom w:val="nil"/>
              <w:right w:val="single" w:color="auto" w:sz="8" w:space="0"/>
            </w:tcBorders>
            <w:shd w:val="clear" w:color="auto" w:fill="auto"/>
            <w:vAlign w:val="center"/>
          </w:tcPr>
          <w:p w14:paraId="732E53CF">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39.4</w:t>
            </w:r>
          </w:p>
        </w:tc>
        <w:tc>
          <w:tcPr>
            <w:tcW w:w="1040" w:type="dxa"/>
            <w:tcBorders>
              <w:top w:val="nil"/>
              <w:left w:val="single" w:color="auto" w:sz="8" w:space="0"/>
              <w:bottom w:val="nil"/>
              <w:right w:val="nil"/>
            </w:tcBorders>
            <w:shd w:val="clear" w:color="auto" w:fill="auto"/>
            <w:vAlign w:val="center"/>
          </w:tcPr>
          <w:p w14:paraId="0985486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205.6</w:t>
            </w:r>
          </w:p>
        </w:tc>
      </w:tr>
      <w:tr w14:paraId="53E55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74F87808">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Mask R-CNN</w:t>
            </w:r>
            <w:r>
              <w:rPr>
                <w:rFonts w:hint="eastAsia" w:ascii="宋体" w:hAnsi="宋体" w:cs="宋体"/>
                <w:b/>
                <w:bCs/>
                <w:i w:val="0"/>
                <w:iCs w:val="0"/>
                <w:color w:val="000000"/>
                <w:kern w:val="0"/>
                <w:sz w:val="22"/>
                <w:szCs w:val="22"/>
                <w:u w:val="none"/>
                <w:vertAlign w:val="superscript"/>
                <w:lang w:val="en-US" w:eastAsia="zh-CN" w:bidi="ar"/>
                <w14:ligatures w14:val="standardContextual"/>
              </w:rPr>
              <w:t>[13]</w:t>
            </w:r>
          </w:p>
        </w:tc>
        <w:tc>
          <w:tcPr>
            <w:tcW w:w="1366" w:type="dxa"/>
            <w:tcBorders>
              <w:top w:val="nil"/>
              <w:left w:val="single" w:color="auto" w:sz="8" w:space="0"/>
              <w:bottom w:val="nil"/>
              <w:right w:val="single" w:color="auto" w:sz="8" w:space="0"/>
            </w:tcBorders>
            <w:shd w:val="clear" w:color="auto" w:fill="auto"/>
            <w:vAlign w:val="center"/>
          </w:tcPr>
          <w:p w14:paraId="7B87CEA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800x800</w:t>
            </w:r>
          </w:p>
        </w:tc>
        <w:tc>
          <w:tcPr>
            <w:tcW w:w="1067" w:type="dxa"/>
            <w:tcBorders>
              <w:top w:val="nil"/>
              <w:left w:val="single" w:color="auto" w:sz="8" w:space="0"/>
              <w:bottom w:val="nil"/>
              <w:right w:val="single" w:color="auto" w:sz="8" w:space="0"/>
            </w:tcBorders>
            <w:shd w:val="clear" w:color="auto" w:fill="auto"/>
            <w:vAlign w:val="center"/>
          </w:tcPr>
          <w:p w14:paraId="246B1AD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90.1</w:t>
            </w:r>
          </w:p>
        </w:tc>
        <w:tc>
          <w:tcPr>
            <w:tcW w:w="1083" w:type="dxa"/>
            <w:tcBorders>
              <w:top w:val="nil"/>
              <w:left w:val="single" w:color="auto" w:sz="8" w:space="0"/>
              <w:bottom w:val="nil"/>
              <w:right w:val="single" w:color="auto" w:sz="8" w:space="0"/>
            </w:tcBorders>
            <w:shd w:val="clear" w:color="auto" w:fill="auto"/>
            <w:vAlign w:val="center"/>
          </w:tcPr>
          <w:p w14:paraId="11EA09EB">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82.5</w:t>
            </w:r>
          </w:p>
        </w:tc>
        <w:tc>
          <w:tcPr>
            <w:tcW w:w="1362" w:type="dxa"/>
            <w:tcBorders>
              <w:top w:val="nil"/>
              <w:left w:val="single" w:color="auto" w:sz="8" w:space="0"/>
              <w:bottom w:val="nil"/>
              <w:right w:val="single" w:color="auto" w:sz="8" w:space="0"/>
            </w:tcBorders>
            <w:shd w:val="clear" w:color="auto" w:fill="auto"/>
            <w:vAlign w:val="center"/>
          </w:tcPr>
          <w:p w14:paraId="395EDA0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47.1</w:t>
            </w:r>
          </w:p>
        </w:tc>
        <w:tc>
          <w:tcPr>
            <w:tcW w:w="1040" w:type="dxa"/>
            <w:tcBorders>
              <w:top w:val="nil"/>
              <w:left w:val="single" w:color="auto" w:sz="8" w:space="0"/>
              <w:bottom w:val="nil"/>
              <w:right w:val="nil"/>
            </w:tcBorders>
            <w:shd w:val="clear" w:color="auto" w:fill="auto"/>
            <w:vAlign w:val="center"/>
          </w:tcPr>
          <w:p w14:paraId="1F0372C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235.3</w:t>
            </w:r>
          </w:p>
        </w:tc>
      </w:tr>
      <w:tr w14:paraId="0929E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08C4E31B">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VGG16 + RNN</w:t>
            </w:r>
            <w:r>
              <w:rPr>
                <w:rFonts w:hint="eastAsia" w:ascii="宋体" w:hAnsi="宋体" w:cs="宋体"/>
                <w:b/>
                <w:bCs/>
                <w:i w:val="0"/>
                <w:iCs w:val="0"/>
                <w:color w:val="000000"/>
                <w:kern w:val="0"/>
                <w:sz w:val="22"/>
                <w:szCs w:val="22"/>
                <w:u w:val="none"/>
                <w:vertAlign w:val="superscript"/>
                <w:lang w:val="en-US" w:eastAsia="zh-CN" w:bidi="ar"/>
                <w14:ligatures w14:val="standardContextual"/>
              </w:rPr>
              <w:t>[14]</w:t>
            </w:r>
          </w:p>
        </w:tc>
        <w:tc>
          <w:tcPr>
            <w:tcW w:w="1366" w:type="dxa"/>
            <w:tcBorders>
              <w:top w:val="nil"/>
              <w:left w:val="single" w:color="auto" w:sz="8" w:space="0"/>
              <w:bottom w:val="nil"/>
              <w:right w:val="single" w:color="auto" w:sz="8" w:space="0"/>
            </w:tcBorders>
            <w:shd w:val="clear" w:color="auto" w:fill="auto"/>
            <w:vAlign w:val="center"/>
          </w:tcPr>
          <w:p w14:paraId="6BDF566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224x224</w:t>
            </w:r>
          </w:p>
        </w:tc>
        <w:tc>
          <w:tcPr>
            <w:tcW w:w="1067" w:type="dxa"/>
            <w:tcBorders>
              <w:top w:val="nil"/>
              <w:left w:val="single" w:color="auto" w:sz="8" w:space="0"/>
              <w:bottom w:val="nil"/>
              <w:right w:val="single" w:color="auto" w:sz="8" w:space="0"/>
            </w:tcBorders>
            <w:shd w:val="clear" w:color="auto" w:fill="auto"/>
            <w:vAlign w:val="center"/>
          </w:tcPr>
          <w:p w14:paraId="25FFE7F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83.2</w:t>
            </w:r>
          </w:p>
        </w:tc>
        <w:tc>
          <w:tcPr>
            <w:tcW w:w="1083" w:type="dxa"/>
            <w:tcBorders>
              <w:top w:val="nil"/>
              <w:left w:val="single" w:color="auto" w:sz="8" w:space="0"/>
              <w:bottom w:val="nil"/>
              <w:right w:val="single" w:color="auto" w:sz="8" w:space="0"/>
            </w:tcBorders>
            <w:shd w:val="clear" w:color="auto" w:fill="auto"/>
            <w:vAlign w:val="center"/>
          </w:tcPr>
          <w:p w14:paraId="3744C04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74.1</w:t>
            </w:r>
          </w:p>
        </w:tc>
        <w:tc>
          <w:tcPr>
            <w:tcW w:w="1362" w:type="dxa"/>
            <w:tcBorders>
              <w:top w:val="nil"/>
              <w:left w:val="single" w:color="auto" w:sz="8" w:space="0"/>
              <w:bottom w:val="nil"/>
              <w:right w:val="single" w:color="auto" w:sz="8" w:space="0"/>
            </w:tcBorders>
            <w:shd w:val="clear" w:color="auto" w:fill="auto"/>
            <w:vAlign w:val="center"/>
          </w:tcPr>
          <w:p w14:paraId="3F2E94D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138.4</w:t>
            </w:r>
          </w:p>
        </w:tc>
        <w:tc>
          <w:tcPr>
            <w:tcW w:w="1040" w:type="dxa"/>
            <w:tcBorders>
              <w:top w:val="nil"/>
              <w:left w:val="single" w:color="auto" w:sz="8" w:space="0"/>
              <w:bottom w:val="nil"/>
              <w:right w:val="nil"/>
            </w:tcBorders>
            <w:shd w:val="clear" w:color="auto" w:fill="auto"/>
            <w:vAlign w:val="center"/>
          </w:tcPr>
          <w:p w14:paraId="20B16CE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142.7</w:t>
            </w:r>
          </w:p>
        </w:tc>
      </w:tr>
      <w:tr w14:paraId="6E86E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36D4401C">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Tesseract</w:t>
            </w:r>
            <w:r>
              <w:rPr>
                <w:rFonts w:hint="eastAsia" w:ascii="宋体" w:hAnsi="宋体" w:cs="宋体"/>
                <w:b/>
                <w:bCs/>
                <w:i w:val="0"/>
                <w:iCs w:val="0"/>
                <w:color w:val="000000"/>
                <w:kern w:val="0"/>
                <w:sz w:val="22"/>
                <w:szCs w:val="22"/>
                <w:u w:val="none"/>
                <w:lang w:val="en-US" w:eastAsia="zh-CN" w:bidi="ar"/>
                <w14:ligatures w14:val="standardContextual"/>
              </w:rPr>
              <w:t xml:space="preserve"> </w:t>
            </w:r>
            <w:r>
              <w:rPr>
                <w:rFonts w:hint="eastAsia" w:ascii="宋体" w:hAnsi="宋体" w:eastAsia="宋体" w:cs="宋体"/>
                <w:b/>
                <w:bCs/>
                <w:i w:val="0"/>
                <w:iCs w:val="0"/>
                <w:color w:val="000000"/>
                <w:kern w:val="0"/>
                <w:sz w:val="22"/>
                <w:szCs w:val="22"/>
                <w:u w:val="none"/>
                <w:lang w:val="en-US" w:eastAsia="zh-CN" w:bidi="ar"/>
                <w14:ligatures w14:val="standardContextual"/>
              </w:rPr>
              <w:t>OCR</w:t>
            </w:r>
            <w:r>
              <w:rPr>
                <w:rFonts w:hint="eastAsia" w:ascii="宋体" w:hAnsi="宋体" w:cs="宋体"/>
                <w:b/>
                <w:bCs/>
                <w:i w:val="0"/>
                <w:iCs w:val="0"/>
                <w:color w:val="000000"/>
                <w:kern w:val="0"/>
                <w:sz w:val="22"/>
                <w:szCs w:val="22"/>
                <w:u w:val="none"/>
                <w:vertAlign w:val="superscript"/>
                <w:lang w:val="en-US" w:eastAsia="zh-CN" w:bidi="ar"/>
                <w14:ligatures w14:val="standardContextual"/>
              </w:rPr>
              <w:t>[15]</w:t>
            </w:r>
          </w:p>
        </w:tc>
        <w:tc>
          <w:tcPr>
            <w:tcW w:w="1366" w:type="dxa"/>
            <w:tcBorders>
              <w:top w:val="nil"/>
              <w:left w:val="single" w:color="auto" w:sz="8" w:space="0"/>
              <w:bottom w:val="nil"/>
              <w:right w:val="single" w:color="auto" w:sz="8" w:space="0"/>
            </w:tcBorders>
            <w:shd w:val="clear" w:color="auto" w:fill="auto"/>
            <w:vAlign w:val="center"/>
          </w:tcPr>
          <w:p w14:paraId="710888B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Variable</w:t>
            </w:r>
          </w:p>
        </w:tc>
        <w:tc>
          <w:tcPr>
            <w:tcW w:w="1067" w:type="dxa"/>
            <w:tcBorders>
              <w:top w:val="nil"/>
              <w:left w:val="single" w:color="auto" w:sz="8" w:space="0"/>
              <w:bottom w:val="nil"/>
              <w:right w:val="single" w:color="auto" w:sz="8" w:space="0"/>
            </w:tcBorders>
            <w:shd w:val="clear" w:color="auto" w:fill="auto"/>
            <w:vAlign w:val="center"/>
          </w:tcPr>
          <w:p w14:paraId="1FA63AEE">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85.0</w:t>
            </w:r>
          </w:p>
        </w:tc>
        <w:tc>
          <w:tcPr>
            <w:tcW w:w="1083" w:type="dxa"/>
            <w:tcBorders>
              <w:top w:val="nil"/>
              <w:left w:val="single" w:color="auto" w:sz="8" w:space="0"/>
              <w:bottom w:val="nil"/>
              <w:right w:val="single" w:color="auto" w:sz="8" w:space="0"/>
            </w:tcBorders>
            <w:shd w:val="clear" w:color="auto" w:fill="auto"/>
            <w:vAlign w:val="center"/>
          </w:tcPr>
          <w:p w14:paraId="08241BE6">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77.8</w:t>
            </w:r>
          </w:p>
        </w:tc>
        <w:tc>
          <w:tcPr>
            <w:tcW w:w="1362" w:type="dxa"/>
            <w:tcBorders>
              <w:top w:val="nil"/>
              <w:left w:val="single" w:color="auto" w:sz="8" w:space="0"/>
              <w:bottom w:val="nil"/>
              <w:right w:val="single" w:color="auto" w:sz="8" w:space="0"/>
            </w:tcBorders>
            <w:shd w:val="clear" w:color="auto" w:fill="auto"/>
            <w:vAlign w:val="center"/>
          </w:tcPr>
          <w:p w14:paraId="0836AAB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16.2</w:t>
            </w:r>
          </w:p>
        </w:tc>
        <w:tc>
          <w:tcPr>
            <w:tcW w:w="1040" w:type="dxa"/>
            <w:tcBorders>
              <w:top w:val="nil"/>
              <w:left w:val="single" w:color="auto" w:sz="8" w:space="0"/>
              <w:bottom w:val="nil"/>
              <w:right w:val="nil"/>
            </w:tcBorders>
            <w:shd w:val="clear" w:color="auto" w:fill="auto"/>
            <w:vAlign w:val="center"/>
          </w:tcPr>
          <w:p w14:paraId="27BE6DD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30.4</w:t>
            </w:r>
          </w:p>
        </w:tc>
      </w:tr>
      <w:tr w14:paraId="50DF4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6DFB3836">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SAST</w:t>
            </w:r>
            <w:r>
              <w:rPr>
                <w:rFonts w:hint="eastAsia" w:ascii="宋体" w:hAnsi="宋体" w:cs="宋体"/>
                <w:b/>
                <w:bCs/>
                <w:i w:val="0"/>
                <w:iCs w:val="0"/>
                <w:color w:val="000000"/>
                <w:kern w:val="0"/>
                <w:sz w:val="22"/>
                <w:szCs w:val="22"/>
                <w:u w:val="none"/>
                <w:vertAlign w:val="superscript"/>
                <w:lang w:val="en-US" w:eastAsia="zh-CN" w:bidi="ar"/>
                <w14:ligatures w14:val="standardContextual"/>
              </w:rPr>
              <w:t>[16]</w:t>
            </w:r>
          </w:p>
        </w:tc>
        <w:tc>
          <w:tcPr>
            <w:tcW w:w="1366" w:type="dxa"/>
            <w:tcBorders>
              <w:top w:val="nil"/>
              <w:left w:val="single" w:color="auto" w:sz="8" w:space="0"/>
              <w:bottom w:val="nil"/>
              <w:right w:val="single" w:color="auto" w:sz="8" w:space="0"/>
            </w:tcBorders>
            <w:shd w:val="clear" w:color="auto" w:fill="auto"/>
            <w:vAlign w:val="center"/>
          </w:tcPr>
          <w:p w14:paraId="7776E93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640x640</w:t>
            </w:r>
          </w:p>
        </w:tc>
        <w:tc>
          <w:tcPr>
            <w:tcW w:w="1067" w:type="dxa"/>
            <w:tcBorders>
              <w:top w:val="nil"/>
              <w:left w:val="single" w:color="auto" w:sz="8" w:space="0"/>
              <w:bottom w:val="nil"/>
              <w:right w:val="single" w:color="auto" w:sz="8" w:space="0"/>
            </w:tcBorders>
            <w:shd w:val="clear" w:color="auto" w:fill="auto"/>
            <w:vAlign w:val="center"/>
          </w:tcPr>
          <w:p w14:paraId="4EC43FB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86.7</w:t>
            </w:r>
          </w:p>
        </w:tc>
        <w:tc>
          <w:tcPr>
            <w:tcW w:w="1083" w:type="dxa"/>
            <w:tcBorders>
              <w:top w:val="nil"/>
              <w:left w:val="single" w:color="auto" w:sz="8" w:space="0"/>
              <w:bottom w:val="nil"/>
              <w:right w:val="single" w:color="auto" w:sz="8" w:space="0"/>
            </w:tcBorders>
            <w:shd w:val="clear" w:color="auto" w:fill="auto"/>
            <w:vAlign w:val="center"/>
          </w:tcPr>
          <w:p w14:paraId="66677B0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78.3</w:t>
            </w:r>
          </w:p>
        </w:tc>
        <w:tc>
          <w:tcPr>
            <w:tcW w:w="1362" w:type="dxa"/>
            <w:tcBorders>
              <w:top w:val="nil"/>
              <w:left w:val="single" w:color="auto" w:sz="8" w:space="0"/>
              <w:bottom w:val="nil"/>
              <w:right w:val="single" w:color="auto" w:sz="8" w:space="0"/>
            </w:tcBorders>
            <w:shd w:val="clear" w:color="auto" w:fill="auto"/>
            <w:vAlign w:val="center"/>
          </w:tcPr>
          <w:p w14:paraId="7506297D">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14:ligatures w14:val="standardContextual"/>
              </w:rPr>
              <w:t>40</w:t>
            </w:r>
            <w:r>
              <w:rPr>
                <w:rFonts w:hint="eastAsia" w:ascii="宋体" w:hAnsi="宋体" w:cs="宋体"/>
                <w:i w:val="0"/>
                <w:iCs w:val="0"/>
                <w:color w:val="000000"/>
                <w:kern w:val="0"/>
                <w:sz w:val="22"/>
                <w:szCs w:val="22"/>
                <w:u w:val="none"/>
                <w:lang w:val="en-US" w:eastAsia="zh-CN" w:bidi="ar"/>
                <w14:ligatures w14:val="standardContextual"/>
              </w:rPr>
              <w:t>.0</w:t>
            </w:r>
          </w:p>
        </w:tc>
        <w:tc>
          <w:tcPr>
            <w:tcW w:w="1040" w:type="dxa"/>
            <w:tcBorders>
              <w:top w:val="nil"/>
              <w:left w:val="single" w:color="auto" w:sz="8" w:space="0"/>
              <w:bottom w:val="nil"/>
              <w:right w:val="nil"/>
            </w:tcBorders>
            <w:shd w:val="clear" w:color="auto" w:fill="auto"/>
            <w:vAlign w:val="center"/>
          </w:tcPr>
          <w:p w14:paraId="4834377C">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14:ligatures w14:val="standardContextual"/>
              </w:rPr>
              <w:t>118</w:t>
            </w:r>
            <w:r>
              <w:rPr>
                <w:rFonts w:hint="eastAsia" w:ascii="宋体" w:hAnsi="宋体" w:cs="宋体"/>
                <w:i w:val="0"/>
                <w:iCs w:val="0"/>
                <w:color w:val="000000"/>
                <w:kern w:val="0"/>
                <w:sz w:val="22"/>
                <w:szCs w:val="22"/>
                <w:u w:val="none"/>
                <w:lang w:val="en-US" w:eastAsia="zh-CN" w:bidi="ar"/>
                <w14:ligatures w14:val="standardContextual"/>
              </w:rPr>
              <w:t>.0</w:t>
            </w:r>
          </w:p>
        </w:tc>
      </w:tr>
      <w:tr w14:paraId="0FAC6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nil"/>
              <w:right w:val="single" w:color="auto" w:sz="8" w:space="0"/>
            </w:tcBorders>
            <w:shd w:val="clear" w:color="auto" w:fill="auto"/>
            <w:vAlign w:val="center"/>
          </w:tcPr>
          <w:p w14:paraId="2DA2FD91">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DeepText</w:t>
            </w:r>
            <w:r>
              <w:rPr>
                <w:rFonts w:hint="eastAsia" w:ascii="宋体" w:hAnsi="宋体" w:cs="宋体"/>
                <w:b/>
                <w:bCs/>
                <w:i w:val="0"/>
                <w:iCs w:val="0"/>
                <w:color w:val="000000"/>
                <w:kern w:val="0"/>
                <w:sz w:val="22"/>
                <w:szCs w:val="22"/>
                <w:u w:val="none"/>
                <w:vertAlign w:val="superscript"/>
                <w:lang w:val="en-US" w:eastAsia="zh-CN" w:bidi="ar"/>
                <w14:ligatures w14:val="standardContextual"/>
              </w:rPr>
              <w:t>[17]</w:t>
            </w:r>
            <w:r>
              <w:rPr>
                <w:rFonts w:hint="eastAsia" w:ascii="宋体" w:hAnsi="宋体" w:eastAsia="宋体" w:cs="宋体"/>
                <w:b/>
                <w:bCs/>
                <w:i w:val="0"/>
                <w:iCs w:val="0"/>
                <w:color w:val="000000"/>
                <w:kern w:val="0"/>
                <w:sz w:val="22"/>
                <w:szCs w:val="22"/>
                <w:u w:val="none"/>
                <w:vertAlign w:val="superscript"/>
                <w:lang w:val="en-US" w:eastAsia="zh-CN" w:bidi="ar"/>
                <w14:ligatures w14:val="standardContextual"/>
              </w:rPr>
              <w:t xml:space="preserve"> </w:t>
            </w:r>
            <w:r>
              <w:rPr>
                <w:rFonts w:hint="eastAsia" w:ascii="宋体" w:hAnsi="宋体" w:eastAsia="宋体" w:cs="宋体"/>
                <w:b/>
                <w:bCs/>
                <w:i w:val="0"/>
                <w:iCs w:val="0"/>
                <w:color w:val="000000"/>
                <w:kern w:val="0"/>
                <w:sz w:val="22"/>
                <w:szCs w:val="22"/>
                <w:u w:val="none"/>
                <w:lang w:val="en-US" w:eastAsia="zh-CN" w:bidi="ar"/>
                <w14:ligatures w14:val="standardContextual"/>
              </w:rPr>
              <w:t>Recognition</w:t>
            </w:r>
          </w:p>
        </w:tc>
        <w:tc>
          <w:tcPr>
            <w:tcW w:w="1366" w:type="dxa"/>
            <w:tcBorders>
              <w:top w:val="nil"/>
              <w:left w:val="single" w:color="auto" w:sz="8" w:space="0"/>
              <w:bottom w:val="nil"/>
              <w:right w:val="single" w:color="auto" w:sz="8" w:space="0"/>
            </w:tcBorders>
            <w:shd w:val="clear" w:color="auto" w:fill="auto"/>
            <w:vAlign w:val="center"/>
          </w:tcPr>
          <w:p w14:paraId="6B11380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32x128</w:t>
            </w:r>
          </w:p>
        </w:tc>
        <w:tc>
          <w:tcPr>
            <w:tcW w:w="1067" w:type="dxa"/>
            <w:tcBorders>
              <w:top w:val="nil"/>
              <w:left w:val="single" w:color="auto" w:sz="8" w:space="0"/>
              <w:bottom w:val="nil"/>
              <w:right w:val="single" w:color="auto" w:sz="8" w:space="0"/>
            </w:tcBorders>
            <w:shd w:val="clear" w:color="auto" w:fill="auto"/>
            <w:vAlign w:val="center"/>
          </w:tcPr>
          <w:p w14:paraId="0A10D29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87.3</w:t>
            </w:r>
          </w:p>
        </w:tc>
        <w:tc>
          <w:tcPr>
            <w:tcW w:w="1083" w:type="dxa"/>
            <w:tcBorders>
              <w:top w:val="nil"/>
              <w:left w:val="single" w:color="auto" w:sz="8" w:space="0"/>
              <w:bottom w:val="nil"/>
              <w:right w:val="single" w:color="auto" w:sz="8" w:space="0"/>
            </w:tcBorders>
            <w:shd w:val="clear" w:color="auto" w:fill="auto"/>
            <w:vAlign w:val="center"/>
          </w:tcPr>
          <w:p w14:paraId="00512C6E">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80.0</w:t>
            </w:r>
          </w:p>
        </w:tc>
        <w:tc>
          <w:tcPr>
            <w:tcW w:w="1362" w:type="dxa"/>
            <w:tcBorders>
              <w:top w:val="nil"/>
              <w:left w:val="single" w:color="auto" w:sz="8" w:space="0"/>
              <w:bottom w:val="nil"/>
              <w:right w:val="single" w:color="auto" w:sz="8" w:space="0"/>
            </w:tcBorders>
            <w:shd w:val="clear" w:color="auto" w:fill="auto"/>
            <w:vAlign w:val="center"/>
          </w:tcPr>
          <w:p w14:paraId="29DAF65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21.9</w:t>
            </w:r>
          </w:p>
        </w:tc>
        <w:tc>
          <w:tcPr>
            <w:tcW w:w="1040" w:type="dxa"/>
            <w:tcBorders>
              <w:top w:val="nil"/>
              <w:left w:val="single" w:color="auto" w:sz="8" w:space="0"/>
              <w:bottom w:val="nil"/>
              <w:right w:val="nil"/>
            </w:tcBorders>
            <w:shd w:val="clear" w:color="auto" w:fill="auto"/>
            <w:vAlign w:val="center"/>
          </w:tcPr>
          <w:p w14:paraId="5EBB20BF">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14:ligatures w14:val="standardContextual"/>
              </w:rPr>
              <w:t>50</w:t>
            </w:r>
            <w:r>
              <w:rPr>
                <w:rFonts w:hint="eastAsia" w:ascii="宋体" w:hAnsi="宋体" w:cs="宋体"/>
                <w:i w:val="0"/>
                <w:iCs w:val="0"/>
                <w:color w:val="000000"/>
                <w:kern w:val="0"/>
                <w:sz w:val="22"/>
                <w:szCs w:val="22"/>
                <w:u w:val="none"/>
                <w:lang w:val="en-US" w:eastAsia="zh-CN" w:bidi="ar"/>
                <w14:ligatures w14:val="standardContextual"/>
              </w:rPr>
              <w:t>.0</w:t>
            </w:r>
          </w:p>
        </w:tc>
      </w:tr>
      <w:tr w14:paraId="7BEEE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4" w:hRule="exact"/>
          <w:jc w:val="center"/>
        </w:trPr>
        <w:tc>
          <w:tcPr>
            <w:tcW w:w="1879" w:type="dxa"/>
            <w:tcBorders>
              <w:top w:val="nil"/>
              <w:left w:val="nil"/>
              <w:bottom w:val="single" w:color="auto" w:sz="12" w:space="0"/>
              <w:right w:val="single" w:color="auto" w:sz="8" w:space="0"/>
            </w:tcBorders>
            <w:shd w:val="clear" w:color="auto" w:fill="auto"/>
            <w:vAlign w:val="center"/>
          </w:tcPr>
          <w:p w14:paraId="71CB0849">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TextBoxes++</w:t>
            </w:r>
            <w:r>
              <w:rPr>
                <w:rFonts w:hint="eastAsia" w:ascii="宋体" w:hAnsi="宋体" w:cs="宋体"/>
                <w:b/>
                <w:bCs/>
                <w:i w:val="0"/>
                <w:iCs w:val="0"/>
                <w:color w:val="000000"/>
                <w:kern w:val="0"/>
                <w:sz w:val="22"/>
                <w:szCs w:val="22"/>
                <w:u w:val="none"/>
                <w:vertAlign w:val="superscript"/>
                <w:lang w:val="en-US" w:eastAsia="zh-CN" w:bidi="ar"/>
                <w14:ligatures w14:val="standardContextual"/>
              </w:rPr>
              <w:t>[18]</w:t>
            </w:r>
          </w:p>
        </w:tc>
        <w:tc>
          <w:tcPr>
            <w:tcW w:w="1366" w:type="dxa"/>
            <w:tcBorders>
              <w:top w:val="nil"/>
              <w:left w:val="single" w:color="auto" w:sz="8" w:space="0"/>
              <w:bottom w:val="single" w:color="auto" w:sz="12" w:space="0"/>
              <w:right w:val="single" w:color="auto" w:sz="8" w:space="0"/>
            </w:tcBorders>
            <w:shd w:val="clear" w:color="auto" w:fill="auto"/>
            <w:vAlign w:val="center"/>
          </w:tcPr>
          <w:p w14:paraId="7F7E71B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640x640</w:t>
            </w:r>
          </w:p>
        </w:tc>
        <w:tc>
          <w:tcPr>
            <w:tcW w:w="1067" w:type="dxa"/>
            <w:tcBorders>
              <w:top w:val="nil"/>
              <w:left w:val="single" w:color="auto" w:sz="8" w:space="0"/>
              <w:bottom w:val="single" w:color="auto" w:sz="12" w:space="0"/>
              <w:right w:val="single" w:color="auto" w:sz="8" w:space="0"/>
            </w:tcBorders>
            <w:shd w:val="clear" w:color="auto" w:fill="auto"/>
            <w:vAlign w:val="center"/>
          </w:tcPr>
          <w:p w14:paraId="56F2CE0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88.0</w:t>
            </w:r>
          </w:p>
        </w:tc>
        <w:tc>
          <w:tcPr>
            <w:tcW w:w="1083" w:type="dxa"/>
            <w:tcBorders>
              <w:top w:val="nil"/>
              <w:left w:val="single" w:color="auto" w:sz="8" w:space="0"/>
              <w:bottom w:val="single" w:color="auto" w:sz="12" w:space="0"/>
              <w:right w:val="single" w:color="auto" w:sz="8" w:space="0"/>
            </w:tcBorders>
            <w:shd w:val="clear" w:color="auto" w:fill="auto"/>
            <w:vAlign w:val="center"/>
          </w:tcPr>
          <w:p w14:paraId="06447F8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80.5</w:t>
            </w:r>
          </w:p>
        </w:tc>
        <w:tc>
          <w:tcPr>
            <w:tcW w:w="1362" w:type="dxa"/>
            <w:tcBorders>
              <w:top w:val="nil"/>
              <w:left w:val="single" w:color="auto" w:sz="8" w:space="0"/>
              <w:bottom w:val="single" w:color="auto" w:sz="12" w:space="0"/>
              <w:right w:val="single" w:color="auto" w:sz="8" w:space="0"/>
            </w:tcBorders>
            <w:shd w:val="clear" w:color="auto" w:fill="auto"/>
            <w:vAlign w:val="center"/>
          </w:tcPr>
          <w:p w14:paraId="7160582C">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38.1</w:t>
            </w:r>
          </w:p>
        </w:tc>
        <w:tc>
          <w:tcPr>
            <w:tcW w:w="1040" w:type="dxa"/>
            <w:tcBorders>
              <w:top w:val="nil"/>
              <w:left w:val="single" w:color="auto" w:sz="8" w:space="0"/>
              <w:bottom w:val="single" w:color="auto" w:sz="12" w:space="0"/>
              <w:right w:val="nil"/>
            </w:tcBorders>
            <w:shd w:val="clear" w:color="auto" w:fill="auto"/>
            <w:vAlign w:val="center"/>
          </w:tcPr>
          <w:p w14:paraId="7B469C6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112.3</w:t>
            </w:r>
          </w:p>
        </w:tc>
      </w:tr>
      <w:tr w14:paraId="430E1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6" w:hRule="exact"/>
          <w:jc w:val="center"/>
        </w:trPr>
        <w:tc>
          <w:tcPr>
            <w:tcW w:w="1879" w:type="dxa"/>
            <w:tcBorders>
              <w:top w:val="single" w:color="auto" w:sz="12" w:space="0"/>
              <w:left w:val="nil"/>
              <w:bottom w:val="single" w:color="auto" w:sz="12" w:space="0"/>
              <w:right w:val="single" w:color="auto" w:sz="8" w:space="0"/>
            </w:tcBorders>
            <w:shd w:val="clear" w:color="auto" w:fill="auto"/>
            <w:vAlign w:val="center"/>
          </w:tcPr>
          <w:p w14:paraId="4F0FED10">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YMCAnet(</w:t>
            </w:r>
            <w:r>
              <w:rPr>
                <w:rFonts w:hint="eastAsia" w:ascii="宋体" w:hAnsi="宋体" w:cs="宋体"/>
                <w:b/>
                <w:bCs/>
                <w:i w:val="0"/>
                <w:iCs w:val="0"/>
                <w:color w:val="000000"/>
                <w:kern w:val="0"/>
                <w:sz w:val="22"/>
                <w:szCs w:val="22"/>
                <w:u w:val="none"/>
                <w:lang w:val="en-US" w:eastAsia="zh-CN" w:bidi="ar"/>
                <w14:ligatures w14:val="standardContextual"/>
              </w:rPr>
              <w:t>MINE</w:t>
            </w:r>
            <w:r>
              <w:rPr>
                <w:rFonts w:hint="eastAsia" w:ascii="宋体" w:hAnsi="宋体" w:eastAsia="宋体" w:cs="宋体"/>
                <w:b/>
                <w:bCs/>
                <w:i w:val="0"/>
                <w:iCs w:val="0"/>
                <w:color w:val="000000"/>
                <w:kern w:val="0"/>
                <w:sz w:val="22"/>
                <w:szCs w:val="22"/>
                <w:u w:val="none"/>
                <w:lang w:val="en-US" w:eastAsia="zh-CN" w:bidi="ar"/>
                <w14:ligatures w14:val="standardContextual"/>
              </w:rPr>
              <w:t>)</w:t>
            </w:r>
          </w:p>
        </w:tc>
        <w:tc>
          <w:tcPr>
            <w:tcW w:w="1366" w:type="dxa"/>
            <w:tcBorders>
              <w:top w:val="single" w:color="auto" w:sz="12" w:space="0"/>
              <w:left w:val="single" w:color="auto" w:sz="8" w:space="0"/>
              <w:bottom w:val="single" w:color="auto" w:sz="12" w:space="0"/>
              <w:right w:val="single" w:color="auto" w:sz="8" w:space="0"/>
            </w:tcBorders>
            <w:shd w:val="clear" w:color="auto" w:fill="auto"/>
            <w:vAlign w:val="center"/>
          </w:tcPr>
          <w:p w14:paraId="14254139">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640x640</w:t>
            </w:r>
          </w:p>
        </w:tc>
        <w:tc>
          <w:tcPr>
            <w:tcW w:w="1067" w:type="dxa"/>
            <w:tcBorders>
              <w:top w:val="single" w:color="auto" w:sz="12" w:space="0"/>
              <w:left w:val="single" w:color="auto" w:sz="8" w:space="0"/>
              <w:bottom w:val="single" w:color="auto" w:sz="12" w:space="0"/>
              <w:right w:val="single" w:color="auto" w:sz="8" w:space="0"/>
            </w:tcBorders>
            <w:shd w:val="clear" w:color="auto" w:fill="auto"/>
            <w:vAlign w:val="center"/>
          </w:tcPr>
          <w:p w14:paraId="7AEA2610">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9</w:t>
            </w:r>
            <w:r>
              <w:rPr>
                <w:rFonts w:hint="eastAsia" w:ascii="宋体" w:hAnsi="宋体" w:cs="宋体"/>
                <w:b/>
                <w:bCs/>
                <w:i w:val="0"/>
                <w:iCs w:val="0"/>
                <w:color w:val="000000"/>
                <w:kern w:val="0"/>
                <w:sz w:val="22"/>
                <w:szCs w:val="22"/>
                <w:u w:val="none"/>
                <w:lang w:val="en-US" w:eastAsia="zh-CN" w:bidi="ar"/>
                <w14:ligatures w14:val="standardContextual"/>
              </w:rPr>
              <w:t>6</w:t>
            </w:r>
            <w:r>
              <w:rPr>
                <w:rFonts w:hint="eastAsia" w:ascii="宋体" w:hAnsi="宋体" w:eastAsia="宋体" w:cs="宋体"/>
                <w:b/>
                <w:bCs/>
                <w:i w:val="0"/>
                <w:iCs w:val="0"/>
                <w:color w:val="000000"/>
                <w:kern w:val="0"/>
                <w:sz w:val="22"/>
                <w:szCs w:val="22"/>
                <w:u w:val="none"/>
                <w:lang w:val="en-US" w:eastAsia="zh-CN" w:bidi="ar"/>
                <w14:ligatures w14:val="standardContextual"/>
              </w:rPr>
              <w:t>.5</w:t>
            </w:r>
          </w:p>
        </w:tc>
        <w:tc>
          <w:tcPr>
            <w:tcW w:w="1083" w:type="dxa"/>
            <w:tcBorders>
              <w:top w:val="single" w:color="auto" w:sz="12" w:space="0"/>
              <w:left w:val="single" w:color="auto" w:sz="8" w:space="0"/>
              <w:bottom w:val="single" w:color="auto" w:sz="12" w:space="0"/>
              <w:right w:val="single" w:color="auto" w:sz="8" w:space="0"/>
            </w:tcBorders>
            <w:shd w:val="clear" w:color="auto" w:fill="auto"/>
            <w:vAlign w:val="center"/>
          </w:tcPr>
          <w:p w14:paraId="560A70F6">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8</w:t>
            </w:r>
            <w:r>
              <w:rPr>
                <w:rFonts w:hint="eastAsia" w:ascii="宋体" w:hAnsi="宋体" w:cs="宋体"/>
                <w:b/>
                <w:bCs/>
                <w:i w:val="0"/>
                <w:iCs w:val="0"/>
                <w:color w:val="000000"/>
                <w:kern w:val="0"/>
                <w:sz w:val="22"/>
                <w:szCs w:val="22"/>
                <w:u w:val="none"/>
                <w:lang w:val="en-US" w:eastAsia="zh-CN" w:bidi="ar"/>
                <w14:ligatures w14:val="standardContextual"/>
              </w:rPr>
              <w:t>9</w:t>
            </w:r>
            <w:r>
              <w:rPr>
                <w:rFonts w:hint="eastAsia" w:ascii="宋体" w:hAnsi="宋体" w:eastAsia="宋体" w:cs="宋体"/>
                <w:b/>
                <w:bCs/>
                <w:i w:val="0"/>
                <w:iCs w:val="0"/>
                <w:color w:val="000000"/>
                <w:kern w:val="0"/>
                <w:sz w:val="22"/>
                <w:szCs w:val="22"/>
                <w:u w:val="none"/>
                <w:lang w:val="en-US" w:eastAsia="zh-CN" w:bidi="ar"/>
                <w14:ligatures w14:val="standardContextual"/>
              </w:rPr>
              <w:t>.2</w:t>
            </w:r>
          </w:p>
        </w:tc>
        <w:tc>
          <w:tcPr>
            <w:tcW w:w="1362" w:type="dxa"/>
            <w:tcBorders>
              <w:top w:val="single" w:color="auto" w:sz="12" w:space="0"/>
              <w:left w:val="single" w:color="auto" w:sz="8" w:space="0"/>
              <w:bottom w:val="single" w:color="auto" w:sz="12" w:space="0"/>
              <w:right w:val="single" w:color="auto" w:sz="8" w:space="0"/>
            </w:tcBorders>
            <w:shd w:val="clear" w:color="auto" w:fill="auto"/>
            <w:vAlign w:val="center"/>
          </w:tcPr>
          <w:p w14:paraId="70A649AF">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35.2</w:t>
            </w:r>
          </w:p>
        </w:tc>
        <w:tc>
          <w:tcPr>
            <w:tcW w:w="1040" w:type="dxa"/>
            <w:tcBorders>
              <w:top w:val="single" w:color="auto" w:sz="12" w:space="0"/>
              <w:left w:val="single" w:color="auto" w:sz="8" w:space="0"/>
              <w:bottom w:val="single" w:color="auto" w:sz="12" w:space="0"/>
              <w:right w:val="nil"/>
            </w:tcBorders>
            <w:shd w:val="clear" w:color="auto" w:fill="auto"/>
            <w:vAlign w:val="center"/>
          </w:tcPr>
          <w:p w14:paraId="55A91FB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120.5</w:t>
            </w:r>
          </w:p>
        </w:tc>
      </w:tr>
    </w:tbl>
    <w:p w14:paraId="59892A57">
      <w:pPr>
        <w:ind w:firstLine="420" w:firstLineChars="0"/>
        <w:jc w:val="both"/>
        <w:rPr>
          <w:rFonts w:hint="eastAsia" w:ascii="Times New Roman" w:hAnsi="Times New Roman" w:eastAsia="宋体"/>
        </w:rPr>
      </w:pPr>
    </w:p>
    <w:p w14:paraId="27C004AA">
      <w:pPr>
        <w:ind w:firstLine="420" w:firstLineChars="0"/>
        <w:rPr>
          <w:rFonts w:hint="eastAsia" w:ascii="Times New Roman" w:hAnsi="Times New Roman" w:eastAsia="宋体"/>
          <w:lang w:val="en-US" w:eastAsia="zh-CN"/>
        </w:rPr>
      </w:pPr>
      <w:r>
        <w:rPr>
          <w:rFonts w:hint="eastAsia" w:ascii="Times New Roman" w:hAnsi="Times New Roman" w:eastAsia="宋体"/>
          <w:lang w:val="en-US" w:eastAsia="zh-CN"/>
        </w:rPr>
        <w:t xml:space="preserve">YMCAnet 显示了最为优异的表现，尤其在大多数类别中都保持了高于 94% 的 mAP@.5，其中，类别 </w:t>
      </w:r>
      <w:r>
        <w:rPr>
          <w:rFonts w:hint="eastAsia"/>
          <w:lang w:val="en-US" w:eastAsia="zh-CN"/>
        </w:rPr>
        <w:t>2、</w:t>
      </w:r>
      <w:r>
        <w:rPr>
          <w:rFonts w:hint="eastAsia" w:ascii="Times New Roman" w:hAnsi="Times New Roman" w:eastAsia="宋体"/>
          <w:lang w:val="en-US" w:eastAsia="zh-CN"/>
        </w:rPr>
        <w:t>9、0 甚至达到了 97.5%</w:t>
      </w:r>
      <w:r>
        <w:rPr>
          <w:rFonts w:hint="eastAsia"/>
          <w:lang w:val="en-US" w:eastAsia="zh-CN"/>
        </w:rPr>
        <w:t>、</w:t>
      </w:r>
      <w:r>
        <w:rPr>
          <w:rFonts w:hint="eastAsia" w:ascii="Times New Roman" w:hAnsi="Times New Roman" w:eastAsia="宋体"/>
          <w:lang w:val="en-US" w:eastAsia="zh-CN"/>
        </w:rPr>
        <w:t>9</w:t>
      </w:r>
      <w:r>
        <w:rPr>
          <w:rFonts w:hint="eastAsia"/>
          <w:lang w:val="en-US" w:eastAsia="zh-CN"/>
        </w:rPr>
        <w:t>7</w:t>
      </w:r>
      <w:r>
        <w:rPr>
          <w:rFonts w:hint="eastAsia" w:ascii="Times New Roman" w:hAnsi="Times New Roman" w:eastAsia="宋体"/>
          <w:lang w:val="en-US" w:eastAsia="zh-CN"/>
        </w:rPr>
        <w:t>.</w:t>
      </w:r>
      <w:r>
        <w:rPr>
          <w:rFonts w:hint="eastAsia"/>
          <w:lang w:val="en-US" w:eastAsia="zh-CN"/>
        </w:rPr>
        <w:t>2</w:t>
      </w:r>
      <w:r>
        <w:rPr>
          <w:rFonts w:hint="eastAsia" w:ascii="Times New Roman" w:hAnsi="Times New Roman" w:eastAsia="宋体"/>
          <w:lang w:val="en-US" w:eastAsia="zh-CN"/>
        </w:rPr>
        <w:t>%</w:t>
      </w:r>
      <w:r>
        <w:rPr>
          <w:rFonts w:hint="eastAsia"/>
          <w:lang w:val="en-US" w:eastAsia="zh-CN"/>
        </w:rPr>
        <w:t>、</w:t>
      </w:r>
      <w:r>
        <w:rPr>
          <w:rFonts w:hint="eastAsia" w:ascii="Times New Roman" w:hAnsi="Times New Roman" w:eastAsia="宋体"/>
          <w:lang w:val="en-US" w:eastAsia="zh-CN"/>
        </w:rPr>
        <w:t>98.0% 的高精度。</w:t>
      </w:r>
      <w:r>
        <w:rPr>
          <w:rFonts w:ascii="宋体" w:hAnsi="宋体" w:eastAsia="宋体" w:cs="宋体"/>
          <w:sz w:val="24"/>
          <w:szCs w:val="24"/>
        </w:rPr>
        <w:t>通过对比，</w:t>
      </w:r>
      <w:r>
        <w:rPr>
          <w:rStyle w:val="26"/>
          <w:rFonts w:ascii="宋体" w:hAnsi="宋体" w:eastAsia="宋体" w:cs="宋体"/>
          <w:sz w:val="24"/>
          <w:szCs w:val="24"/>
        </w:rPr>
        <w:t>YMCAnet</w:t>
      </w:r>
      <w:r>
        <w:rPr>
          <w:rFonts w:ascii="宋体" w:hAnsi="宋体" w:eastAsia="宋体" w:cs="宋体"/>
          <w:sz w:val="24"/>
          <w:szCs w:val="24"/>
        </w:rPr>
        <w:t xml:space="preserve"> 在大多数数字和符号类别中的表现都优于其他模型，特别是在复杂边缘、笔迹和符号的捕捉能力上，显著优于 </w:t>
      </w:r>
      <w:r>
        <w:rPr>
          <w:rStyle w:val="26"/>
          <w:rFonts w:ascii="宋体" w:hAnsi="宋体" w:eastAsia="宋体" w:cs="宋体"/>
          <w:sz w:val="24"/>
          <w:szCs w:val="24"/>
        </w:rPr>
        <w:t>YOLOv5</w:t>
      </w:r>
      <w:r>
        <w:rPr>
          <w:rFonts w:ascii="宋体" w:hAnsi="宋体" w:eastAsia="宋体" w:cs="宋体"/>
          <w:sz w:val="24"/>
          <w:szCs w:val="24"/>
        </w:rPr>
        <w:t>、</w:t>
      </w:r>
      <w:r>
        <w:rPr>
          <w:rStyle w:val="26"/>
          <w:rFonts w:ascii="宋体" w:hAnsi="宋体" w:eastAsia="宋体" w:cs="宋体"/>
          <w:sz w:val="24"/>
          <w:szCs w:val="24"/>
        </w:rPr>
        <w:t>EAST</w:t>
      </w:r>
      <w:r>
        <w:rPr>
          <w:rFonts w:ascii="宋体" w:hAnsi="宋体" w:eastAsia="宋体" w:cs="宋体"/>
          <w:sz w:val="24"/>
          <w:szCs w:val="24"/>
        </w:rPr>
        <w:t>、</w:t>
      </w:r>
      <w:r>
        <w:rPr>
          <w:rStyle w:val="26"/>
          <w:rFonts w:ascii="宋体" w:hAnsi="宋体" w:eastAsia="宋体" w:cs="宋体"/>
          <w:sz w:val="24"/>
          <w:szCs w:val="24"/>
        </w:rPr>
        <w:t>CRNN</w:t>
      </w:r>
      <w:r>
        <w:rPr>
          <w:rFonts w:ascii="宋体" w:hAnsi="宋体" w:eastAsia="宋体" w:cs="宋体"/>
          <w:sz w:val="24"/>
          <w:szCs w:val="24"/>
        </w:rPr>
        <w:t xml:space="preserve"> 和 </w:t>
      </w:r>
      <w:r>
        <w:rPr>
          <w:rStyle w:val="26"/>
          <w:rFonts w:ascii="宋体" w:hAnsi="宋体" w:eastAsia="宋体" w:cs="宋体"/>
          <w:sz w:val="24"/>
          <w:szCs w:val="24"/>
        </w:rPr>
        <w:t>Tesseract OCR</w:t>
      </w:r>
      <w:r>
        <w:rPr>
          <w:rFonts w:ascii="宋体" w:hAnsi="宋体" w:eastAsia="宋体" w:cs="宋体"/>
          <w:sz w:val="24"/>
          <w:szCs w:val="24"/>
        </w:rPr>
        <w:t xml:space="preserve">。其精度不仅体现在常见的数字类别上，而且在符号（如 </w:t>
      </w:r>
      <w:r>
        <w:rPr>
          <w:rStyle w:val="26"/>
          <w:rFonts w:ascii="宋体" w:hAnsi="宋体" w:eastAsia="宋体" w:cs="宋体"/>
          <w:sz w:val="24"/>
          <w:szCs w:val="24"/>
        </w:rPr>
        <w:t>+</w:t>
      </w:r>
      <w:r>
        <w:rPr>
          <w:rFonts w:ascii="宋体" w:hAnsi="宋体" w:eastAsia="宋体" w:cs="宋体"/>
          <w:sz w:val="24"/>
          <w:szCs w:val="24"/>
        </w:rPr>
        <w:t>、</w:t>
      </w:r>
      <w:r>
        <w:rPr>
          <w:rStyle w:val="26"/>
          <w:rFonts w:ascii="宋体" w:hAnsi="宋体" w:eastAsia="宋体" w:cs="宋体"/>
          <w:sz w:val="24"/>
          <w:szCs w:val="24"/>
        </w:rPr>
        <w:t>-</w:t>
      </w:r>
      <w:r>
        <w:rPr>
          <w:rFonts w:ascii="宋体" w:hAnsi="宋体" w:eastAsia="宋体" w:cs="宋体"/>
          <w:sz w:val="24"/>
          <w:szCs w:val="24"/>
        </w:rPr>
        <w:t>、</w:t>
      </w:r>
      <w:r>
        <w:rPr>
          <w:rStyle w:val="26"/>
          <w:rFonts w:ascii="宋体" w:hAnsi="宋体" w:eastAsia="宋体" w:cs="宋体"/>
          <w:sz w:val="24"/>
          <w:szCs w:val="24"/>
        </w:rPr>
        <w:t>/</w:t>
      </w:r>
      <w:r>
        <w:rPr>
          <w:rFonts w:ascii="宋体" w:hAnsi="宋体" w:eastAsia="宋体" w:cs="宋体"/>
          <w:sz w:val="24"/>
          <w:szCs w:val="24"/>
        </w:rPr>
        <w:t xml:space="preserve">）的识别上也表现突出，这使得 </w:t>
      </w:r>
      <w:r>
        <w:rPr>
          <w:rStyle w:val="26"/>
          <w:rFonts w:ascii="宋体" w:hAnsi="宋体" w:eastAsia="宋体" w:cs="宋体"/>
          <w:sz w:val="24"/>
          <w:szCs w:val="24"/>
        </w:rPr>
        <w:t>YMCAnet</w:t>
      </w:r>
      <w:r>
        <w:rPr>
          <w:rFonts w:ascii="宋体" w:hAnsi="宋体" w:eastAsia="宋体" w:cs="宋体"/>
          <w:sz w:val="24"/>
          <w:szCs w:val="24"/>
        </w:rPr>
        <w:t xml:space="preserve"> 在处理手写算式识别任务时具有显著优势。</w:t>
      </w:r>
    </w:p>
    <w:p w14:paraId="3E0B3370">
      <w:pPr>
        <w:jc w:val="center"/>
        <w:rPr>
          <w:rFonts w:hint="default"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表5.2 YMCAnet与其他相关模型的部分具体类别的mAP@.5对比</w:t>
      </w:r>
    </w:p>
    <w:tbl>
      <w:tblPr>
        <w:tblStyle w:val="23"/>
        <w:tblW w:w="80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70"/>
        <w:gridCol w:w="660"/>
        <w:gridCol w:w="815"/>
        <w:gridCol w:w="815"/>
        <w:gridCol w:w="815"/>
        <w:gridCol w:w="815"/>
        <w:gridCol w:w="816"/>
        <w:gridCol w:w="816"/>
        <w:gridCol w:w="816"/>
      </w:tblGrid>
      <w:tr w14:paraId="45DCA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59"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576E0C0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模型</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038968A6">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1</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21C72B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2</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63A2035B">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3</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79A57BB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4</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40AD6AB5">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5</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28AACB6">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6</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1B0FEC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7</w:t>
            </w:r>
          </w:p>
        </w:tc>
        <w:tc>
          <w:tcPr>
            <w:tcW w:w="816" w:type="dxa"/>
            <w:tcBorders>
              <w:top w:val="single" w:color="auto" w:sz="12" w:space="0"/>
              <w:left w:val="single" w:color="auto" w:sz="8" w:space="0"/>
              <w:bottom w:val="single" w:color="auto" w:sz="12" w:space="0"/>
              <w:right w:val="nil"/>
            </w:tcBorders>
            <w:shd w:val="clear" w:color="auto" w:fill="auto"/>
            <w:vAlign w:val="center"/>
          </w:tcPr>
          <w:p w14:paraId="58A26E64">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8</w:t>
            </w:r>
          </w:p>
        </w:tc>
      </w:tr>
      <w:tr w14:paraId="7E6E2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1417B3FB">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YOLOv5</w:t>
            </w:r>
          </w:p>
        </w:tc>
        <w:tc>
          <w:tcPr>
            <w:tcW w:w="656" w:type="dxa"/>
            <w:tcBorders>
              <w:top w:val="nil"/>
              <w:left w:val="single" w:color="auto" w:sz="8" w:space="0"/>
              <w:bottom w:val="nil"/>
              <w:right w:val="single" w:color="auto" w:sz="8" w:space="0"/>
            </w:tcBorders>
            <w:shd w:val="clear" w:color="auto" w:fill="auto"/>
            <w:vAlign w:val="center"/>
          </w:tcPr>
          <w:p w14:paraId="2F85AA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94.2</w:t>
            </w:r>
          </w:p>
        </w:tc>
        <w:tc>
          <w:tcPr>
            <w:tcW w:w="816" w:type="dxa"/>
            <w:tcBorders>
              <w:top w:val="nil"/>
              <w:left w:val="single" w:color="auto" w:sz="8" w:space="0"/>
              <w:bottom w:val="nil"/>
              <w:right w:val="single" w:color="auto" w:sz="8" w:space="0"/>
            </w:tcBorders>
            <w:shd w:val="clear" w:color="auto" w:fill="auto"/>
            <w:vAlign w:val="center"/>
          </w:tcPr>
          <w:p w14:paraId="50BF7E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96.3</w:t>
            </w:r>
          </w:p>
        </w:tc>
        <w:tc>
          <w:tcPr>
            <w:tcW w:w="816" w:type="dxa"/>
            <w:tcBorders>
              <w:top w:val="nil"/>
              <w:left w:val="single" w:color="auto" w:sz="8" w:space="0"/>
              <w:bottom w:val="nil"/>
              <w:right w:val="single" w:color="auto" w:sz="8" w:space="0"/>
            </w:tcBorders>
            <w:shd w:val="clear" w:color="auto" w:fill="auto"/>
            <w:vAlign w:val="center"/>
          </w:tcPr>
          <w:p w14:paraId="3C8CF7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w:t>
            </w:r>
          </w:p>
        </w:tc>
        <w:tc>
          <w:tcPr>
            <w:tcW w:w="816" w:type="dxa"/>
            <w:tcBorders>
              <w:top w:val="nil"/>
              <w:left w:val="single" w:color="auto" w:sz="8" w:space="0"/>
              <w:bottom w:val="nil"/>
              <w:right w:val="single" w:color="auto" w:sz="8" w:space="0"/>
            </w:tcBorders>
            <w:shd w:val="clear" w:color="auto" w:fill="auto"/>
            <w:vAlign w:val="center"/>
          </w:tcPr>
          <w:p w14:paraId="222462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94.5</w:t>
            </w:r>
          </w:p>
        </w:tc>
        <w:tc>
          <w:tcPr>
            <w:tcW w:w="816" w:type="dxa"/>
            <w:tcBorders>
              <w:top w:val="nil"/>
              <w:left w:val="single" w:color="auto" w:sz="8" w:space="0"/>
              <w:bottom w:val="nil"/>
              <w:right w:val="single" w:color="auto" w:sz="8" w:space="0"/>
            </w:tcBorders>
            <w:shd w:val="clear" w:color="auto" w:fill="auto"/>
            <w:vAlign w:val="center"/>
          </w:tcPr>
          <w:p w14:paraId="732FBC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93.8</w:t>
            </w:r>
          </w:p>
        </w:tc>
        <w:tc>
          <w:tcPr>
            <w:tcW w:w="816" w:type="dxa"/>
            <w:tcBorders>
              <w:top w:val="nil"/>
              <w:left w:val="single" w:color="auto" w:sz="8" w:space="0"/>
              <w:bottom w:val="nil"/>
              <w:right w:val="single" w:color="auto" w:sz="8" w:space="0"/>
            </w:tcBorders>
            <w:shd w:val="clear" w:color="auto" w:fill="auto"/>
            <w:vAlign w:val="center"/>
          </w:tcPr>
          <w:p w14:paraId="5BCDED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94.9</w:t>
            </w:r>
          </w:p>
        </w:tc>
        <w:tc>
          <w:tcPr>
            <w:tcW w:w="816" w:type="dxa"/>
            <w:tcBorders>
              <w:top w:val="nil"/>
              <w:left w:val="single" w:color="auto" w:sz="8" w:space="0"/>
              <w:bottom w:val="nil"/>
              <w:right w:val="single" w:color="auto" w:sz="8" w:space="0"/>
            </w:tcBorders>
            <w:shd w:val="clear" w:color="auto" w:fill="auto"/>
            <w:vAlign w:val="center"/>
          </w:tcPr>
          <w:p w14:paraId="3719AE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95.5</w:t>
            </w:r>
          </w:p>
        </w:tc>
        <w:tc>
          <w:tcPr>
            <w:tcW w:w="816" w:type="dxa"/>
            <w:tcBorders>
              <w:top w:val="nil"/>
              <w:left w:val="single" w:color="auto" w:sz="8" w:space="0"/>
              <w:bottom w:val="nil"/>
              <w:right w:val="nil"/>
            </w:tcBorders>
            <w:shd w:val="clear" w:color="auto" w:fill="auto"/>
            <w:vAlign w:val="center"/>
          </w:tcPr>
          <w:p w14:paraId="5CA43AD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94.7</w:t>
            </w:r>
          </w:p>
        </w:tc>
      </w:tr>
      <w:tr w14:paraId="6CF71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0950797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EAST</w:t>
            </w:r>
          </w:p>
        </w:tc>
        <w:tc>
          <w:tcPr>
            <w:tcW w:w="656" w:type="dxa"/>
            <w:tcBorders>
              <w:top w:val="nil"/>
              <w:left w:val="single" w:color="auto" w:sz="8" w:space="0"/>
              <w:bottom w:val="nil"/>
              <w:right w:val="single" w:color="auto" w:sz="8" w:space="0"/>
            </w:tcBorders>
            <w:shd w:val="clear" w:color="auto" w:fill="auto"/>
            <w:vAlign w:val="center"/>
          </w:tcPr>
          <w:p w14:paraId="17E4B1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93.1</w:t>
            </w:r>
          </w:p>
        </w:tc>
        <w:tc>
          <w:tcPr>
            <w:tcW w:w="816" w:type="dxa"/>
            <w:tcBorders>
              <w:top w:val="nil"/>
              <w:left w:val="single" w:color="auto" w:sz="8" w:space="0"/>
              <w:bottom w:val="nil"/>
              <w:right w:val="single" w:color="auto" w:sz="8" w:space="0"/>
            </w:tcBorders>
            <w:shd w:val="clear" w:color="auto" w:fill="auto"/>
            <w:vAlign w:val="center"/>
          </w:tcPr>
          <w:p w14:paraId="62FD42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w:t>
            </w:r>
          </w:p>
        </w:tc>
        <w:tc>
          <w:tcPr>
            <w:tcW w:w="816" w:type="dxa"/>
            <w:tcBorders>
              <w:top w:val="nil"/>
              <w:left w:val="single" w:color="auto" w:sz="8" w:space="0"/>
              <w:bottom w:val="nil"/>
              <w:right w:val="single" w:color="auto" w:sz="8" w:space="0"/>
            </w:tcBorders>
            <w:shd w:val="clear" w:color="auto" w:fill="auto"/>
            <w:vAlign w:val="center"/>
          </w:tcPr>
          <w:p w14:paraId="5538EC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92.5</w:t>
            </w:r>
          </w:p>
        </w:tc>
        <w:tc>
          <w:tcPr>
            <w:tcW w:w="816" w:type="dxa"/>
            <w:tcBorders>
              <w:top w:val="nil"/>
              <w:left w:val="single" w:color="auto" w:sz="8" w:space="0"/>
              <w:bottom w:val="nil"/>
              <w:right w:val="single" w:color="auto" w:sz="8" w:space="0"/>
            </w:tcBorders>
            <w:shd w:val="clear" w:color="auto" w:fill="auto"/>
            <w:vAlign w:val="center"/>
          </w:tcPr>
          <w:p w14:paraId="3A896A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93.2</w:t>
            </w:r>
          </w:p>
        </w:tc>
        <w:tc>
          <w:tcPr>
            <w:tcW w:w="816" w:type="dxa"/>
            <w:tcBorders>
              <w:top w:val="nil"/>
              <w:left w:val="single" w:color="auto" w:sz="8" w:space="0"/>
              <w:bottom w:val="nil"/>
              <w:right w:val="single" w:color="auto" w:sz="8" w:space="0"/>
            </w:tcBorders>
            <w:shd w:val="clear" w:color="auto" w:fill="auto"/>
            <w:vAlign w:val="center"/>
          </w:tcPr>
          <w:p w14:paraId="20C89A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92.4</w:t>
            </w:r>
          </w:p>
        </w:tc>
        <w:tc>
          <w:tcPr>
            <w:tcW w:w="816" w:type="dxa"/>
            <w:tcBorders>
              <w:top w:val="nil"/>
              <w:left w:val="single" w:color="auto" w:sz="8" w:space="0"/>
              <w:bottom w:val="nil"/>
              <w:right w:val="single" w:color="auto" w:sz="8" w:space="0"/>
            </w:tcBorders>
            <w:shd w:val="clear" w:color="auto" w:fill="auto"/>
            <w:vAlign w:val="center"/>
          </w:tcPr>
          <w:p w14:paraId="0FAE30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93.5</w:t>
            </w:r>
          </w:p>
        </w:tc>
        <w:tc>
          <w:tcPr>
            <w:tcW w:w="816" w:type="dxa"/>
            <w:tcBorders>
              <w:top w:val="nil"/>
              <w:left w:val="single" w:color="auto" w:sz="8" w:space="0"/>
              <w:bottom w:val="nil"/>
              <w:right w:val="single" w:color="auto" w:sz="8" w:space="0"/>
            </w:tcBorders>
            <w:shd w:val="clear" w:color="auto" w:fill="auto"/>
            <w:vAlign w:val="center"/>
          </w:tcPr>
          <w:p w14:paraId="3D4B12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94.1</w:t>
            </w:r>
          </w:p>
        </w:tc>
        <w:tc>
          <w:tcPr>
            <w:tcW w:w="816" w:type="dxa"/>
            <w:tcBorders>
              <w:top w:val="nil"/>
              <w:left w:val="single" w:color="auto" w:sz="8" w:space="0"/>
              <w:bottom w:val="nil"/>
              <w:right w:val="nil"/>
            </w:tcBorders>
            <w:shd w:val="clear" w:color="auto" w:fill="auto"/>
            <w:vAlign w:val="center"/>
          </w:tcPr>
          <w:p w14:paraId="41747A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93.3</w:t>
            </w:r>
          </w:p>
        </w:tc>
      </w:tr>
      <w:tr w14:paraId="427E7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523715E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CRNN</w:t>
            </w:r>
          </w:p>
        </w:tc>
        <w:tc>
          <w:tcPr>
            <w:tcW w:w="656" w:type="dxa"/>
            <w:tcBorders>
              <w:top w:val="nil"/>
              <w:left w:val="single" w:color="auto" w:sz="8" w:space="0"/>
              <w:bottom w:val="nil"/>
              <w:right w:val="single" w:color="auto" w:sz="8" w:space="0"/>
            </w:tcBorders>
            <w:shd w:val="clear" w:color="auto" w:fill="auto"/>
            <w:vAlign w:val="center"/>
          </w:tcPr>
          <w:p w14:paraId="1437BB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90.4</w:t>
            </w:r>
          </w:p>
        </w:tc>
        <w:tc>
          <w:tcPr>
            <w:tcW w:w="816" w:type="dxa"/>
            <w:tcBorders>
              <w:top w:val="nil"/>
              <w:left w:val="single" w:color="auto" w:sz="8" w:space="0"/>
              <w:bottom w:val="nil"/>
              <w:right w:val="single" w:color="auto" w:sz="8" w:space="0"/>
            </w:tcBorders>
            <w:shd w:val="clear" w:color="auto" w:fill="auto"/>
            <w:vAlign w:val="center"/>
          </w:tcPr>
          <w:p w14:paraId="54D5EC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91.7</w:t>
            </w:r>
          </w:p>
        </w:tc>
        <w:tc>
          <w:tcPr>
            <w:tcW w:w="816" w:type="dxa"/>
            <w:tcBorders>
              <w:top w:val="nil"/>
              <w:left w:val="single" w:color="auto" w:sz="8" w:space="0"/>
              <w:bottom w:val="nil"/>
              <w:right w:val="single" w:color="auto" w:sz="8" w:space="0"/>
            </w:tcBorders>
            <w:shd w:val="clear" w:color="auto" w:fill="auto"/>
            <w:vAlign w:val="center"/>
          </w:tcPr>
          <w:p w14:paraId="7C1FD1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90.3</w:t>
            </w:r>
          </w:p>
        </w:tc>
        <w:tc>
          <w:tcPr>
            <w:tcW w:w="816" w:type="dxa"/>
            <w:tcBorders>
              <w:top w:val="nil"/>
              <w:left w:val="single" w:color="auto" w:sz="8" w:space="0"/>
              <w:bottom w:val="nil"/>
              <w:right w:val="single" w:color="auto" w:sz="8" w:space="0"/>
            </w:tcBorders>
            <w:shd w:val="clear" w:color="auto" w:fill="auto"/>
            <w:vAlign w:val="center"/>
          </w:tcPr>
          <w:p w14:paraId="452918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91.1</w:t>
            </w:r>
          </w:p>
        </w:tc>
        <w:tc>
          <w:tcPr>
            <w:tcW w:w="816" w:type="dxa"/>
            <w:tcBorders>
              <w:top w:val="nil"/>
              <w:left w:val="single" w:color="auto" w:sz="8" w:space="0"/>
              <w:bottom w:val="nil"/>
              <w:right w:val="single" w:color="auto" w:sz="8" w:space="0"/>
            </w:tcBorders>
            <w:shd w:val="clear" w:color="auto" w:fill="auto"/>
            <w:vAlign w:val="center"/>
          </w:tcPr>
          <w:p w14:paraId="30FB8E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w:t>
            </w:r>
          </w:p>
        </w:tc>
        <w:tc>
          <w:tcPr>
            <w:tcW w:w="816" w:type="dxa"/>
            <w:tcBorders>
              <w:top w:val="nil"/>
              <w:left w:val="single" w:color="auto" w:sz="8" w:space="0"/>
              <w:bottom w:val="nil"/>
              <w:right w:val="single" w:color="auto" w:sz="8" w:space="0"/>
            </w:tcBorders>
            <w:shd w:val="clear" w:color="auto" w:fill="auto"/>
            <w:vAlign w:val="center"/>
          </w:tcPr>
          <w:p w14:paraId="313F60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91.9</w:t>
            </w:r>
          </w:p>
        </w:tc>
        <w:tc>
          <w:tcPr>
            <w:tcW w:w="816" w:type="dxa"/>
            <w:tcBorders>
              <w:top w:val="nil"/>
              <w:left w:val="single" w:color="auto" w:sz="8" w:space="0"/>
              <w:bottom w:val="nil"/>
              <w:right w:val="single" w:color="auto" w:sz="8" w:space="0"/>
            </w:tcBorders>
            <w:shd w:val="clear" w:color="auto" w:fill="auto"/>
            <w:vAlign w:val="center"/>
          </w:tcPr>
          <w:p w14:paraId="42B0C9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91.6</w:t>
            </w:r>
          </w:p>
        </w:tc>
        <w:tc>
          <w:tcPr>
            <w:tcW w:w="816" w:type="dxa"/>
            <w:tcBorders>
              <w:top w:val="nil"/>
              <w:left w:val="single" w:color="auto" w:sz="8" w:space="0"/>
              <w:bottom w:val="nil"/>
              <w:right w:val="nil"/>
            </w:tcBorders>
            <w:shd w:val="clear" w:color="auto" w:fill="auto"/>
            <w:vAlign w:val="center"/>
          </w:tcPr>
          <w:p w14:paraId="24B969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w:t>
            </w:r>
          </w:p>
        </w:tc>
      </w:tr>
      <w:tr w14:paraId="3FDD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exact"/>
          <w:jc w:val="center"/>
        </w:trPr>
        <w:tc>
          <w:tcPr>
            <w:tcW w:w="1670" w:type="dxa"/>
            <w:tcBorders>
              <w:top w:val="nil"/>
              <w:left w:val="nil"/>
              <w:bottom w:val="single" w:color="auto" w:sz="12" w:space="0"/>
              <w:right w:val="single" w:color="auto" w:sz="8" w:space="0"/>
            </w:tcBorders>
            <w:shd w:val="clear" w:color="auto" w:fill="auto"/>
            <w:vAlign w:val="center"/>
          </w:tcPr>
          <w:p w14:paraId="3F7C2A2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Tesseract OCR</w:t>
            </w:r>
          </w:p>
        </w:tc>
        <w:tc>
          <w:tcPr>
            <w:tcW w:w="656" w:type="dxa"/>
            <w:tcBorders>
              <w:top w:val="nil"/>
              <w:left w:val="single" w:color="auto" w:sz="8" w:space="0"/>
              <w:bottom w:val="single" w:color="auto" w:sz="12" w:space="0"/>
              <w:right w:val="single" w:color="auto" w:sz="8" w:space="0"/>
            </w:tcBorders>
            <w:shd w:val="clear" w:color="auto" w:fill="auto"/>
            <w:vAlign w:val="center"/>
          </w:tcPr>
          <w:p w14:paraId="363024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87.5</w:t>
            </w:r>
          </w:p>
        </w:tc>
        <w:tc>
          <w:tcPr>
            <w:tcW w:w="816" w:type="dxa"/>
            <w:tcBorders>
              <w:top w:val="nil"/>
              <w:left w:val="single" w:color="auto" w:sz="8" w:space="0"/>
              <w:bottom w:val="single" w:color="auto" w:sz="12" w:space="0"/>
              <w:right w:val="single" w:color="auto" w:sz="8" w:space="0"/>
            </w:tcBorders>
            <w:shd w:val="clear" w:color="auto" w:fill="auto"/>
            <w:vAlign w:val="center"/>
          </w:tcPr>
          <w:p w14:paraId="278DB38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88</w:t>
            </w:r>
          </w:p>
        </w:tc>
        <w:tc>
          <w:tcPr>
            <w:tcW w:w="816" w:type="dxa"/>
            <w:tcBorders>
              <w:top w:val="nil"/>
              <w:left w:val="single" w:color="auto" w:sz="8" w:space="0"/>
              <w:bottom w:val="single" w:color="auto" w:sz="12" w:space="0"/>
              <w:right w:val="single" w:color="auto" w:sz="8" w:space="0"/>
            </w:tcBorders>
            <w:shd w:val="clear" w:color="auto" w:fill="auto"/>
            <w:vAlign w:val="center"/>
          </w:tcPr>
          <w:p w14:paraId="65D6C8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86.5</w:t>
            </w:r>
          </w:p>
        </w:tc>
        <w:tc>
          <w:tcPr>
            <w:tcW w:w="816" w:type="dxa"/>
            <w:tcBorders>
              <w:top w:val="nil"/>
              <w:left w:val="single" w:color="auto" w:sz="8" w:space="0"/>
              <w:bottom w:val="single" w:color="auto" w:sz="12" w:space="0"/>
              <w:right w:val="single" w:color="auto" w:sz="8" w:space="0"/>
            </w:tcBorders>
            <w:shd w:val="clear" w:color="auto" w:fill="auto"/>
            <w:vAlign w:val="center"/>
          </w:tcPr>
          <w:p w14:paraId="3A7579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87</w:t>
            </w:r>
          </w:p>
        </w:tc>
        <w:tc>
          <w:tcPr>
            <w:tcW w:w="816" w:type="dxa"/>
            <w:tcBorders>
              <w:top w:val="nil"/>
              <w:left w:val="single" w:color="auto" w:sz="8" w:space="0"/>
              <w:bottom w:val="single" w:color="auto" w:sz="12" w:space="0"/>
              <w:right w:val="single" w:color="auto" w:sz="8" w:space="0"/>
            </w:tcBorders>
            <w:shd w:val="clear" w:color="auto" w:fill="auto"/>
            <w:vAlign w:val="center"/>
          </w:tcPr>
          <w:p w14:paraId="6B4604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86.2</w:t>
            </w:r>
          </w:p>
        </w:tc>
        <w:tc>
          <w:tcPr>
            <w:tcW w:w="816" w:type="dxa"/>
            <w:tcBorders>
              <w:top w:val="nil"/>
              <w:left w:val="single" w:color="auto" w:sz="8" w:space="0"/>
              <w:bottom w:val="single" w:color="auto" w:sz="12" w:space="0"/>
              <w:right w:val="single" w:color="auto" w:sz="8" w:space="0"/>
            </w:tcBorders>
            <w:shd w:val="clear" w:color="auto" w:fill="auto"/>
            <w:vAlign w:val="center"/>
          </w:tcPr>
          <w:p w14:paraId="278ED6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87.3</w:t>
            </w:r>
          </w:p>
        </w:tc>
        <w:tc>
          <w:tcPr>
            <w:tcW w:w="816" w:type="dxa"/>
            <w:tcBorders>
              <w:top w:val="nil"/>
              <w:left w:val="single" w:color="auto" w:sz="8" w:space="0"/>
              <w:bottom w:val="single" w:color="auto" w:sz="12" w:space="0"/>
              <w:right w:val="single" w:color="auto" w:sz="8" w:space="0"/>
            </w:tcBorders>
            <w:shd w:val="clear" w:color="auto" w:fill="auto"/>
            <w:vAlign w:val="center"/>
          </w:tcPr>
          <w:p w14:paraId="7EA655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87.8</w:t>
            </w:r>
          </w:p>
        </w:tc>
        <w:tc>
          <w:tcPr>
            <w:tcW w:w="816" w:type="dxa"/>
            <w:tcBorders>
              <w:top w:val="nil"/>
              <w:left w:val="single" w:color="auto" w:sz="8" w:space="0"/>
              <w:bottom w:val="single" w:color="auto" w:sz="12" w:space="0"/>
              <w:right w:val="nil"/>
            </w:tcBorders>
            <w:shd w:val="clear" w:color="auto" w:fill="auto"/>
            <w:vAlign w:val="center"/>
          </w:tcPr>
          <w:p w14:paraId="0850F79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86.7</w:t>
            </w:r>
          </w:p>
        </w:tc>
      </w:tr>
      <w:tr w14:paraId="7809B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6"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696DFAA3">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YMCAnet</w:t>
            </w:r>
            <w:r>
              <w:rPr>
                <w:rFonts w:hint="eastAsia" w:ascii="宋体" w:hAnsi="宋体" w:cs="宋体"/>
                <w:b/>
                <w:bCs/>
                <w:i w:val="0"/>
                <w:iCs w:val="0"/>
                <w:color w:val="000000"/>
                <w:kern w:val="0"/>
                <w:sz w:val="22"/>
                <w:szCs w:val="22"/>
                <w:u w:val="none"/>
                <w:lang w:val="en-US" w:eastAsia="zh-CN" w:bidi="ar"/>
                <w14:ligatures w14:val="standardContextual"/>
              </w:rPr>
              <w:t>(MINE)</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16515DB0">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96</w:t>
            </w:r>
            <w:r>
              <w:rPr>
                <w:rFonts w:hint="eastAsia" w:ascii="宋体" w:hAnsi="宋体" w:cs="宋体"/>
                <w:b/>
                <w:bCs/>
                <w:i w:val="0"/>
                <w:iCs w:val="0"/>
                <w:color w:val="000000"/>
                <w:kern w:val="0"/>
                <w:sz w:val="22"/>
                <w:szCs w:val="22"/>
                <w:u w:val="none"/>
                <w:lang w:val="en-US" w:eastAsia="zh-CN" w:bidi="ar"/>
                <w14:ligatures w14:val="standardContextual"/>
              </w:rPr>
              <w:t>.1</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53A8E36">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97.5</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124E541">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95.8</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252D53C8">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96.3</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6A9A0C8">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95.2</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6C99D227">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96.7</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D3E3610">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97</w:t>
            </w:r>
            <w:r>
              <w:rPr>
                <w:rFonts w:hint="eastAsia" w:ascii="宋体" w:hAnsi="宋体" w:cs="宋体"/>
                <w:b/>
                <w:bCs/>
                <w:i w:val="0"/>
                <w:iCs w:val="0"/>
                <w:color w:val="000000"/>
                <w:kern w:val="0"/>
                <w:sz w:val="22"/>
                <w:szCs w:val="22"/>
                <w:u w:val="none"/>
                <w:lang w:val="en-US" w:eastAsia="zh-CN" w:bidi="ar"/>
                <w14:ligatures w14:val="standardContextual"/>
              </w:rPr>
              <w:t>.2</w:t>
            </w:r>
          </w:p>
        </w:tc>
        <w:tc>
          <w:tcPr>
            <w:tcW w:w="816" w:type="dxa"/>
            <w:tcBorders>
              <w:top w:val="single" w:color="auto" w:sz="12" w:space="0"/>
              <w:left w:val="single" w:color="auto" w:sz="8" w:space="0"/>
              <w:bottom w:val="single" w:color="auto" w:sz="12" w:space="0"/>
              <w:right w:val="nil"/>
            </w:tcBorders>
            <w:shd w:val="clear" w:color="auto" w:fill="auto"/>
            <w:vAlign w:val="center"/>
          </w:tcPr>
          <w:p w14:paraId="3CF6030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96.4</w:t>
            </w:r>
          </w:p>
          <w:p w14:paraId="7D5EADF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r>
      <w:tr w14:paraId="425A5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exact"/>
          <w:jc w:val="center"/>
        </w:trPr>
        <w:tc>
          <w:tcPr>
            <w:tcW w:w="1670" w:type="dxa"/>
            <w:tcBorders>
              <w:top w:val="single" w:color="auto" w:sz="12" w:space="0"/>
              <w:left w:val="nil"/>
              <w:bottom w:val="single" w:color="auto" w:sz="12" w:space="0"/>
              <w:right w:val="nil"/>
            </w:tcBorders>
            <w:shd w:val="clear" w:color="auto" w:fill="auto"/>
            <w:vAlign w:val="center"/>
          </w:tcPr>
          <w:p w14:paraId="497CF5CF">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656" w:type="dxa"/>
            <w:tcBorders>
              <w:top w:val="single" w:color="auto" w:sz="12" w:space="0"/>
              <w:left w:val="nil"/>
              <w:bottom w:val="single" w:color="auto" w:sz="12" w:space="0"/>
              <w:right w:val="nil"/>
            </w:tcBorders>
            <w:shd w:val="clear" w:color="auto" w:fill="auto"/>
            <w:vAlign w:val="center"/>
          </w:tcPr>
          <w:p w14:paraId="1C203548">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E3B0793">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54989E01">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A2DD3F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66AC66EE">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36179BF">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4E3BC0B0">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c>
          <w:tcPr>
            <w:tcW w:w="816" w:type="dxa"/>
            <w:tcBorders>
              <w:top w:val="single" w:color="auto" w:sz="12" w:space="0"/>
              <w:left w:val="nil"/>
              <w:bottom w:val="single" w:color="auto" w:sz="12" w:space="0"/>
              <w:right w:val="nil"/>
            </w:tcBorders>
            <w:shd w:val="clear" w:color="auto" w:fill="auto"/>
            <w:vAlign w:val="center"/>
          </w:tcPr>
          <w:p w14:paraId="01318F2C">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14:ligatures w14:val="standardContextual"/>
              </w:rPr>
            </w:pPr>
          </w:p>
        </w:tc>
      </w:tr>
      <w:tr w14:paraId="718E1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2"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41E93EC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模型</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4DE46ECA">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9</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18D2DDD9">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0</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55847454">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53CA081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79C62F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58D0B38C">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46571B3E">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w:t>
            </w:r>
          </w:p>
        </w:tc>
        <w:tc>
          <w:tcPr>
            <w:tcW w:w="816" w:type="dxa"/>
            <w:tcBorders>
              <w:top w:val="single" w:color="auto" w:sz="12" w:space="0"/>
              <w:left w:val="single" w:color="auto" w:sz="8" w:space="0"/>
              <w:bottom w:val="single" w:color="auto" w:sz="12" w:space="0"/>
              <w:right w:val="nil"/>
            </w:tcBorders>
            <w:shd w:val="clear" w:color="auto" w:fill="auto"/>
            <w:vAlign w:val="center"/>
          </w:tcPr>
          <w:p w14:paraId="2C6E2303">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w:t>
            </w:r>
          </w:p>
        </w:tc>
      </w:tr>
      <w:tr w14:paraId="19DD4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04C5F3D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YOLOv5</w:t>
            </w:r>
          </w:p>
        </w:tc>
        <w:tc>
          <w:tcPr>
            <w:tcW w:w="656" w:type="dxa"/>
            <w:tcBorders>
              <w:top w:val="nil"/>
              <w:left w:val="single" w:color="auto" w:sz="8" w:space="0"/>
              <w:bottom w:val="nil"/>
              <w:right w:val="single" w:color="auto" w:sz="8" w:space="0"/>
            </w:tcBorders>
            <w:shd w:val="clear" w:color="auto" w:fill="auto"/>
            <w:vAlign w:val="center"/>
          </w:tcPr>
          <w:p w14:paraId="5F027D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95.8</w:t>
            </w:r>
          </w:p>
        </w:tc>
        <w:tc>
          <w:tcPr>
            <w:tcW w:w="816" w:type="dxa"/>
            <w:tcBorders>
              <w:top w:val="nil"/>
              <w:left w:val="single" w:color="auto" w:sz="8" w:space="0"/>
              <w:bottom w:val="nil"/>
              <w:right w:val="single" w:color="auto" w:sz="8" w:space="0"/>
            </w:tcBorders>
            <w:shd w:val="clear" w:color="auto" w:fill="auto"/>
            <w:vAlign w:val="center"/>
          </w:tcPr>
          <w:p w14:paraId="5B5D47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96.9</w:t>
            </w:r>
          </w:p>
        </w:tc>
        <w:tc>
          <w:tcPr>
            <w:tcW w:w="816" w:type="dxa"/>
            <w:tcBorders>
              <w:top w:val="nil"/>
              <w:left w:val="single" w:color="auto" w:sz="8" w:space="0"/>
              <w:bottom w:val="nil"/>
              <w:right w:val="single" w:color="auto" w:sz="8" w:space="0"/>
            </w:tcBorders>
            <w:shd w:val="clear" w:color="auto" w:fill="auto"/>
            <w:vAlign w:val="center"/>
          </w:tcPr>
          <w:p w14:paraId="0D3EEF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92.8</w:t>
            </w:r>
          </w:p>
        </w:tc>
        <w:tc>
          <w:tcPr>
            <w:tcW w:w="816" w:type="dxa"/>
            <w:tcBorders>
              <w:top w:val="nil"/>
              <w:left w:val="single" w:color="auto" w:sz="8" w:space="0"/>
              <w:bottom w:val="nil"/>
              <w:right w:val="single" w:color="auto" w:sz="8" w:space="0"/>
            </w:tcBorders>
            <w:shd w:val="clear" w:color="auto" w:fill="auto"/>
            <w:vAlign w:val="center"/>
          </w:tcPr>
          <w:p w14:paraId="253A75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93.2</w:t>
            </w:r>
          </w:p>
        </w:tc>
        <w:tc>
          <w:tcPr>
            <w:tcW w:w="816" w:type="dxa"/>
            <w:tcBorders>
              <w:top w:val="nil"/>
              <w:left w:val="single" w:color="auto" w:sz="8" w:space="0"/>
              <w:bottom w:val="nil"/>
              <w:right w:val="single" w:color="auto" w:sz="8" w:space="0"/>
            </w:tcBorders>
            <w:shd w:val="clear" w:color="auto" w:fill="auto"/>
            <w:vAlign w:val="center"/>
          </w:tcPr>
          <w:p w14:paraId="6AE81B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92.5</w:t>
            </w:r>
          </w:p>
        </w:tc>
        <w:tc>
          <w:tcPr>
            <w:tcW w:w="816" w:type="dxa"/>
            <w:tcBorders>
              <w:top w:val="nil"/>
              <w:left w:val="single" w:color="auto" w:sz="8" w:space="0"/>
              <w:bottom w:val="nil"/>
              <w:right w:val="single" w:color="auto" w:sz="8" w:space="0"/>
            </w:tcBorders>
            <w:shd w:val="clear" w:color="auto" w:fill="auto"/>
            <w:vAlign w:val="center"/>
          </w:tcPr>
          <w:p w14:paraId="3B5433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93.4</w:t>
            </w:r>
          </w:p>
        </w:tc>
        <w:tc>
          <w:tcPr>
            <w:tcW w:w="816" w:type="dxa"/>
            <w:tcBorders>
              <w:top w:val="nil"/>
              <w:left w:val="single" w:color="auto" w:sz="8" w:space="0"/>
              <w:bottom w:val="nil"/>
              <w:right w:val="single" w:color="auto" w:sz="8" w:space="0"/>
            </w:tcBorders>
            <w:shd w:val="clear" w:color="auto" w:fill="auto"/>
            <w:vAlign w:val="center"/>
          </w:tcPr>
          <w:p w14:paraId="5169D7D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91.3</w:t>
            </w:r>
          </w:p>
        </w:tc>
        <w:tc>
          <w:tcPr>
            <w:tcW w:w="816" w:type="dxa"/>
            <w:tcBorders>
              <w:top w:val="nil"/>
              <w:left w:val="single" w:color="auto" w:sz="8" w:space="0"/>
              <w:bottom w:val="nil"/>
              <w:right w:val="nil"/>
            </w:tcBorders>
            <w:shd w:val="clear" w:color="auto" w:fill="auto"/>
            <w:vAlign w:val="center"/>
          </w:tcPr>
          <w:p w14:paraId="0B29EC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91.4</w:t>
            </w:r>
          </w:p>
        </w:tc>
      </w:tr>
      <w:tr w14:paraId="15ABC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1F65A48D">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EAST</w:t>
            </w:r>
          </w:p>
        </w:tc>
        <w:tc>
          <w:tcPr>
            <w:tcW w:w="656" w:type="dxa"/>
            <w:tcBorders>
              <w:top w:val="nil"/>
              <w:left w:val="single" w:color="auto" w:sz="8" w:space="0"/>
              <w:bottom w:val="nil"/>
              <w:right w:val="single" w:color="auto" w:sz="8" w:space="0"/>
            </w:tcBorders>
            <w:shd w:val="clear" w:color="auto" w:fill="auto"/>
            <w:vAlign w:val="center"/>
          </w:tcPr>
          <w:p w14:paraId="0BCCA55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94.4</w:t>
            </w:r>
          </w:p>
        </w:tc>
        <w:tc>
          <w:tcPr>
            <w:tcW w:w="816" w:type="dxa"/>
            <w:tcBorders>
              <w:top w:val="nil"/>
              <w:left w:val="single" w:color="auto" w:sz="8" w:space="0"/>
              <w:bottom w:val="nil"/>
              <w:right w:val="single" w:color="auto" w:sz="8" w:space="0"/>
            </w:tcBorders>
            <w:shd w:val="clear" w:color="auto" w:fill="auto"/>
            <w:vAlign w:val="center"/>
          </w:tcPr>
          <w:p w14:paraId="0EC4B3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94.9</w:t>
            </w:r>
          </w:p>
        </w:tc>
        <w:tc>
          <w:tcPr>
            <w:tcW w:w="816" w:type="dxa"/>
            <w:tcBorders>
              <w:top w:val="nil"/>
              <w:left w:val="single" w:color="auto" w:sz="8" w:space="0"/>
              <w:bottom w:val="nil"/>
              <w:right w:val="single" w:color="auto" w:sz="8" w:space="0"/>
            </w:tcBorders>
            <w:shd w:val="clear" w:color="auto" w:fill="auto"/>
            <w:vAlign w:val="center"/>
          </w:tcPr>
          <w:p w14:paraId="77961A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91.4</w:t>
            </w:r>
          </w:p>
        </w:tc>
        <w:tc>
          <w:tcPr>
            <w:tcW w:w="816" w:type="dxa"/>
            <w:tcBorders>
              <w:top w:val="nil"/>
              <w:left w:val="single" w:color="auto" w:sz="8" w:space="0"/>
              <w:bottom w:val="nil"/>
              <w:right w:val="single" w:color="auto" w:sz="8" w:space="0"/>
            </w:tcBorders>
            <w:shd w:val="clear" w:color="auto" w:fill="auto"/>
            <w:vAlign w:val="center"/>
          </w:tcPr>
          <w:p w14:paraId="5ED95B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91.7</w:t>
            </w:r>
          </w:p>
        </w:tc>
        <w:tc>
          <w:tcPr>
            <w:tcW w:w="816" w:type="dxa"/>
            <w:tcBorders>
              <w:top w:val="nil"/>
              <w:left w:val="single" w:color="auto" w:sz="8" w:space="0"/>
              <w:bottom w:val="nil"/>
              <w:right w:val="single" w:color="auto" w:sz="8" w:space="0"/>
            </w:tcBorders>
            <w:shd w:val="clear" w:color="auto" w:fill="auto"/>
            <w:vAlign w:val="center"/>
          </w:tcPr>
          <w:p w14:paraId="2DB51C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90.8</w:t>
            </w:r>
          </w:p>
        </w:tc>
        <w:tc>
          <w:tcPr>
            <w:tcW w:w="816" w:type="dxa"/>
            <w:tcBorders>
              <w:top w:val="nil"/>
              <w:left w:val="single" w:color="auto" w:sz="8" w:space="0"/>
              <w:bottom w:val="nil"/>
              <w:right w:val="single" w:color="auto" w:sz="8" w:space="0"/>
            </w:tcBorders>
            <w:shd w:val="clear" w:color="auto" w:fill="auto"/>
            <w:vAlign w:val="center"/>
          </w:tcPr>
          <w:p w14:paraId="16F57B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92.1</w:t>
            </w:r>
          </w:p>
        </w:tc>
        <w:tc>
          <w:tcPr>
            <w:tcW w:w="816" w:type="dxa"/>
            <w:tcBorders>
              <w:top w:val="nil"/>
              <w:left w:val="single" w:color="auto" w:sz="8" w:space="0"/>
              <w:bottom w:val="nil"/>
              <w:right w:val="single" w:color="auto" w:sz="8" w:space="0"/>
            </w:tcBorders>
            <w:shd w:val="clear" w:color="auto" w:fill="auto"/>
            <w:vAlign w:val="center"/>
          </w:tcPr>
          <w:p w14:paraId="145D20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90.3</w:t>
            </w:r>
          </w:p>
        </w:tc>
        <w:tc>
          <w:tcPr>
            <w:tcW w:w="816" w:type="dxa"/>
            <w:tcBorders>
              <w:top w:val="nil"/>
              <w:left w:val="single" w:color="auto" w:sz="8" w:space="0"/>
              <w:bottom w:val="nil"/>
              <w:right w:val="nil"/>
            </w:tcBorders>
            <w:shd w:val="clear" w:color="auto" w:fill="auto"/>
            <w:vAlign w:val="center"/>
          </w:tcPr>
          <w:p w14:paraId="5A39F2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90.5</w:t>
            </w:r>
          </w:p>
        </w:tc>
      </w:tr>
      <w:tr w14:paraId="55840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nil"/>
              <w:right w:val="single" w:color="auto" w:sz="8" w:space="0"/>
            </w:tcBorders>
            <w:shd w:val="clear" w:color="auto" w:fill="auto"/>
            <w:vAlign w:val="center"/>
          </w:tcPr>
          <w:p w14:paraId="54D0BBF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CRNN</w:t>
            </w:r>
          </w:p>
        </w:tc>
        <w:tc>
          <w:tcPr>
            <w:tcW w:w="656" w:type="dxa"/>
            <w:tcBorders>
              <w:top w:val="nil"/>
              <w:left w:val="single" w:color="auto" w:sz="8" w:space="0"/>
              <w:bottom w:val="nil"/>
              <w:right w:val="single" w:color="auto" w:sz="8" w:space="0"/>
            </w:tcBorders>
            <w:shd w:val="clear" w:color="auto" w:fill="auto"/>
            <w:vAlign w:val="center"/>
          </w:tcPr>
          <w:p w14:paraId="10C9E6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92.2</w:t>
            </w:r>
          </w:p>
        </w:tc>
        <w:tc>
          <w:tcPr>
            <w:tcW w:w="816" w:type="dxa"/>
            <w:tcBorders>
              <w:top w:val="nil"/>
              <w:left w:val="single" w:color="auto" w:sz="8" w:space="0"/>
              <w:bottom w:val="nil"/>
              <w:right w:val="single" w:color="auto" w:sz="8" w:space="0"/>
            </w:tcBorders>
            <w:shd w:val="clear" w:color="auto" w:fill="auto"/>
            <w:vAlign w:val="center"/>
          </w:tcPr>
          <w:p w14:paraId="02B002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92.5</w:t>
            </w:r>
          </w:p>
        </w:tc>
        <w:tc>
          <w:tcPr>
            <w:tcW w:w="816" w:type="dxa"/>
            <w:tcBorders>
              <w:top w:val="nil"/>
              <w:left w:val="single" w:color="auto" w:sz="8" w:space="0"/>
              <w:bottom w:val="nil"/>
              <w:right w:val="single" w:color="auto" w:sz="8" w:space="0"/>
            </w:tcBorders>
            <w:shd w:val="clear" w:color="auto" w:fill="auto"/>
            <w:vAlign w:val="center"/>
          </w:tcPr>
          <w:p w14:paraId="3F51F8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88.9</w:t>
            </w:r>
          </w:p>
        </w:tc>
        <w:tc>
          <w:tcPr>
            <w:tcW w:w="816" w:type="dxa"/>
            <w:tcBorders>
              <w:top w:val="nil"/>
              <w:left w:val="single" w:color="auto" w:sz="8" w:space="0"/>
              <w:bottom w:val="nil"/>
              <w:right w:val="single" w:color="auto" w:sz="8" w:space="0"/>
            </w:tcBorders>
            <w:shd w:val="clear" w:color="auto" w:fill="auto"/>
            <w:vAlign w:val="center"/>
          </w:tcPr>
          <w:p w14:paraId="52E06E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89.5</w:t>
            </w:r>
          </w:p>
        </w:tc>
        <w:tc>
          <w:tcPr>
            <w:tcW w:w="816" w:type="dxa"/>
            <w:tcBorders>
              <w:top w:val="nil"/>
              <w:left w:val="single" w:color="auto" w:sz="8" w:space="0"/>
              <w:bottom w:val="nil"/>
              <w:right w:val="single" w:color="auto" w:sz="8" w:space="0"/>
            </w:tcBorders>
            <w:shd w:val="clear" w:color="auto" w:fill="auto"/>
            <w:vAlign w:val="center"/>
          </w:tcPr>
          <w:p w14:paraId="65DC17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88.4</w:t>
            </w:r>
          </w:p>
        </w:tc>
        <w:tc>
          <w:tcPr>
            <w:tcW w:w="816" w:type="dxa"/>
            <w:tcBorders>
              <w:top w:val="nil"/>
              <w:left w:val="single" w:color="auto" w:sz="8" w:space="0"/>
              <w:bottom w:val="nil"/>
              <w:right w:val="single" w:color="auto" w:sz="8" w:space="0"/>
            </w:tcBorders>
            <w:shd w:val="clear" w:color="auto" w:fill="auto"/>
            <w:vAlign w:val="center"/>
          </w:tcPr>
          <w:p w14:paraId="6EFA46D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89.6</w:t>
            </w:r>
          </w:p>
        </w:tc>
        <w:tc>
          <w:tcPr>
            <w:tcW w:w="816" w:type="dxa"/>
            <w:tcBorders>
              <w:top w:val="nil"/>
              <w:left w:val="single" w:color="auto" w:sz="8" w:space="0"/>
              <w:bottom w:val="nil"/>
              <w:right w:val="single" w:color="auto" w:sz="8" w:space="0"/>
            </w:tcBorders>
            <w:shd w:val="clear" w:color="auto" w:fill="auto"/>
            <w:vAlign w:val="center"/>
          </w:tcPr>
          <w:p w14:paraId="3C2049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87.7</w:t>
            </w:r>
          </w:p>
        </w:tc>
        <w:tc>
          <w:tcPr>
            <w:tcW w:w="816" w:type="dxa"/>
            <w:tcBorders>
              <w:top w:val="nil"/>
              <w:left w:val="single" w:color="auto" w:sz="8" w:space="0"/>
              <w:bottom w:val="nil"/>
              <w:right w:val="nil"/>
            </w:tcBorders>
            <w:shd w:val="clear" w:color="auto" w:fill="auto"/>
            <w:vAlign w:val="center"/>
          </w:tcPr>
          <w:p w14:paraId="43D890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88</w:t>
            </w:r>
          </w:p>
        </w:tc>
      </w:tr>
      <w:tr w14:paraId="0094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exact"/>
          <w:jc w:val="center"/>
        </w:trPr>
        <w:tc>
          <w:tcPr>
            <w:tcW w:w="1670" w:type="dxa"/>
            <w:tcBorders>
              <w:top w:val="nil"/>
              <w:left w:val="nil"/>
              <w:bottom w:val="single" w:color="auto" w:sz="12" w:space="0"/>
              <w:right w:val="single" w:color="auto" w:sz="8" w:space="0"/>
            </w:tcBorders>
            <w:shd w:val="clear" w:color="auto" w:fill="auto"/>
            <w:vAlign w:val="center"/>
          </w:tcPr>
          <w:p w14:paraId="6DDAA013">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Tesseract OCR</w:t>
            </w:r>
          </w:p>
        </w:tc>
        <w:tc>
          <w:tcPr>
            <w:tcW w:w="656" w:type="dxa"/>
            <w:tcBorders>
              <w:top w:val="nil"/>
              <w:left w:val="single" w:color="auto" w:sz="8" w:space="0"/>
              <w:bottom w:val="single" w:color="auto" w:sz="12" w:space="0"/>
              <w:right w:val="single" w:color="auto" w:sz="8" w:space="0"/>
            </w:tcBorders>
            <w:shd w:val="clear" w:color="auto" w:fill="auto"/>
            <w:vAlign w:val="center"/>
          </w:tcPr>
          <w:p w14:paraId="31A876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88.4</w:t>
            </w:r>
          </w:p>
        </w:tc>
        <w:tc>
          <w:tcPr>
            <w:tcW w:w="816" w:type="dxa"/>
            <w:tcBorders>
              <w:top w:val="nil"/>
              <w:left w:val="single" w:color="auto" w:sz="8" w:space="0"/>
              <w:bottom w:val="single" w:color="auto" w:sz="12" w:space="0"/>
              <w:right w:val="single" w:color="auto" w:sz="8" w:space="0"/>
            </w:tcBorders>
            <w:shd w:val="clear" w:color="auto" w:fill="auto"/>
            <w:vAlign w:val="center"/>
          </w:tcPr>
          <w:p w14:paraId="64E6C4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89.2</w:t>
            </w:r>
          </w:p>
        </w:tc>
        <w:tc>
          <w:tcPr>
            <w:tcW w:w="816" w:type="dxa"/>
            <w:tcBorders>
              <w:top w:val="nil"/>
              <w:left w:val="single" w:color="auto" w:sz="8" w:space="0"/>
              <w:bottom w:val="single" w:color="auto" w:sz="12" w:space="0"/>
              <w:right w:val="single" w:color="auto" w:sz="8" w:space="0"/>
            </w:tcBorders>
            <w:shd w:val="clear" w:color="auto" w:fill="auto"/>
            <w:vAlign w:val="center"/>
          </w:tcPr>
          <w:p w14:paraId="675F0B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84.5</w:t>
            </w:r>
          </w:p>
        </w:tc>
        <w:tc>
          <w:tcPr>
            <w:tcW w:w="816" w:type="dxa"/>
            <w:tcBorders>
              <w:top w:val="nil"/>
              <w:left w:val="single" w:color="auto" w:sz="8" w:space="0"/>
              <w:bottom w:val="single" w:color="auto" w:sz="12" w:space="0"/>
              <w:right w:val="single" w:color="auto" w:sz="8" w:space="0"/>
            </w:tcBorders>
            <w:shd w:val="clear" w:color="auto" w:fill="auto"/>
            <w:vAlign w:val="center"/>
          </w:tcPr>
          <w:p w14:paraId="171FDA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85</w:t>
            </w:r>
          </w:p>
        </w:tc>
        <w:tc>
          <w:tcPr>
            <w:tcW w:w="816" w:type="dxa"/>
            <w:tcBorders>
              <w:top w:val="nil"/>
              <w:left w:val="single" w:color="auto" w:sz="8" w:space="0"/>
              <w:bottom w:val="single" w:color="auto" w:sz="12" w:space="0"/>
              <w:right w:val="single" w:color="auto" w:sz="8" w:space="0"/>
            </w:tcBorders>
            <w:shd w:val="clear" w:color="auto" w:fill="auto"/>
            <w:vAlign w:val="center"/>
          </w:tcPr>
          <w:p w14:paraId="41AD6E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84.1</w:t>
            </w:r>
          </w:p>
        </w:tc>
        <w:tc>
          <w:tcPr>
            <w:tcW w:w="816" w:type="dxa"/>
            <w:tcBorders>
              <w:top w:val="nil"/>
              <w:left w:val="single" w:color="auto" w:sz="8" w:space="0"/>
              <w:bottom w:val="single" w:color="auto" w:sz="12" w:space="0"/>
              <w:right w:val="single" w:color="auto" w:sz="8" w:space="0"/>
            </w:tcBorders>
            <w:shd w:val="clear" w:color="auto" w:fill="auto"/>
            <w:vAlign w:val="center"/>
          </w:tcPr>
          <w:p w14:paraId="067127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85.2</w:t>
            </w:r>
          </w:p>
        </w:tc>
        <w:tc>
          <w:tcPr>
            <w:tcW w:w="816" w:type="dxa"/>
            <w:tcBorders>
              <w:top w:val="nil"/>
              <w:left w:val="single" w:color="auto" w:sz="8" w:space="0"/>
              <w:bottom w:val="single" w:color="auto" w:sz="12" w:space="0"/>
              <w:right w:val="single" w:color="auto" w:sz="8" w:space="0"/>
            </w:tcBorders>
            <w:shd w:val="clear" w:color="auto" w:fill="auto"/>
            <w:vAlign w:val="center"/>
          </w:tcPr>
          <w:p w14:paraId="6EF51C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83.3</w:t>
            </w:r>
          </w:p>
        </w:tc>
        <w:tc>
          <w:tcPr>
            <w:tcW w:w="816" w:type="dxa"/>
            <w:tcBorders>
              <w:top w:val="nil"/>
              <w:left w:val="single" w:color="auto" w:sz="8" w:space="0"/>
              <w:bottom w:val="single" w:color="auto" w:sz="12" w:space="0"/>
              <w:right w:val="nil"/>
            </w:tcBorders>
            <w:shd w:val="clear" w:color="auto" w:fill="auto"/>
            <w:vAlign w:val="center"/>
          </w:tcPr>
          <w:p w14:paraId="64EE6D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84</w:t>
            </w:r>
          </w:p>
        </w:tc>
      </w:tr>
      <w:tr w14:paraId="32097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exact"/>
          <w:jc w:val="center"/>
        </w:trPr>
        <w:tc>
          <w:tcPr>
            <w:tcW w:w="1670" w:type="dxa"/>
            <w:tcBorders>
              <w:top w:val="single" w:color="auto" w:sz="12" w:space="0"/>
              <w:left w:val="nil"/>
              <w:bottom w:val="single" w:color="auto" w:sz="12" w:space="0"/>
              <w:right w:val="single" w:color="auto" w:sz="8" w:space="0"/>
            </w:tcBorders>
            <w:shd w:val="clear" w:color="auto" w:fill="auto"/>
            <w:vAlign w:val="center"/>
          </w:tcPr>
          <w:p w14:paraId="2E01BB7C">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YMCAnet</w:t>
            </w:r>
            <w:r>
              <w:rPr>
                <w:rFonts w:hint="eastAsia" w:ascii="宋体" w:hAnsi="宋体" w:cs="宋体"/>
                <w:b/>
                <w:bCs/>
                <w:i w:val="0"/>
                <w:iCs w:val="0"/>
                <w:color w:val="000000"/>
                <w:kern w:val="0"/>
                <w:sz w:val="22"/>
                <w:szCs w:val="22"/>
                <w:u w:val="none"/>
                <w:lang w:val="en-US" w:eastAsia="zh-CN" w:bidi="ar"/>
                <w14:ligatures w14:val="standardContextual"/>
              </w:rPr>
              <w:t>(MINE)</w:t>
            </w:r>
          </w:p>
        </w:tc>
        <w:tc>
          <w:tcPr>
            <w:tcW w:w="656" w:type="dxa"/>
            <w:tcBorders>
              <w:top w:val="single" w:color="auto" w:sz="12" w:space="0"/>
              <w:left w:val="single" w:color="auto" w:sz="8" w:space="0"/>
              <w:bottom w:val="single" w:color="auto" w:sz="12" w:space="0"/>
              <w:right w:val="single" w:color="auto" w:sz="8" w:space="0"/>
            </w:tcBorders>
            <w:shd w:val="clear" w:color="auto" w:fill="auto"/>
            <w:vAlign w:val="center"/>
          </w:tcPr>
          <w:p w14:paraId="6E863E86">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97.2</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17AD2B6">
            <w:pPr>
              <w:keepNext w:val="0"/>
              <w:keepLines w:val="0"/>
              <w:widowControl/>
              <w:suppressLineNumbers w:val="0"/>
              <w:jc w:val="left"/>
              <w:textAlignment w:val="center"/>
              <w:rPr>
                <w:rFonts w:hint="default"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98</w:t>
            </w:r>
            <w:r>
              <w:rPr>
                <w:rFonts w:hint="eastAsia" w:ascii="宋体" w:hAnsi="宋体" w:cs="宋体"/>
                <w:b/>
                <w:bCs/>
                <w:i w:val="0"/>
                <w:iCs w:val="0"/>
                <w:color w:val="000000"/>
                <w:kern w:val="0"/>
                <w:sz w:val="22"/>
                <w:szCs w:val="22"/>
                <w:u w:val="none"/>
                <w:lang w:val="en-US" w:eastAsia="zh-CN" w:bidi="ar"/>
                <w14:ligatures w14:val="standardContextual"/>
              </w:rPr>
              <w:t>.0</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75201F9E">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94.1</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03FFCECA">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94.4</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6EF7B413">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93.7</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458A7D8C">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94.8</w:t>
            </w:r>
          </w:p>
        </w:tc>
        <w:tc>
          <w:tcPr>
            <w:tcW w:w="816" w:type="dxa"/>
            <w:tcBorders>
              <w:top w:val="single" w:color="auto" w:sz="12" w:space="0"/>
              <w:left w:val="single" w:color="auto" w:sz="8" w:space="0"/>
              <w:bottom w:val="single" w:color="auto" w:sz="12" w:space="0"/>
              <w:right w:val="single" w:color="auto" w:sz="8" w:space="0"/>
            </w:tcBorders>
            <w:shd w:val="clear" w:color="auto" w:fill="auto"/>
            <w:vAlign w:val="center"/>
          </w:tcPr>
          <w:p w14:paraId="30816FB1">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92.9</w:t>
            </w:r>
          </w:p>
        </w:tc>
        <w:tc>
          <w:tcPr>
            <w:tcW w:w="816" w:type="dxa"/>
            <w:tcBorders>
              <w:top w:val="single" w:color="auto" w:sz="12" w:space="0"/>
              <w:left w:val="single" w:color="auto" w:sz="8" w:space="0"/>
              <w:bottom w:val="single" w:color="auto" w:sz="12" w:space="0"/>
              <w:right w:val="nil"/>
            </w:tcBorders>
            <w:shd w:val="clear" w:color="auto" w:fill="auto"/>
            <w:vAlign w:val="center"/>
          </w:tcPr>
          <w:p w14:paraId="39E96AFE">
            <w:pPr>
              <w:keepNext w:val="0"/>
              <w:keepLines w:val="0"/>
              <w:widowControl/>
              <w:suppressLineNumbers w:val="0"/>
              <w:jc w:val="left"/>
              <w:textAlignment w:val="center"/>
              <w:rPr>
                <w:rFonts w:hint="eastAsia" w:ascii="宋体" w:hAnsi="宋体" w:eastAsia="宋体" w:cs="宋体"/>
                <w:b/>
                <w:bCs/>
                <w:i w:val="0"/>
                <w:iCs w:val="0"/>
                <w:color w:val="000000"/>
                <w:kern w:val="2"/>
                <w:sz w:val="22"/>
                <w:szCs w:val="22"/>
                <w:u w:val="none"/>
                <w:lang w:val="en-US" w:eastAsia="zh-CN" w:bidi="ar-SA"/>
                <w14:ligatures w14:val="standardContextual"/>
              </w:rPr>
            </w:pPr>
            <w:r>
              <w:rPr>
                <w:rFonts w:hint="eastAsia" w:ascii="宋体" w:hAnsi="宋体" w:eastAsia="宋体" w:cs="宋体"/>
                <w:b/>
                <w:bCs/>
                <w:i w:val="0"/>
                <w:iCs w:val="0"/>
                <w:color w:val="000000"/>
                <w:kern w:val="0"/>
                <w:sz w:val="22"/>
                <w:szCs w:val="22"/>
                <w:u w:val="none"/>
                <w:lang w:val="en-US" w:eastAsia="zh-CN" w:bidi="ar"/>
                <w14:ligatures w14:val="standardContextual"/>
              </w:rPr>
              <w:t>93</w:t>
            </w:r>
          </w:p>
        </w:tc>
      </w:tr>
    </w:tbl>
    <w:p w14:paraId="1FD4E442"/>
    <w:p w14:paraId="01BE52FB">
      <w:pPr>
        <w:pStyle w:val="2"/>
        <w:rPr>
          <w:rFonts w:hint="eastAsia"/>
        </w:rPr>
      </w:pPr>
      <w:bookmarkStart w:id="118" w:name="_Toc26548"/>
      <w:r>
        <w:rPr>
          <w:rFonts w:hint="eastAsia"/>
        </w:rPr>
        <w:t>分析与讨论</w:t>
      </w:r>
      <w:bookmarkEnd w:id="118"/>
    </w:p>
    <w:p w14:paraId="1241D6C6">
      <w:pPr>
        <w:jc w:val="center"/>
        <w:rPr>
          <w:rFonts w:hint="default"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表6.1 YMCAnet的消融情况表</w:t>
      </w:r>
    </w:p>
    <w:tbl>
      <w:tblPr>
        <w:tblStyle w:val="23"/>
        <w:tblW w:w="52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00"/>
        <w:gridCol w:w="1480"/>
        <w:gridCol w:w="1610"/>
      </w:tblGrid>
      <w:tr w14:paraId="3677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exact"/>
          <w:jc w:val="center"/>
        </w:trPr>
        <w:tc>
          <w:tcPr>
            <w:tcW w:w="2200" w:type="dxa"/>
            <w:tcBorders>
              <w:top w:val="single" w:color="auto" w:sz="12" w:space="0"/>
              <w:left w:val="nil"/>
              <w:bottom w:val="single" w:color="auto" w:sz="12" w:space="0"/>
              <w:right w:val="single" w:color="auto" w:sz="8" w:space="0"/>
            </w:tcBorders>
            <w:shd w:val="clear" w:color="auto" w:fill="auto"/>
            <w:vAlign w:val="center"/>
          </w:tcPr>
          <w:p w14:paraId="298030A5">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模型</w:t>
            </w:r>
          </w:p>
        </w:tc>
        <w:tc>
          <w:tcPr>
            <w:tcW w:w="1480" w:type="dxa"/>
            <w:tcBorders>
              <w:top w:val="single" w:color="auto" w:sz="12" w:space="0"/>
              <w:left w:val="single" w:color="auto" w:sz="8" w:space="0"/>
              <w:bottom w:val="single" w:color="auto" w:sz="12" w:space="0"/>
              <w:right w:val="single" w:color="auto" w:sz="8" w:space="0"/>
            </w:tcBorders>
            <w:shd w:val="clear" w:color="auto" w:fill="auto"/>
            <w:vAlign w:val="center"/>
          </w:tcPr>
          <w:p w14:paraId="147C49DE">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mAP@.50</w:t>
            </w:r>
          </w:p>
        </w:tc>
        <w:tc>
          <w:tcPr>
            <w:tcW w:w="1610" w:type="dxa"/>
            <w:tcBorders>
              <w:top w:val="single" w:color="auto" w:sz="12" w:space="0"/>
              <w:left w:val="single" w:color="auto" w:sz="8" w:space="0"/>
              <w:bottom w:val="single" w:color="auto" w:sz="12" w:space="0"/>
              <w:right w:val="nil"/>
            </w:tcBorders>
            <w:shd w:val="clear" w:color="auto" w:fill="auto"/>
            <w:vAlign w:val="center"/>
          </w:tcPr>
          <w:p w14:paraId="368D9745">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mAP@.95</w:t>
            </w:r>
          </w:p>
        </w:tc>
      </w:tr>
      <w:tr w14:paraId="60E9D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exact"/>
          <w:jc w:val="center"/>
        </w:trPr>
        <w:tc>
          <w:tcPr>
            <w:tcW w:w="2200" w:type="dxa"/>
            <w:tcBorders>
              <w:top w:val="single" w:color="auto" w:sz="12" w:space="0"/>
              <w:left w:val="nil"/>
              <w:bottom w:val="nil"/>
              <w:right w:val="single" w:color="auto" w:sz="8" w:space="0"/>
            </w:tcBorders>
            <w:shd w:val="clear" w:color="auto" w:fill="auto"/>
            <w:vAlign w:val="center"/>
          </w:tcPr>
          <w:p w14:paraId="3615B8B4">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Baseline</w:t>
            </w:r>
          </w:p>
        </w:tc>
        <w:tc>
          <w:tcPr>
            <w:tcW w:w="1480" w:type="dxa"/>
            <w:tcBorders>
              <w:top w:val="single" w:color="auto" w:sz="12" w:space="0"/>
              <w:left w:val="single" w:color="auto" w:sz="8" w:space="0"/>
              <w:bottom w:val="nil"/>
              <w:right w:val="single" w:color="auto" w:sz="8" w:space="0"/>
            </w:tcBorders>
            <w:shd w:val="clear" w:color="auto" w:fill="auto"/>
            <w:vAlign w:val="center"/>
          </w:tcPr>
          <w:p w14:paraId="319138F0">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92.4</w:t>
            </w:r>
          </w:p>
        </w:tc>
        <w:tc>
          <w:tcPr>
            <w:tcW w:w="1610" w:type="dxa"/>
            <w:tcBorders>
              <w:top w:val="single" w:color="auto" w:sz="12" w:space="0"/>
              <w:left w:val="single" w:color="auto" w:sz="8" w:space="0"/>
              <w:bottom w:val="nil"/>
              <w:right w:val="nil"/>
            </w:tcBorders>
            <w:shd w:val="clear" w:color="auto" w:fill="auto"/>
            <w:vAlign w:val="center"/>
          </w:tcPr>
          <w:p w14:paraId="080B4374">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84.3</w:t>
            </w:r>
          </w:p>
        </w:tc>
      </w:tr>
      <w:tr w14:paraId="008BF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exact"/>
          <w:jc w:val="center"/>
        </w:trPr>
        <w:tc>
          <w:tcPr>
            <w:tcW w:w="2200" w:type="dxa"/>
            <w:tcBorders>
              <w:top w:val="nil"/>
              <w:left w:val="nil"/>
              <w:bottom w:val="nil"/>
              <w:right w:val="single" w:color="auto" w:sz="8" w:space="0"/>
            </w:tcBorders>
            <w:shd w:val="clear" w:color="auto" w:fill="auto"/>
            <w:vAlign w:val="center"/>
          </w:tcPr>
          <w:p w14:paraId="168026D2">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Baseline + Mamba</w:t>
            </w:r>
          </w:p>
        </w:tc>
        <w:tc>
          <w:tcPr>
            <w:tcW w:w="1480" w:type="dxa"/>
            <w:tcBorders>
              <w:top w:val="nil"/>
              <w:left w:val="single" w:color="auto" w:sz="8" w:space="0"/>
              <w:bottom w:val="nil"/>
              <w:right w:val="single" w:color="auto" w:sz="8" w:space="0"/>
            </w:tcBorders>
            <w:shd w:val="clear" w:color="auto" w:fill="auto"/>
            <w:vAlign w:val="center"/>
          </w:tcPr>
          <w:p w14:paraId="468ECDFE">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w:t>
            </w:r>
            <w:r>
              <w:rPr>
                <w:rFonts w:hint="eastAsia" w:ascii="宋体" w:hAnsi="宋体" w:cs="宋体"/>
                <w:i w:val="0"/>
                <w:iCs w:val="0"/>
                <w:color w:val="000000"/>
                <w:kern w:val="0"/>
                <w:sz w:val="22"/>
                <w:szCs w:val="22"/>
                <w:u w:val="none"/>
                <w:lang w:val="en-US" w:eastAsia="zh-CN" w:bidi="ar"/>
                <w14:ligatures w14:val="standardContextual"/>
              </w:rPr>
              <w:t>4</w:t>
            </w:r>
            <w:r>
              <w:rPr>
                <w:rFonts w:hint="eastAsia" w:ascii="宋体" w:hAnsi="宋体" w:eastAsia="宋体" w:cs="宋体"/>
                <w:i w:val="0"/>
                <w:iCs w:val="0"/>
                <w:color w:val="000000"/>
                <w:kern w:val="0"/>
                <w:sz w:val="22"/>
                <w:szCs w:val="22"/>
                <w:u w:val="none"/>
                <w:lang w:val="en-US" w:eastAsia="zh-CN" w:bidi="ar"/>
                <w14:ligatures w14:val="standardContextual"/>
              </w:rPr>
              <w:t>.6</w:t>
            </w:r>
          </w:p>
        </w:tc>
        <w:tc>
          <w:tcPr>
            <w:tcW w:w="1610" w:type="dxa"/>
            <w:tcBorders>
              <w:top w:val="nil"/>
              <w:left w:val="single" w:color="auto" w:sz="8" w:space="0"/>
              <w:bottom w:val="nil"/>
              <w:right w:val="nil"/>
            </w:tcBorders>
            <w:shd w:val="clear" w:color="auto" w:fill="auto"/>
            <w:vAlign w:val="center"/>
          </w:tcPr>
          <w:p w14:paraId="4DFB951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w:t>
            </w:r>
            <w:r>
              <w:rPr>
                <w:rFonts w:hint="eastAsia" w:ascii="宋体" w:hAnsi="宋体" w:cs="宋体"/>
                <w:i w:val="0"/>
                <w:iCs w:val="0"/>
                <w:color w:val="000000"/>
                <w:kern w:val="0"/>
                <w:sz w:val="22"/>
                <w:szCs w:val="22"/>
                <w:u w:val="none"/>
                <w:lang w:val="en-US" w:eastAsia="zh-CN" w:bidi="ar"/>
                <w14:ligatures w14:val="standardContextual"/>
              </w:rPr>
              <w:t>6</w:t>
            </w:r>
            <w:r>
              <w:rPr>
                <w:rFonts w:hint="eastAsia" w:ascii="宋体" w:hAnsi="宋体" w:eastAsia="宋体" w:cs="宋体"/>
                <w:i w:val="0"/>
                <w:iCs w:val="0"/>
                <w:color w:val="000000"/>
                <w:kern w:val="0"/>
                <w:sz w:val="22"/>
                <w:szCs w:val="22"/>
                <w:u w:val="none"/>
                <w:lang w:val="en-US" w:eastAsia="zh-CN" w:bidi="ar"/>
                <w14:ligatures w14:val="standardContextual"/>
              </w:rPr>
              <w:t>.7</w:t>
            </w:r>
          </w:p>
        </w:tc>
      </w:tr>
      <w:tr w14:paraId="2E49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exact"/>
          <w:jc w:val="center"/>
        </w:trPr>
        <w:tc>
          <w:tcPr>
            <w:tcW w:w="2200" w:type="dxa"/>
            <w:tcBorders>
              <w:top w:val="nil"/>
              <w:left w:val="nil"/>
              <w:bottom w:val="single" w:color="auto" w:sz="12" w:space="0"/>
              <w:right w:val="single" w:color="auto" w:sz="8" w:space="0"/>
            </w:tcBorders>
            <w:shd w:val="clear" w:color="auto" w:fill="auto"/>
            <w:vAlign w:val="center"/>
          </w:tcPr>
          <w:p w14:paraId="6BAF97E4">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Baseline + CA</w:t>
            </w:r>
          </w:p>
        </w:tc>
        <w:tc>
          <w:tcPr>
            <w:tcW w:w="1480" w:type="dxa"/>
            <w:tcBorders>
              <w:top w:val="nil"/>
              <w:left w:val="single" w:color="auto" w:sz="8" w:space="0"/>
              <w:bottom w:val="single" w:color="auto" w:sz="12" w:space="0"/>
              <w:right w:val="single" w:color="auto" w:sz="8" w:space="0"/>
            </w:tcBorders>
            <w:shd w:val="clear" w:color="auto" w:fill="auto"/>
            <w:vAlign w:val="center"/>
          </w:tcPr>
          <w:p w14:paraId="0F3FB951">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9</w:t>
            </w:r>
            <w:r>
              <w:rPr>
                <w:rFonts w:hint="eastAsia" w:ascii="宋体" w:hAnsi="宋体" w:cs="宋体"/>
                <w:i w:val="0"/>
                <w:iCs w:val="0"/>
                <w:color w:val="000000"/>
                <w:kern w:val="0"/>
                <w:sz w:val="22"/>
                <w:szCs w:val="22"/>
                <w:u w:val="none"/>
                <w:lang w:val="en-US" w:eastAsia="zh-CN" w:bidi="ar"/>
                <w14:ligatures w14:val="standardContextual"/>
              </w:rPr>
              <w:t>5</w:t>
            </w:r>
            <w:r>
              <w:rPr>
                <w:rFonts w:hint="eastAsia" w:ascii="宋体" w:hAnsi="宋体" w:eastAsia="宋体" w:cs="宋体"/>
                <w:i w:val="0"/>
                <w:iCs w:val="0"/>
                <w:color w:val="000000"/>
                <w:kern w:val="0"/>
                <w:sz w:val="22"/>
                <w:szCs w:val="22"/>
                <w:u w:val="none"/>
                <w:lang w:val="en-US" w:eastAsia="zh-CN" w:bidi="ar"/>
                <w14:ligatures w14:val="standardContextual"/>
              </w:rPr>
              <w:t>.1</w:t>
            </w:r>
          </w:p>
        </w:tc>
        <w:tc>
          <w:tcPr>
            <w:tcW w:w="1610" w:type="dxa"/>
            <w:tcBorders>
              <w:top w:val="nil"/>
              <w:left w:val="single" w:color="auto" w:sz="8" w:space="0"/>
              <w:bottom w:val="single" w:color="auto" w:sz="12" w:space="0"/>
              <w:right w:val="nil"/>
            </w:tcBorders>
            <w:shd w:val="clear" w:color="auto" w:fill="auto"/>
            <w:vAlign w:val="center"/>
          </w:tcPr>
          <w:p w14:paraId="60C7E62D">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14:ligatures w14:val="standardContextual"/>
              </w:rPr>
              <w:t>8</w:t>
            </w:r>
            <w:r>
              <w:rPr>
                <w:rFonts w:hint="eastAsia" w:ascii="宋体" w:hAnsi="宋体" w:cs="宋体"/>
                <w:i w:val="0"/>
                <w:iCs w:val="0"/>
                <w:color w:val="000000"/>
                <w:kern w:val="0"/>
                <w:sz w:val="22"/>
                <w:szCs w:val="22"/>
                <w:u w:val="none"/>
                <w:lang w:val="en-US" w:eastAsia="zh-CN" w:bidi="ar"/>
                <w14:ligatures w14:val="standardContextual"/>
              </w:rPr>
              <w:t>7</w:t>
            </w:r>
            <w:r>
              <w:rPr>
                <w:rFonts w:hint="eastAsia" w:ascii="宋体" w:hAnsi="宋体" w:eastAsia="宋体" w:cs="宋体"/>
                <w:i w:val="0"/>
                <w:iCs w:val="0"/>
                <w:color w:val="000000"/>
                <w:kern w:val="0"/>
                <w:sz w:val="22"/>
                <w:szCs w:val="22"/>
                <w:u w:val="none"/>
                <w:lang w:val="en-US" w:eastAsia="zh-CN" w:bidi="ar"/>
                <w14:ligatures w14:val="standardContextual"/>
              </w:rPr>
              <w:t>.3</w:t>
            </w:r>
          </w:p>
        </w:tc>
      </w:tr>
      <w:tr w14:paraId="7158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exact"/>
          <w:jc w:val="center"/>
        </w:trPr>
        <w:tc>
          <w:tcPr>
            <w:tcW w:w="2200" w:type="dxa"/>
            <w:tcBorders>
              <w:top w:val="single" w:color="auto" w:sz="12" w:space="0"/>
              <w:left w:val="nil"/>
              <w:bottom w:val="single" w:color="auto" w:sz="12" w:space="0"/>
              <w:right w:val="single" w:color="auto" w:sz="8" w:space="0"/>
            </w:tcBorders>
            <w:shd w:val="clear" w:color="auto" w:fill="auto"/>
            <w:vAlign w:val="center"/>
          </w:tcPr>
          <w:p w14:paraId="37A9647A">
            <w:pPr>
              <w:keepNext w:val="0"/>
              <w:keepLines w:val="0"/>
              <w:widowControl/>
              <w:suppressLineNumbers w:val="0"/>
              <w:jc w:val="both"/>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14:ligatures w14:val="standardContextual"/>
              </w:rPr>
              <w:t>YMCAnet</w:t>
            </w:r>
            <w:r>
              <w:rPr>
                <w:rFonts w:hint="eastAsia" w:ascii="宋体" w:hAnsi="宋体" w:cs="宋体"/>
                <w:b/>
                <w:bCs/>
                <w:i w:val="0"/>
                <w:iCs w:val="0"/>
                <w:color w:val="000000"/>
                <w:kern w:val="0"/>
                <w:sz w:val="22"/>
                <w:szCs w:val="22"/>
                <w:u w:val="none"/>
                <w:lang w:val="en-US" w:eastAsia="zh-CN" w:bidi="ar"/>
                <w14:ligatures w14:val="standardContextual"/>
              </w:rPr>
              <w:t>(MINE)</w:t>
            </w:r>
          </w:p>
        </w:tc>
        <w:tc>
          <w:tcPr>
            <w:tcW w:w="1480" w:type="dxa"/>
            <w:tcBorders>
              <w:top w:val="single" w:color="auto" w:sz="12" w:space="0"/>
              <w:left w:val="single" w:color="auto" w:sz="8" w:space="0"/>
              <w:bottom w:val="single" w:color="auto" w:sz="12" w:space="0"/>
              <w:right w:val="single" w:color="auto" w:sz="8" w:space="0"/>
            </w:tcBorders>
            <w:shd w:val="clear" w:color="auto" w:fill="auto"/>
            <w:vAlign w:val="center"/>
          </w:tcPr>
          <w:p w14:paraId="42A608DE">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96.5</w:t>
            </w:r>
          </w:p>
        </w:tc>
        <w:tc>
          <w:tcPr>
            <w:tcW w:w="1610" w:type="dxa"/>
            <w:tcBorders>
              <w:top w:val="single" w:color="auto" w:sz="12" w:space="0"/>
              <w:left w:val="single" w:color="auto" w:sz="8" w:space="0"/>
              <w:bottom w:val="single" w:color="auto" w:sz="12" w:space="0"/>
              <w:right w:val="nil"/>
            </w:tcBorders>
            <w:shd w:val="clear" w:color="auto" w:fill="auto"/>
            <w:vAlign w:val="center"/>
          </w:tcPr>
          <w:p w14:paraId="5105EC55">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14:ligatures w14:val="standardContextual"/>
              </w:rPr>
              <w:t>89.2</w:t>
            </w:r>
          </w:p>
        </w:tc>
      </w:tr>
    </w:tbl>
    <w:p w14:paraId="26CBB691">
      <w:pPr>
        <w:ind w:firstLine="482" w:firstLineChars="200"/>
        <w:rPr>
          <w:rFonts w:ascii="Times New Roman" w:hAnsi="Times New Roman" w:eastAsia="宋体"/>
        </w:rPr>
      </w:pPr>
      <w:r>
        <w:rPr>
          <w:rFonts w:ascii="Times New Roman" w:hAnsi="Times New Roman" w:eastAsia="宋体"/>
          <w:b/>
          <w:bCs/>
        </w:rPr>
        <w:t>Baseline</w:t>
      </w:r>
      <w:r>
        <w:rPr>
          <w:rFonts w:hint="eastAsia"/>
          <w:lang w:val="en-US" w:eastAsia="zh-CN"/>
        </w:rPr>
        <w:t xml:space="preserve"> </w:t>
      </w:r>
      <w:r>
        <w:rPr>
          <w:rFonts w:ascii="Times New Roman" w:hAnsi="Times New Roman" w:eastAsia="宋体"/>
        </w:rPr>
        <w:t>作为基准模型，baseline 网络未引入任何增强模块。其精度表现相对中等，尤其在对复杂边缘和手写符号的识别上表现较为薄弱。mAP@.50 值较高，说明在较低 IoU 阈值下，模型可以识别大部分的字符。然而，当阈值提升至 mAP@.95 时，模型的性能显著下降，尤其在较高 IoU 阈值下，它未能有效识别小目标或边缘模糊的字符和符号，表明基础模型对精细细节的捕捉能力较弱。</w:t>
      </w:r>
    </w:p>
    <w:p w14:paraId="578F89D5">
      <w:pPr>
        <w:ind w:firstLine="482" w:firstLineChars="200"/>
        <w:rPr>
          <w:rFonts w:ascii="Times New Roman" w:hAnsi="Times New Roman" w:eastAsia="宋体"/>
        </w:rPr>
      </w:pPr>
      <w:r>
        <w:rPr>
          <w:rFonts w:ascii="Times New Roman" w:hAnsi="Times New Roman" w:eastAsia="宋体"/>
          <w:b/>
          <w:bCs/>
        </w:rPr>
        <w:t>Baseline + Mamba</w:t>
      </w:r>
      <w:r>
        <w:rPr>
          <w:rFonts w:hint="eastAsia"/>
          <w:lang w:val="en-US" w:eastAsia="zh-CN"/>
        </w:rPr>
        <w:t xml:space="preserve"> </w:t>
      </w:r>
      <w:r>
        <w:rPr>
          <w:rFonts w:ascii="Times New Roman" w:hAnsi="Times New Roman" w:eastAsia="宋体"/>
        </w:rPr>
        <w:t xml:space="preserve">在 baseline 模型的基础上，加入了 Mamba 主干网络，该网络专注于提升模型的整体特征表达能力。Mamba 网络通过更深层次的卷积和特征提取，增强了对复杂纹理和细节的捕捉能力。结果表明，在 mAP@.50 上，性能得到了明显提升，从 </w:t>
      </w:r>
      <w:r>
        <w:rPr>
          <w:rFonts w:hint="eastAsia" w:ascii="Times New Roman" w:hAnsi="Times New Roman" w:eastAsia="宋体"/>
          <w:lang w:val="en-US" w:eastAsia="zh-CN"/>
        </w:rPr>
        <w:t>92.4</w:t>
      </w:r>
      <w:r>
        <w:rPr>
          <w:rFonts w:ascii="Times New Roman" w:hAnsi="Times New Roman" w:eastAsia="宋体"/>
        </w:rPr>
        <w:t xml:space="preserve">% 提高到 </w:t>
      </w:r>
      <w:r>
        <w:rPr>
          <w:rFonts w:hint="eastAsia" w:ascii="Times New Roman" w:hAnsi="Times New Roman" w:eastAsia="宋体"/>
          <w:lang w:val="en-US" w:eastAsia="zh-CN"/>
        </w:rPr>
        <w:t>9</w:t>
      </w:r>
      <w:r>
        <w:rPr>
          <w:rFonts w:hint="eastAsia"/>
          <w:lang w:val="en-US" w:eastAsia="zh-CN"/>
        </w:rPr>
        <w:t>4</w:t>
      </w:r>
      <w:r>
        <w:rPr>
          <w:rFonts w:hint="eastAsia" w:ascii="Times New Roman" w:hAnsi="Times New Roman" w:eastAsia="宋体"/>
          <w:lang w:val="en-US" w:eastAsia="zh-CN"/>
        </w:rPr>
        <w:t>.6</w:t>
      </w:r>
      <w:r>
        <w:rPr>
          <w:rFonts w:ascii="Times New Roman" w:hAnsi="Times New Roman" w:eastAsia="宋体"/>
        </w:rPr>
        <w:t xml:space="preserve">%。尤其在较为简单的数字和符号识别中，模型表现出更强的识别能力。在 mAP@.95 上，性能的提升同样显著，达到了 </w:t>
      </w:r>
      <w:r>
        <w:rPr>
          <w:rFonts w:hint="eastAsia" w:ascii="Times New Roman" w:hAnsi="Times New Roman" w:eastAsia="宋体"/>
          <w:lang w:val="en-US" w:eastAsia="zh-CN"/>
        </w:rPr>
        <w:t>8</w:t>
      </w:r>
      <w:r>
        <w:rPr>
          <w:rFonts w:hint="eastAsia"/>
          <w:lang w:val="en-US" w:eastAsia="zh-CN"/>
        </w:rPr>
        <w:t>6</w:t>
      </w:r>
      <w:r>
        <w:rPr>
          <w:rFonts w:hint="eastAsia" w:ascii="Times New Roman" w:hAnsi="Times New Roman" w:eastAsia="宋体"/>
          <w:lang w:val="en-US" w:eastAsia="zh-CN"/>
        </w:rPr>
        <w:t>.7</w:t>
      </w:r>
      <w:r>
        <w:rPr>
          <w:rFonts w:ascii="Times New Roman" w:hAnsi="Times New Roman" w:eastAsia="宋体"/>
        </w:rPr>
        <w:t xml:space="preserve">%，相比于 baseline 提升了约 </w:t>
      </w:r>
      <w:r>
        <w:rPr>
          <w:rFonts w:hint="eastAsia"/>
          <w:lang w:val="en-US" w:eastAsia="zh-CN"/>
        </w:rPr>
        <w:t>2</w:t>
      </w:r>
      <w:r>
        <w:rPr>
          <w:rFonts w:ascii="Times New Roman" w:hAnsi="Times New Roman" w:eastAsia="宋体"/>
        </w:rPr>
        <w:t>.4%。这表明 Mamba 主干网络的引入显著改善了模型在较高 IoU 阈值下的鲁棒性，尤其对小目标和边缘模糊的字符进行了更好的识别。</w:t>
      </w:r>
    </w:p>
    <w:p w14:paraId="4A963082">
      <w:pPr>
        <w:ind w:firstLine="480" w:firstLineChars="200"/>
        <w:rPr>
          <w:rFonts w:ascii="Times New Roman" w:hAnsi="Times New Roman" w:eastAsia="宋体"/>
        </w:rPr>
      </w:pPr>
      <w:r>
        <w:rPr>
          <w:rFonts w:ascii="Times New Roman" w:hAnsi="Times New Roman" w:eastAsia="宋体"/>
        </w:rPr>
        <w:t xml:space="preserve"> </w:t>
      </w:r>
      <w:r>
        <w:rPr>
          <w:rFonts w:ascii="Times New Roman" w:hAnsi="Times New Roman" w:eastAsia="宋体"/>
          <w:b/>
          <w:bCs/>
        </w:rPr>
        <w:t xml:space="preserve">Baseline + CA </w:t>
      </w:r>
      <w:r>
        <w:rPr>
          <w:rFonts w:hint="eastAsia"/>
          <w:lang w:val="en-US" w:eastAsia="zh-CN"/>
        </w:rPr>
        <w:t xml:space="preserve"> </w:t>
      </w:r>
      <w:r>
        <w:rPr>
          <w:rFonts w:ascii="Times New Roman" w:hAnsi="Times New Roman" w:eastAsia="宋体"/>
        </w:rPr>
        <w:t xml:space="preserve">引入 CoordAttention 模块后，模型的空间定位能力 得到了显著提升。CA 模块通过引入坐标信息来引导注意力机制，使得模型能够更精准地定位字符在图像中的空间位置，尤其在处理复杂的手写符号（如 +、-、/）时表现更佳。mAP@.50 提升至 </w:t>
      </w:r>
      <w:r>
        <w:rPr>
          <w:rFonts w:hint="eastAsia" w:ascii="Times New Roman" w:hAnsi="Times New Roman" w:eastAsia="宋体"/>
          <w:lang w:val="en-US" w:eastAsia="zh-CN"/>
        </w:rPr>
        <w:t>9</w:t>
      </w:r>
      <w:r>
        <w:rPr>
          <w:rFonts w:hint="eastAsia"/>
          <w:lang w:val="en-US" w:eastAsia="zh-CN"/>
        </w:rPr>
        <w:t>5</w:t>
      </w:r>
      <w:r>
        <w:rPr>
          <w:rFonts w:hint="eastAsia" w:ascii="Times New Roman" w:hAnsi="Times New Roman" w:eastAsia="宋体"/>
          <w:lang w:val="en-US" w:eastAsia="zh-CN"/>
        </w:rPr>
        <w:t>.1</w:t>
      </w:r>
      <w:r>
        <w:rPr>
          <w:rFonts w:ascii="Times New Roman" w:hAnsi="Times New Roman" w:eastAsia="宋体"/>
        </w:rPr>
        <w:t xml:space="preserve">%，相比于 baseline 提升了 </w:t>
      </w:r>
      <w:r>
        <w:rPr>
          <w:rFonts w:hint="eastAsia"/>
          <w:lang w:val="en-US" w:eastAsia="zh-CN"/>
        </w:rPr>
        <w:t>2.7</w:t>
      </w:r>
      <w:r>
        <w:rPr>
          <w:rFonts w:ascii="Times New Roman" w:hAnsi="Times New Roman" w:eastAsia="宋体"/>
        </w:rPr>
        <w:t xml:space="preserve">%，这一提升表明坐标注意力机制在提高整体识别精度上发挥了重要作用。在 mAP@.95 上，CA 模块同样带来了显著的性能提升，达到 </w:t>
      </w:r>
      <w:r>
        <w:rPr>
          <w:rFonts w:hint="eastAsia" w:ascii="Times New Roman" w:hAnsi="Times New Roman" w:eastAsia="宋体"/>
          <w:lang w:val="en-US" w:eastAsia="zh-CN"/>
        </w:rPr>
        <w:t>8</w:t>
      </w:r>
      <w:r>
        <w:rPr>
          <w:rFonts w:hint="eastAsia"/>
          <w:lang w:val="en-US" w:eastAsia="zh-CN"/>
        </w:rPr>
        <w:t>7</w:t>
      </w:r>
      <w:r>
        <w:rPr>
          <w:rFonts w:hint="eastAsia" w:ascii="Times New Roman" w:hAnsi="Times New Roman" w:eastAsia="宋体"/>
          <w:lang w:val="en-US" w:eastAsia="zh-CN"/>
        </w:rPr>
        <w:t>.3</w:t>
      </w:r>
      <w:r>
        <w:rPr>
          <w:rFonts w:ascii="Times New Roman" w:hAnsi="Times New Roman" w:eastAsia="宋体"/>
        </w:rPr>
        <w:t xml:space="preserve">%，相比于 baseline提升了 </w:t>
      </w:r>
      <w:r>
        <w:rPr>
          <w:rFonts w:hint="eastAsia"/>
          <w:lang w:val="en-US" w:eastAsia="zh-CN"/>
        </w:rPr>
        <w:t>3</w:t>
      </w:r>
      <w:r>
        <w:rPr>
          <w:rFonts w:ascii="Times New Roman" w:hAnsi="Times New Roman" w:eastAsia="宋体"/>
        </w:rPr>
        <w:t>%。这进一步验证了 CA 模块的有效性，尤其是在更严格的精度要求下，它能够更加精确地识别细节和小目标。</w:t>
      </w:r>
    </w:p>
    <w:p w14:paraId="7D820B98">
      <w:pPr>
        <w:ind w:firstLine="482" w:firstLineChars="200"/>
        <w:rPr>
          <w:rFonts w:ascii="Times New Roman" w:hAnsi="Times New Roman" w:eastAsia="宋体"/>
        </w:rPr>
      </w:pPr>
      <w:r>
        <w:rPr>
          <w:rFonts w:ascii="Times New Roman" w:hAnsi="Times New Roman" w:eastAsia="宋体"/>
          <w:b/>
          <w:bCs/>
        </w:rPr>
        <w:t>YMCAnet (Mamba + CA)</w:t>
      </w:r>
      <w:r>
        <w:rPr>
          <w:rFonts w:hint="eastAsia"/>
          <w:lang w:val="en-US" w:eastAsia="zh-CN"/>
        </w:rPr>
        <w:t xml:space="preserve"> </w:t>
      </w:r>
      <w:r>
        <w:rPr>
          <w:rFonts w:ascii="Times New Roman" w:hAnsi="Times New Roman" w:eastAsia="宋体"/>
        </w:rPr>
        <w:t>YMCAnet 结合了 Mamba 主干网络和 CoordAttention 模块，是四个配置中性能最强的模型。通过同时引入这两种先进模块，YMCAnet 在 mAP@.50 上达到了 96.</w:t>
      </w:r>
      <w:r>
        <w:rPr>
          <w:rFonts w:hint="eastAsia"/>
          <w:lang w:val="en-US" w:eastAsia="zh-CN"/>
        </w:rPr>
        <w:t>5</w:t>
      </w:r>
      <w:r>
        <w:rPr>
          <w:rFonts w:ascii="Times New Roman" w:hAnsi="Times New Roman" w:eastAsia="宋体"/>
        </w:rPr>
        <w:t xml:space="preserve">%，相比于 baseline 提升了 </w:t>
      </w:r>
      <w:r>
        <w:rPr>
          <w:rFonts w:hint="eastAsia"/>
          <w:lang w:val="en-US" w:eastAsia="zh-CN"/>
        </w:rPr>
        <w:t>4.1</w:t>
      </w:r>
      <w:r>
        <w:rPr>
          <w:rFonts w:ascii="Times New Roman" w:hAnsi="Times New Roman" w:eastAsia="宋体"/>
        </w:rPr>
        <w:t>%。这一显著的提升表明，结合 Mamba 网络和 CA 模块后，模型在对字符、符号及复杂边缘的捕捉能力上得到了全面增强，尤其在更具挑战性的手写公式和符号的识别任务中，性能表现更为出色。在 mAP@.95 上，YMCAnet 的表现更为突出，达到了 8</w:t>
      </w:r>
      <w:r>
        <w:rPr>
          <w:rFonts w:hint="eastAsia"/>
          <w:lang w:val="en-US" w:eastAsia="zh-CN"/>
        </w:rPr>
        <w:t>9</w:t>
      </w:r>
      <w:r>
        <w:rPr>
          <w:rFonts w:ascii="Times New Roman" w:hAnsi="Times New Roman" w:eastAsia="宋体"/>
        </w:rPr>
        <w:t xml:space="preserve">.2%，相比于 baseline 提升了 </w:t>
      </w:r>
      <w:r>
        <w:rPr>
          <w:rFonts w:hint="eastAsia"/>
          <w:lang w:val="en-US" w:eastAsia="zh-CN"/>
        </w:rPr>
        <w:t>4.9</w:t>
      </w:r>
      <w:r>
        <w:rPr>
          <w:rFonts w:ascii="Times New Roman" w:hAnsi="Times New Roman" w:eastAsia="宋体"/>
        </w:rPr>
        <w:t>%，展示了其在高精度任务中的强大能力。相较于单一加入 Mamba 或 CA 模块，YMCAnet 在高 IoU 阈值下能够保持稳定的精度，尤其对小目标和模糊的符号进行有效处理。</w:t>
      </w:r>
    </w:p>
    <w:p w14:paraId="0103D111">
      <w:pPr>
        <w:pStyle w:val="2"/>
        <w:rPr>
          <w:rFonts w:hint="eastAsia"/>
        </w:rPr>
      </w:pPr>
      <w:bookmarkStart w:id="119" w:name="_Toc27343"/>
      <w:r>
        <w:rPr>
          <w:rFonts w:hint="eastAsia"/>
        </w:rPr>
        <w:t>交互界面</w:t>
      </w:r>
      <w:bookmarkEnd w:id="119"/>
    </w:p>
    <w:p w14:paraId="34C9DAB5">
      <w:pPr>
        <w:ind w:firstLine="480" w:firstLineChars="200"/>
        <w:rPr>
          <w:rFonts w:hint="eastAsia" w:ascii="Times New Roman" w:hAnsi="Times New Roman" w:eastAsia="宋体"/>
        </w:rPr>
      </w:pPr>
      <w:r>
        <w:rPr>
          <w:rFonts w:ascii="Times New Roman" w:hAnsi="Times New Roman" w:eastAsia="宋体"/>
        </w:rPr>
        <w:t xml:space="preserve">使用 </w:t>
      </w:r>
      <m:oMath>
        <m:r>
          <m:rPr>
            <m:sty m:val="p"/>
          </m:rPr>
          <w:rPr>
            <w:rFonts w:ascii="Cambria Math" w:hAnsi="Cambria Math" w:eastAsia="宋体"/>
          </w:rPr>
          <m:t>streamlit</m:t>
        </m:r>
      </m:oMath>
      <w:r>
        <w:rPr>
          <w:rFonts w:ascii="Times New Roman" w:hAnsi="Times New Roman" w:eastAsia="宋体"/>
        </w:rPr>
        <w:t xml:space="preserve"> 包编写的可视化界面，实现YOLO检测、 </w:t>
      </w:r>
      <m:oMath>
        <m:r>
          <m:rPr>
            <m:sty m:val="p"/>
          </m:rPr>
          <w:rPr>
            <w:rFonts w:ascii="Cambria Math" w:hAnsi="Cambria Math" w:eastAsia="宋体"/>
          </w:rPr>
          <m:t>manim</m:t>
        </m:r>
      </m:oMath>
      <w:r>
        <w:rPr>
          <w:rFonts w:ascii="Times New Roman" w:hAnsi="Times New Roman" w:eastAsia="宋体"/>
        </w:rPr>
        <w:t xml:space="preserve"> 动画、用户io操作、文件存储的连接，实现一个完整的功能。具体的操作流程图如图</w:t>
      </w:r>
      <w:r>
        <w:rPr>
          <w:rFonts w:hint="eastAsia" w:ascii="Times New Roman" w:hAnsi="Times New Roman" w:eastAsia="宋体"/>
        </w:rPr>
        <w:t>7.1</w:t>
      </w:r>
      <w:r>
        <w:rPr>
          <w:rFonts w:ascii="Times New Roman" w:hAnsi="Times New Roman" w:eastAsia="宋体"/>
        </w:rPr>
        <w:t>，生成矩阵文件存储结构如图</w:t>
      </w:r>
      <w:r>
        <w:rPr>
          <w:rFonts w:hint="eastAsia" w:ascii="Times New Roman" w:hAnsi="Times New Roman" w:eastAsia="宋体"/>
        </w:rPr>
        <w:t>7.2，详细的网站可见：</w:t>
      </w:r>
    </w:p>
    <w:p w14:paraId="02D8EAF1">
      <w:pPr>
        <w:ind w:firstLine="480" w:firstLineChars="200"/>
        <w:rPr>
          <w:rFonts w:hint="eastAsia" w:ascii="Times New Roman" w:hAnsi="Times New Roman" w:eastAsia="宋体"/>
          <w:lang w:val="en-US" w:eastAsia="zh-CN"/>
        </w:rPr>
      </w:pPr>
      <w:r>
        <w:rPr>
          <w:rFonts w:hint="eastAsia" w:ascii="Times New Roman" w:hAnsi="Times New Roman" w:eastAsia="宋体"/>
          <w:color w:val="auto"/>
          <w:u w:val="none"/>
        </w:rPr>
        <w:fldChar w:fldCharType="begin"/>
      </w:r>
      <w:r>
        <w:rPr>
          <w:rFonts w:hint="eastAsia" w:ascii="Times New Roman" w:hAnsi="Times New Roman" w:eastAsia="宋体"/>
          <w:color w:val="auto"/>
          <w:u w:val="none"/>
        </w:rPr>
        <w:instrText xml:space="preserve"> HYPERLINK "https://animatecal-aesrxwe852bslylhgvrfxx.streamlit.app/" </w:instrText>
      </w:r>
      <w:r>
        <w:rPr>
          <w:rFonts w:hint="eastAsia" w:ascii="Times New Roman" w:hAnsi="Times New Roman" w:eastAsia="宋体"/>
          <w:color w:val="auto"/>
          <w:u w:val="none"/>
        </w:rPr>
        <w:fldChar w:fldCharType="separate"/>
      </w:r>
      <w:r>
        <w:rPr>
          <w:rStyle w:val="28"/>
          <w:rFonts w:hint="eastAsia" w:ascii="Times New Roman" w:hAnsi="Times New Roman" w:eastAsia="宋体"/>
        </w:rPr>
        <w:t>https://animatecal-aesrxwe852bslylhgvrfxx.streamlit.app/</w:t>
      </w:r>
      <w:r>
        <w:rPr>
          <w:rFonts w:hint="eastAsia" w:ascii="Times New Roman" w:hAnsi="Times New Roman" w:eastAsia="宋体"/>
          <w:color w:val="auto"/>
          <w:u w:val="none"/>
        </w:rPr>
        <w:fldChar w:fldCharType="end"/>
      </w:r>
      <w:r>
        <w:rPr>
          <w:rFonts w:hint="eastAsia"/>
          <w:lang w:eastAsia="zh-CN"/>
        </w:rPr>
        <w:t>。</w:t>
      </w:r>
    </w:p>
    <w:tbl>
      <w:tblPr>
        <w:tblStyle w:val="24"/>
        <w:tblW w:w="0" w:type="auto"/>
        <w:tblInd w:w="-86"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096"/>
        <w:gridCol w:w="4232"/>
      </w:tblGrid>
      <w:tr w14:paraId="060F471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96" w:type="dxa"/>
            <w:vAlign w:val="bottom"/>
          </w:tcPr>
          <w:p w14:paraId="405E4871">
            <w:pPr>
              <w:spacing w:line="360" w:lineRule="auto"/>
              <w:jc w:val="center"/>
              <w:rPr>
                <w:rFonts w:ascii="Times New Roman" w:hAnsi="Times New Roman" w:eastAsia="宋体" w:cs="Times New Roman"/>
              </w:rPr>
            </w:pPr>
            <w:r>
              <w:rPr>
                <w:rFonts w:ascii="Times New Roman" w:hAnsi="Times New Roman" w:eastAsia="宋体" w:cs="Times New Roman"/>
              </w:rPr>
              <w:drawing>
                <wp:inline distT="0" distB="0" distL="0" distR="0">
                  <wp:extent cx="3126740" cy="2301875"/>
                  <wp:effectExtent l="0" t="0" r="10160" b="9525"/>
                  <wp:docPr id="7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图示&#10;&#10;描述已自动生成"/>
                          <pic:cNvPicPr>
                            <a:picLocks noChangeAspect="1" noChangeArrowheads="1"/>
                          </pic:cNvPicPr>
                        </pic:nvPicPr>
                        <pic:blipFill>
                          <a:blip r:embed="rId62"/>
                          <a:srcRect/>
                          <a:stretch>
                            <a:fillRect/>
                          </a:stretch>
                        </pic:blipFill>
                        <pic:spPr>
                          <a:xfrm>
                            <a:off x="0" y="0"/>
                            <a:ext cx="3126740" cy="2301875"/>
                          </a:xfrm>
                          <a:prstGeom prst="rect">
                            <a:avLst/>
                          </a:prstGeom>
                          <a:noFill/>
                          <a:ln>
                            <a:noFill/>
                          </a:ln>
                        </pic:spPr>
                      </pic:pic>
                    </a:graphicData>
                  </a:graphic>
                </wp:inline>
              </w:drawing>
            </w:r>
          </w:p>
          <w:p w14:paraId="7C0E006F">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图7.1 用户操作流程图</w:t>
            </w:r>
          </w:p>
        </w:tc>
        <w:tc>
          <w:tcPr>
            <w:tcW w:w="4232" w:type="dxa"/>
            <w:vAlign w:val="bottom"/>
          </w:tcPr>
          <w:p w14:paraId="4033A1B4">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1897380" cy="2379980"/>
                  <wp:effectExtent l="0" t="0" r="7620" b="7620"/>
                  <wp:docPr id="7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descr="文本&#10;&#10;描述已自动生成"/>
                          <pic:cNvPicPr>
                            <a:picLocks noChangeAspect="1"/>
                          </pic:cNvPicPr>
                        </pic:nvPicPr>
                        <pic:blipFill>
                          <a:blip r:embed="rId63"/>
                          <a:stretch>
                            <a:fillRect/>
                          </a:stretch>
                        </pic:blipFill>
                        <pic:spPr>
                          <a:xfrm>
                            <a:off x="0" y="0"/>
                            <a:ext cx="1897380" cy="2379980"/>
                          </a:xfrm>
                          <a:prstGeom prst="rect">
                            <a:avLst/>
                          </a:prstGeom>
                          <a:noFill/>
                          <a:ln>
                            <a:noFill/>
                          </a:ln>
                        </pic:spPr>
                      </pic:pic>
                    </a:graphicData>
                  </a:graphic>
                </wp:inline>
              </w:drawing>
            </w:r>
          </w:p>
          <w:p w14:paraId="17CF4824">
            <w:pPr>
              <w:jc w:val="center"/>
              <w:rPr>
                <w:rFonts w:ascii="Times New Roman" w:hAnsi="Times New Roman" w:eastAsia="宋体" w:cs="Times New Roman"/>
              </w:rPr>
            </w:pPr>
            <w:r>
              <w:rPr>
                <w:rFonts w:hint="eastAsia" w:ascii="Times New Roman" w:hAnsi="Times New Roman" w:eastAsia="楷体" w:cstheme="majorBidi"/>
                <w:kern w:val="2"/>
                <w:sz w:val="21"/>
                <w:szCs w:val="20"/>
                <w:lang w:val="en-US" w:eastAsia="zh-CN" w:bidi="ar-SA"/>
                <w14:ligatures w14:val="standardContextual"/>
              </w:rPr>
              <w:t>图7.2 生成矩阵文件存储结构</w:t>
            </w:r>
          </w:p>
        </w:tc>
      </w:tr>
    </w:tbl>
    <w:p w14:paraId="13266E02">
      <w:pPr>
        <w:rPr>
          <w:rFonts w:ascii="Times New Roman" w:hAnsi="Times New Roman" w:eastAsia="宋体" w:cs="Times New Roman"/>
        </w:rPr>
      </w:pPr>
    </w:p>
    <w:p w14:paraId="44570EDB">
      <w:pPr>
        <w:pStyle w:val="3"/>
        <w:ind w:left="567" w:hanging="567"/>
        <w:rPr>
          <w:rFonts w:hint="eastAsia"/>
        </w:rPr>
      </w:pPr>
      <w:bookmarkStart w:id="120" w:name="_Toc17717"/>
      <w:r>
        <w:rPr>
          <w:rFonts w:hint="eastAsia"/>
        </w:rPr>
        <w:t>数学算式输入界面</w:t>
      </w:r>
      <w:bookmarkEnd w:id="120"/>
    </w:p>
    <w:p w14:paraId="5AE1B003">
      <w:pPr>
        <w:ind w:firstLine="480" w:firstLineChars="200"/>
        <w:rPr>
          <w:rFonts w:ascii="Times New Roman" w:hAnsi="Times New Roman" w:eastAsia="宋体"/>
        </w:rPr>
      </w:pPr>
      <w:r>
        <w:rPr>
          <w:rFonts w:hint="eastAsia" w:ascii="Times New Roman" w:hAnsi="Times New Roman" w:eastAsia="宋体"/>
        </w:rPr>
        <w:t>数学算式</w:t>
      </w:r>
      <w:r>
        <w:rPr>
          <w:rFonts w:ascii="Times New Roman" w:hAnsi="Times New Roman" w:eastAsia="宋体"/>
        </w:rPr>
        <w:t>输入页面包含了六个功能，具体功能如表1，处理了矩阵识别和输入的流程。</w:t>
      </w:r>
    </w:p>
    <w:p w14:paraId="1F2A55B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表1 算式输入页面功能表</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6972"/>
      </w:tblGrid>
      <w:tr w14:paraId="2D97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0" w:type="auto"/>
            <w:gridSpan w:val="2"/>
            <w:tcBorders>
              <w:top w:val="single" w:color="auto" w:sz="4" w:space="0"/>
              <w:left w:val="single" w:color="auto" w:sz="4" w:space="0"/>
              <w:bottom w:val="single" w:color="auto" w:sz="4" w:space="0"/>
              <w:right w:val="single" w:color="auto" w:sz="4" w:space="0"/>
            </w:tcBorders>
            <w:vAlign w:val="center"/>
          </w:tcPr>
          <w:p w14:paraId="3627BD54">
            <w:pPr>
              <w:jc w:val="center"/>
              <w:rPr>
                <w:rFonts w:ascii="Times New Roman" w:hAnsi="Times New Roman" w:eastAsia="宋体"/>
              </w:rPr>
            </w:pPr>
            <w:r>
              <w:rPr>
                <w:rFonts w:hint="eastAsia"/>
                <w:lang w:val="en-US" w:eastAsia="zh-CN"/>
              </w:rPr>
              <w:t>算式</w:t>
            </w:r>
            <w:r>
              <w:rPr>
                <w:rFonts w:ascii="Times New Roman" w:hAnsi="Times New Roman" w:eastAsia="宋体"/>
              </w:rPr>
              <w:t>输入页面功能表</w:t>
            </w:r>
          </w:p>
        </w:tc>
      </w:tr>
      <w:tr w14:paraId="3031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15700F5E">
            <w:pPr>
              <w:jc w:val="center"/>
              <w:rPr>
                <w:rFonts w:ascii="Times New Roman" w:hAnsi="Times New Roman" w:eastAsia="宋体"/>
              </w:rPr>
            </w:pPr>
            <w:r>
              <w:rPr>
                <w:rFonts w:ascii="Times New Roman" w:hAnsi="Times New Roman" w:eastAsia="宋体"/>
              </w:rPr>
              <w:t>原图显示</w:t>
            </w:r>
          </w:p>
        </w:tc>
        <w:tc>
          <w:tcPr>
            <w:tcW w:w="6972" w:type="dxa"/>
            <w:tcBorders>
              <w:top w:val="single" w:color="auto" w:sz="4" w:space="0"/>
              <w:left w:val="single" w:color="auto" w:sz="4" w:space="0"/>
              <w:bottom w:val="single" w:color="auto" w:sz="4" w:space="0"/>
              <w:right w:val="single" w:color="auto" w:sz="4" w:space="0"/>
            </w:tcBorders>
            <w:vAlign w:val="center"/>
          </w:tcPr>
          <w:p w14:paraId="070A4625">
            <w:pPr>
              <w:rPr>
                <w:rFonts w:ascii="Times New Roman" w:hAnsi="Times New Roman" w:eastAsia="宋体"/>
              </w:rPr>
            </w:pPr>
            <w:r>
              <w:rPr>
                <w:rFonts w:ascii="Times New Roman" w:hAnsi="Times New Roman" w:eastAsia="宋体"/>
              </w:rPr>
              <w:t>显示图片，用户可以通过矩阵输入控制面板选择系统中的图片</w:t>
            </w:r>
          </w:p>
        </w:tc>
      </w:tr>
      <w:tr w14:paraId="2BDF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7BEECE9C">
            <w:pPr>
              <w:jc w:val="center"/>
              <w:rPr>
                <w:rFonts w:ascii="Times New Roman" w:hAnsi="Times New Roman" w:eastAsia="宋体"/>
              </w:rPr>
            </w:pPr>
            <w:r>
              <w:rPr>
                <w:rFonts w:ascii="Times New Roman" w:hAnsi="Times New Roman" w:eastAsia="宋体"/>
              </w:rPr>
              <w:t>检测图像</w:t>
            </w:r>
          </w:p>
        </w:tc>
        <w:tc>
          <w:tcPr>
            <w:tcW w:w="6972" w:type="dxa"/>
            <w:tcBorders>
              <w:top w:val="single" w:color="auto" w:sz="4" w:space="0"/>
              <w:left w:val="single" w:color="auto" w:sz="4" w:space="0"/>
              <w:bottom w:val="single" w:color="auto" w:sz="4" w:space="0"/>
              <w:right w:val="single" w:color="auto" w:sz="4" w:space="0"/>
            </w:tcBorders>
            <w:vAlign w:val="center"/>
          </w:tcPr>
          <w:p w14:paraId="1379347B">
            <w:pPr>
              <w:rPr>
                <w:rFonts w:ascii="Times New Roman" w:hAnsi="Times New Roman" w:eastAsia="宋体"/>
              </w:rPr>
            </w:pPr>
            <w:r>
              <w:rPr>
                <w:rFonts w:ascii="Times New Roman" w:hAnsi="Times New Roman" w:eastAsia="宋体"/>
              </w:rPr>
              <w:t>点击控制面板上的“检测图像”按钮后，显示聚类分割后的矩阵</w:t>
            </w:r>
          </w:p>
        </w:tc>
      </w:tr>
      <w:tr w14:paraId="468F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25D9A61F">
            <w:pPr>
              <w:jc w:val="center"/>
              <w:rPr>
                <w:rFonts w:hint="eastAsia" w:ascii="Times New Roman" w:hAnsi="Times New Roman" w:eastAsia="宋体"/>
                <w:lang w:val="en-US" w:eastAsia="zh-CN"/>
              </w:rPr>
            </w:pPr>
            <w:r>
              <w:rPr>
                <w:rFonts w:ascii="Times New Roman" w:hAnsi="Times New Roman" w:eastAsia="宋体"/>
              </w:rPr>
              <w:t>编辑</w:t>
            </w:r>
            <w:r>
              <w:rPr>
                <w:rFonts w:hint="eastAsia"/>
                <w:lang w:val="en-US" w:eastAsia="zh-CN"/>
              </w:rPr>
              <w:t>算式</w:t>
            </w:r>
          </w:p>
        </w:tc>
        <w:tc>
          <w:tcPr>
            <w:tcW w:w="6972" w:type="dxa"/>
            <w:tcBorders>
              <w:top w:val="single" w:color="auto" w:sz="4" w:space="0"/>
              <w:left w:val="single" w:color="auto" w:sz="4" w:space="0"/>
              <w:bottom w:val="single" w:color="auto" w:sz="4" w:space="0"/>
              <w:right w:val="single" w:color="auto" w:sz="4" w:space="0"/>
            </w:tcBorders>
            <w:vAlign w:val="center"/>
          </w:tcPr>
          <w:p w14:paraId="29C6B161">
            <w:pPr>
              <w:rPr>
                <w:rFonts w:ascii="Times New Roman" w:hAnsi="Times New Roman" w:eastAsia="宋体"/>
              </w:rPr>
            </w:pPr>
            <w:r>
              <w:rPr>
                <w:rFonts w:ascii="Times New Roman" w:hAnsi="Times New Roman" w:eastAsia="宋体"/>
              </w:rPr>
              <w:t>显示识别结果，用户可修改识别后的矩阵</w:t>
            </w:r>
          </w:p>
        </w:tc>
      </w:tr>
      <w:tr w14:paraId="43EF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0EF8BCBF">
            <w:pPr>
              <w:jc w:val="center"/>
              <w:rPr>
                <w:rFonts w:hint="eastAsia" w:ascii="Times New Roman" w:hAnsi="Times New Roman" w:eastAsia="宋体"/>
                <w:lang w:val="en-US" w:eastAsia="zh-CN"/>
              </w:rPr>
            </w:pPr>
            <w:r>
              <w:rPr>
                <w:rFonts w:ascii="Times New Roman" w:hAnsi="Times New Roman" w:eastAsia="宋体"/>
              </w:rPr>
              <w:t>创建</w:t>
            </w:r>
            <w:r>
              <w:rPr>
                <w:rFonts w:hint="eastAsia"/>
                <w:lang w:val="en-US" w:eastAsia="zh-CN"/>
              </w:rPr>
              <w:t>算式</w:t>
            </w:r>
          </w:p>
        </w:tc>
        <w:tc>
          <w:tcPr>
            <w:tcW w:w="6972" w:type="dxa"/>
            <w:tcBorders>
              <w:top w:val="single" w:color="auto" w:sz="4" w:space="0"/>
              <w:left w:val="single" w:color="auto" w:sz="4" w:space="0"/>
              <w:bottom w:val="single" w:color="auto" w:sz="4" w:space="0"/>
              <w:right w:val="single" w:color="auto" w:sz="4" w:space="0"/>
            </w:tcBorders>
            <w:vAlign w:val="center"/>
          </w:tcPr>
          <w:p w14:paraId="776DA215">
            <w:pPr>
              <w:rPr>
                <w:rFonts w:ascii="Times New Roman" w:hAnsi="Times New Roman" w:eastAsia="宋体"/>
              </w:rPr>
            </w:pPr>
            <w:r>
              <w:rPr>
                <w:rFonts w:ascii="Times New Roman" w:hAnsi="Times New Roman" w:eastAsia="宋体"/>
              </w:rPr>
              <w:t>点击控制面板上的“创建矩阵”后，需要给矩阵命名，窗口会显示创建后的latex格式的矩阵</w:t>
            </w:r>
          </w:p>
        </w:tc>
      </w:tr>
      <w:tr w14:paraId="4928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66E63AC4">
            <w:pPr>
              <w:jc w:val="center"/>
              <w:rPr>
                <w:rFonts w:ascii="Times New Roman" w:hAnsi="Times New Roman" w:eastAsia="宋体"/>
              </w:rPr>
            </w:pPr>
            <w:r>
              <w:rPr>
                <w:rFonts w:ascii="Times New Roman" w:hAnsi="Times New Roman" w:eastAsia="宋体"/>
              </w:rPr>
              <w:t>选择模型</w:t>
            </w:r>
          </w:p>
        </w:tc>
        <w:tc>
          <w:tcPr>
            <w:tcW w:w="6972" w:type="dxa"/>
            <w:tcBorders>
              <w:top w:val="single" w:color="auto" w:sz="4" w:space="0"/>
              <w:left w:val="single" w:color="auto" w:sz="4" w:space="0"/>
              <w:bottom w:val="single" w:color="auto" w:sz="4" w:space="0"/>
              <w:right w:val="single" w:color="auto" w:sz="4" w:space="0"/>
            </w:tcBorders>
            <w:vAlign w:val="center"/>
          </w:tcPr>
          <w:p w14:paraId="29695682">
            <w:pPr>
              <w:rPr>
                <w:rFonts w:ascii="Times New Roman" w:hAnsi="Times New Roman" w:eastAsia="宋体"/>
              </w:rPr>
            </w:pPr>
            <w:r>
              <w:rPr>
                <w:rFonts w:ascii="Times New Roman" w:hAnsi="Times New Roman" w:eastAsia="宋体"/>
              </w:rPr>
              <w:t>通过下拉框选择模型版本，如已选择图片，选择后会使用新选择的模型自动进行检测</w:t>
            </w:r>
          </w:p>
        </w:tc>
      </w:tr>
      <w:tr w14:paraId="317C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0" w:type="dxa"/>
            <w:tcBorders>
              <w:top w:val="single" w:color="auto" w:sz="4" w:space="0"/>
              <w:left w:val="single" w:color="auto" w:sz="4" w:space="0"/>
              <w:bottom w:val="single" w:color="auto" w:sz="4" w:space="0"/>
              <w:right w:val="single" w:color="auto" w:sz="4" w:space="0"/>
            </w:tcBorders>
            <w:vAlign w:val="center"/>
          </w:tcPr>
          <w:p w14:paraId="3231E0C8">
            <w:pPr>
              <w:jc w:val="center"/>
              <w:rPr>
                <w:rFonts w:ascii="Times New Roman" w:hAnsi="Times New Roman" w:eastAsia="宋体"/>
              </w:rPr>
            </w:pPr>
            <w:r>
              <w:rPr>
                <w:rFonts w:ascii="Times New Roman" w:hAnsi="Times New Roman" w:eastAsia="宋体"/>
              </w:rPr>
              <w:t>跳转</w:t>
            </w:r>
          </w:p>
        </w:tc>
        <w:tc>
          <w:tcPr>
            <w:tcW w:w="6972" w:type="dxa"/>
            <w:tcBorders>
              <w:top w:val="single" w:color="auto" w:sz="4" w:space="0"/>
              <w:left w:val="single" w:color="auto" w:sz="4" w:space="0"/>
              <w:bottom w:val="single" w:color="auto" w:sz="4" w:space="0"/>
              <w:right w:val="single" w:color="auto" w:sz="4" w:space="0"/>
            </w:tcBorders>
            <w:vAlign w:val="center"/>
          </w:tcPr>
          <w:p w14:paraId="3E8939D7">
            <w:pPr>
              <w:rPr>
                <w:rFonts w:ascii="Times New Roman" w:hAnsi="Times New Roman" w:eastAsia="宋体"/>
              </w:rPr>
            </w:pPr>
            <w:r>
              <w:rPr>
                <w:rFonts w:ascii="Times New Roman" w:hAnsi="Times New Roman" w:eastAsia="宋体"/>
              </w:rPr>
              <w:t>跳转到</w:t>
            </w:r>
            <w:r>
              <w:rPr>
                <w:rFonts w:hint="eastAsia"/>
                <w:lang w:val="en-US" w:eastAsia="zh-CN"/>
              </w:rPr>
              <w:t>其他页面</w:t>
            </w:r>
            <w:r>
              <w:rPr>
                <w:rFonts w:ascii="Times New Roman" w:hAnsi="Times New Roman" w:eastAsia="宋体"/>
              </w:rPr>
              <w:t>，可以在画板中绘制矩阵</w:t>
            </w:r>
          </w:p>
        </w:tc>
      </w:tr>
    </w:tbl>
    <w:p w14:paraId="188A7EE0">
      <w:pPr>
        <w:ind w:firstLine="480" w:firstLineChars="200"/>
        <w:rPr>
          <w:rFonts w:ascii="Times New Roman" w:hAnsi="Times New Roman" w:eastAsia="宋体"/>
        </w:rPr>
      </w:pPr>
      <w:r>
        <w:rPr>
          <w:rFonts w:ascii="Times New Roman" w:hAnsi="Times New Roman" w:eastAsia="宋体"/>
        </w:rPr>
        <w:t xml:space="preserve">使用 </w:t>
      </w:r>
      <m:oMath>
        <m:r>
          <m:rPr>
            <m:sty m:val="p"/>
          </m:rPr>
          <w:rPr>
            <w:rFonts w:ascii="Cambria Math" w:hAnsi="Cambria Math" w:eastAsia="宋体"/>
          </w:rPr>
          <m:t>Frame</m:t>
        </m:r>
      </m:oMath>
      <w:r>
        <w:rPr>
          <w:rFonts w:ascii="Times New Roman" w:hAnsi="Times New Roman" w:eastAsia="宋体"/>
        </w:rPr>
        <w:t xml:space="preserve"> 来构建框架， </w:t>
      </w:r>
      <m:oMath>
        <m:r>
          <m:rPr>
            <m:sty m:val="p"/>
          </m:rPr>
          <w:rPr>
            <w:rFonts w:ascii="Cambria Math" w:hAnsi="Cambria Math" w:eastAsia="宋体"/>
          </w:rPr>
          <m:t>Button</m:t>
        </m:r>
      </m:oMath>
      <w:r>
        <w:rPr>
          <w:rFonts w:ascii="Times New Roman" w:hAnsi="Times New Roman" w:eastAsia="宋体"/>
        </w:rPr>
        <w:t xml:space="preserve"> 类便于添加一个按钮绑定一个函数，便于接入我之前预留的YOLO检测、 </w:t>
      </w:r>
      <m:oMath>
        <m:r>
          <m:rPr>
            <m:sty m:val="p"/>
          </m:rPr>
          <w:rPr>
            <w:rFonts w:ascii="Cambria Math" w:hAnsi="Cambria Math" w:eastAsia="宋体"/>
          </w:rPr>
          <m:t>manim</m:t>
        </m:r>
      </m:oMath>
      <w:r>
        <w:rPr>
          <w:rFonts w:ascii="Times New Roman" w:hAnsi="Times New Roman" w:eastAsia="宋体"/>
        </w:rPr>
        <w:t xml:space="preserve"> 动画等外部的函数和类对象接口，并且使用 </w:t>
      </w:r>
      <m:oMath>
        <m:r>
          <m:rPr>
            <m:sty m:val="p"/>
          </m:rPr>
          <w:rPr>
            <w:rFonts w:ascii="Cambria Math" w:hAnsi="Cambria Math" w:eastAsia="宋体"/>
          </w:rPr>
          <m:t>os</m:t>
        </m:r>
      </m:oMath>
      <w:r>
        <w:rPr>
          <w:rFonts w:ascii="Times New Roman" w:hAnsi="Times New Roman" w:eastAsia="宋体"/>
        </w:rPr>
        <w:t xml:space="preserve"> 库进行一些io操作，这里使用了缓存来存储本次操作的所有矩阵信息，具体矩阵的内容通过 </w:t>
      </w:r>
      <m:oMath>
        <m:r>
          <m:rPr>
            <m:sty m:val="p"/>
          </m:rPr>
          <w:rPr>
            <w:rFonts w:ascii="Cambria Math" w:hAnsi="Cambria Math" w:eastAsia="宋体"/>
          </w:rPr>
          <m:t xml:space="preserve">numpy </m:t>
        </m:r>
      </m:oMath>
      <w:r>
        <w:rPr>
          <w:rFonts w:ascii="Times New Roman" w:hAnsi="Times New Roman" w:eastAsia="宋体"/>
        </w:rPr>
        <w:t>格式缓存在cache.txt文件中，具体界面和浮动控制面板如图</w:t>
      </w:r>
      <w:r>
        <w:rPr>
          <w:rFonts w:hint="eastAsia" w:ascii="Times New Roman" w:hAnsi="Times New Roman" w:eastAsia="宋体"/>
        </w:rPr>
        <w:t>7.3</w:t>
      </w:r>
      <w:r>
        <w:rPr>
          <w:rFonts w:ascii="Times New Roman" w:hAnsi="Times New Roman" w:eastAsia="宋体"/>
        </w:rPr>
        <w:t>和</w:t>
      </w:r>
      <w:r>
        <w:rPr>
          <w:rFonts w:hint="eastAsia" w:ascii="Times New Roman" w:hAnsi="Times New Roman" w:eastAsia="宋体"/>
        </w:rPr>
        <w:t>7.4</w:t>
      </w:r>
      <w:r>
        <w:rPr>
          <w:rFonts w:ascii="Times New Roman" w:hAnsi="Times New Roman" w:eastAsia="宋体"/>
        </w:rPr>
        <w:t>。</w:t>
      </w:r>
    </w:p>
    <w:p w14:paraId="143223F4">
      <w:pPr>
        <w:rPr>
          <w:rFonts w:ascii="Times New Roman" w:hAnsi="Times New Roman" w:eastAsia="宋体" w:cs="Times New Roman"/>
        </w:rPr>
      </w:pPr>
    </w:p>
    <w:tbl>
      <w:tblPr>
        <w:tblStyle w:val="24"/>
        <w:tblW w:w="7114" w:type="dxa"/>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56"/>
        <w:gridCol w:w="2656"/>
      </w:tblGrid>
      <w:tr w14:paraId="4E2CB5C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4638" w:type="dxa"/>
            <w:tcBorders>
              <w:top w:val="nil"/>
              <w:left w:val="nil"/>
              <w:bottom w:val="nil"/>
              <w:right w:val="nil"/>
            </w:tcBorders>
            <w:vAlign w:val="center"/>
          </w:tcPr>
          <w:p w14:paraId="629A138B">
            <w:pPr>
              <w:rPr>
                <w:rFonts w:ascii="Times New Roman" w:hAnsi="Times New Roman" w:eastAsia="宋体" w:cs="Times New Roman"/>
              </w:rPr>
            </w:pPr>
            <w:r>
              <w:rPr>
                <w:rFonts w:hint="eastAsia" w:ascii="Times New Roman" w:hAnsi="Times New Roman" w:eastAsia="宋体" w:cs="Times New Roman"/>
              </w:rPr>
              <w:drawing>
                <wp:inline distT="0" distB="0" distL="114300" distR="114300">
                  <wp:extent cx="3261360" cy="1690370"/>
                  <wp:effectExtent l="0" t="0" r="2540" b="11430"/>
                  <wp:docPr id="71" name="图片 71" descr="输入与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输入与处理"/>
                          <pic:cNvPicPr>
                            <a:picLocks noChangeAspect="1"/>
                          </pic:cNvPicPr>
                        </pic:nvPicPr>
                        <pic:blipFill>
                          <a:blip r:embed="rId64"/>
                          <a:stretch>
                            <a:fillRect/>
                          </a:stretch>
                        </pic:blipFill>
                        <pic:spPr>
                          <a:xfrm>
                            <a:off x="0" y="0"/>
                            <a:ext cx="3261360" cy="1690370"/>
                          </a:xfrm>
                          <a:prstGeom prst="rect">
                            <a:avLst/>
                          </a:prstGeom>
                        </pic:spPr>
                      </pic:pic>
                    </a:graphicData>
                  </a:graphic>
                </wp:inline>
              </w:drawing>
            </w:r>
          </w:p>
        </w:tc>
        <w:tc>
          <w:tcPr>
            <w:tcW w:w="2476" w:type="dxa"/>
            <w:tcBorders>
              <w:top w:val="nil"/>
              <w:left w:val="nil"/>
              <w:bottom w:val="nil"/>
              <w:right w:val="nil"/>
            </w:tcBorders>
            <w:vAlign w:val="center"/>
          </w:tcPr>
          <w:p w14:paraId="4BEC9569">
            <w:pPr>
              <w:rPr>
                <w:rFonts w:ascii="Times New Roman" w:hAnsi="Times New Roman" w:eastAsia="宋体" w:cs="Times New Roman"/>
              </w:rPr>
            </w:pPr>
            <w:r>
              <w:rPr>
                <w:rFonts w:ascii="Times New Roman" w:hAnsi="Times New Roman" w:eastAsia="宋体"/>
              </w:rPr>
              <w:drawing>
                <wp:inline distT="0" distB="0" distL="114300" distR="114300">
                  <wp:extent cx="1545590" cy="1871345"/>
                  <wp:effectExtent l="0" t="0" r="3810" b="8255"/>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65"/>
                          <a:stretch>
                            <a:fillRect/>
                          </a:stretch>
                        </pic:blipFill>
                        <pic:spPr>
                          <a:xfrm>
                            <a:off x="0" y="0"/>
                            <a:ext cx="1545590" cy="1871345"/>
                          </a:xfrm>
                          <a:prstGeom prst="rect">
                            <a:avLst/>
                          </a:prstGeom>
                          <a:noFill/>
                          <a:ln>
                            <a:noFill/>
                          </a:ln>
                        </pic:spPr>
                      </pic:pic>
                    </a:graphicData>
                  </a:graphic>
                </wp:inline>
              </w:drawing>
            </w:r>
          </w:p>
        </w:tc>
      </w:tr>
      <w:tr w14:paraId="38F0AB4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4638" w:type="dxa"/>
            <w:tcBorders>
              <w:top w:val="nil"/>
              <w:left w:val="nil"/>
              <w:bottom w:val="nil"/>
              <w:right w:val="nil"/>
            </w:tcBorders>
            <w:vAlign w:val="center"/>
          </w:tcPr>
          <w:p w14:paraId="2446B54A">
            <w:pPr>
              <w:jc w:val="center"/>
              <w:rPr>
                <w:rFonts w:ascii="Times New Roman" w:hAnsi="Times New Roman" w:eastAsia="宋体" w:cs="Times New Roman"/>
                <w:sz w:val="15"/>
                <w:szCs w:val="15"/>
              </w:rPr>
            </w:pPr>
            <w:r>
              <w:rPr>
                <w:rFonts w:hint="eastAsia" w:ascii="Times New Roman" w:hAnsi="Times New Roman" w:eastAsia="楷体" w:cstheme="majorBidi"/>
                <w:kern w:val="2"/>
                <w:sz w:val="21"/>
                <w:szCs w:val="20"/>
                <w:lang w:val="en-US" w:eastAsia="zh-CN" w:bidi="ar-SA"/>
                <w14:ligatures w14:val="standardContextual"/>
              </w:rPr>
              <w:t>图7.3 数学算式输入界面</w:t>
            </w:r>
          </w:p>
        </w:tc>
        <w:tc>
          <w:tcPr>
            <w:tcW w:w="2476" w:type="dxa"/>
            <w:tcBorders>
              <w:top w:val="nil"/>
              <w:left w:val="nil"/>
              <w:bottom w:val="nil"/>
              <w:right w:val="nil"/>
            </w:tcBorders>
            <w:vAlign w:val="center"/>
          </w:tcPr>
          <w:p w14:paraId="47A5A67C">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图7.4 矩阵浮动控制面板</w:t>
            </w:r>
          </w:p>
        </w:tc>
      </w:tr>
    </w:tbl>
    <w:p w14:paraId="03E7A088">
      <w:pPr>
        <w:pStyle w:val="3"/>
        <w:ind w:left="567" w:hanging="567"/>
        <w:rPr>
          <w:rFonts w:hint="eastAsia"/>
        </w:rPr>
      </w:pPr>
      <w:bookmarkStart w:id="121" w:name="_Toc17296"/>
      <w:bookmarkStart w:id="122" w:name="_Toc25526"/>
      <w:bookmarkStart w:id="123" w:name="_Toc31191"/>
      <w:bookmarkStart w:id="124" w:name="_Toc184475278"/>
      <w:bookmarkStart w:id="125" w:name="_Toc24749"/>
      <w:bookmarkStart w:id="126" w:name="_Toc184573015"/>
      <w:bookmarkStart w:id="127" w:name="_Toc19440"/>
      <w:bookmarkStart w:id="128" w:name="_Toc8437"/>
      <w:bookmarkStart w:id="129" w:name="_Toc5837"/>
      <w:r>
        <w:rPr>
          <w:rFonts w:hint="eastAsia"/>
        </w:rPr>
        <w:t>数学算式计算界面</w:t>
      </w:r>
      <w:bookmarkEnd w:id="121"/>
    </w:p>
    <w:bookmarkEnd w:id="122"/>
    <w:bookmarkEnd w:id="123"/>
    <w:bookmarkEnd w:id="124"/>
    <w:bookmarkEnd w:id="125"/>
    <w:bookmarkEnd w:id="126"/>
    <w:bookmarkEnd w:id="127"/>
    <w:bookmarkEnd w:id="128"/>
    <w:bookmarkEnd w:id="129"/>
    <w:p w14:paraId="68063DCC">
      <w:pPr>
        <w:ind w:firstLine="480" w:firstLineChars="200"/>
        <w:rPr>
          <w:rFonts w:ascii="Times New Roman" w:hAnsi="Times New Roman" w:eastAsia="宋体"/>
        </w:rPr>
      </w:pPr>
      <w:r>
        <w:rPr>
          <w:rFonts w:ascii="Times New Roman" w:hAnsi="Times New Roman" w:eastAsia="宋体"/>
        </w:rPr>
        <w:t>图</w:t>
      </w:r>
      <w:r>
        <w:rPr>
          <w:rFonts w:hint="eastAsia" w:ascii="Times New Roman" w:hAnsi="Times New Roman" w:eastAsia="宋体"/>
        </w:rPr>
        <w:t>7.5</w:t>
      </w:r>
      <w:r>
        <w:rPr>
          <w:rFonts w:ascii="Times New Roman" w:hAnsi="Times New Roman" w:eastAsia="宋体"/>
        </w:rPr>
        <w:t>是</w:t>
      </w:r>
      <w:r>
        <w:rPr>
          <w:rFonts w:hint="eastAsia" w:ascii="Times New Roman" w:hAnsi="Times New Roman" w:eastAsia="宋体"/>
        </w:rPr>
        <w:t>数学算式</w:t>
      </w:r>
      <w:r>
        <w:rPr>
          <w:rFonts w:ascii="Times New Roman" w:hAnsi="Times New Roman" w:eastAsia="宋体"/>
        </w:rPr>
        <w:t>计算页面，包含了四个功能，具体功能如表2。在矩阵输入完成后进入该页面，完成对矩阵计算过程的分步可视化过程。</w:t>
      </w:r>
    </w:p>
    <w:p w14:paraId="527DA46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表2 算式计算页面功能表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14:paraId="6E5C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2"/>
            <w:tcBorders>
              <w:top w:val="single" w:color="auto" w:sz="4" w:space="0"/>
              <w:left w:val="single" w:color="auto" w:sz="4" w:space="0"/>
              <w:bottom w:val="single" w:color="auto" w:sz="4" w:space="0"/>
              <w:right w:val="single" w:color="auto" w:sz="4" w:space="0"/>
            </w:tcBorders>
            <w:vAlign w:val="center"/>
          </w:tcPr>
          <w:p w14:paraId="3918254F">
            <w:pPr>
              <w:jc w:val="center"/>
              <w:rPr>
                <w:rFonts w:ascii="Times New Roman" w:hAnsi="Times New Roman" w:eastAsia="宋体"/>
              </w:rPr>
            </w:pPr>
            <w:r>
              <w:rPr>
                <w:rFonts w:hint="eastAsia"/>
                <w:lang w:val="en-US" w:eastAsia="zh-CN"/>
              </w:rPr>
              <w:t>算式</w:t>
            </w:r>
            <w:r>
              <w:rPr>
                <w:rFonts w:ascii="Times New Roman" w:hAnsi="Times New Roman" w:eastAsia="宋体"/>
              </w:rPr>
              <w:t>计算页面功能表</w:t>
            </w:r>
          </w:p>
        </w:tc>
      </w:tr>
      <w:tr w14:paraId="277A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5EB0861D">
            <w:pPr>
              <w:jc w:val="center"/>
              <w:rPr>
                <w:rFonts w:hint="eastAsia" w:ascii="Times New Roman" w:hAnsi="Times New Roman" w:eastAsia="宋体"/>
                <w:lang w:val="en-US" w:eastAsia="zh-CN"/>
              </w:rPr>
            </w:pPr>
            <w:r>
              <w:rPr>
                <w:rFonts w:ascii="Times New Roman" w:hAnsi="Times New Roman" w:eastAsia="宋体"/>
              </w:rPr>
              <w:t>预览</w:t>
            </w:r>
            <w:r>
              <w:rPr>
                <w:rFonts w:hint="eastAsia"/>
                <w:lang w:val="en-US" w:eastAsia="zh-CN"/>
              </w:rPr>
              <w:t>算式</w:t>
            </w:r>
          </w:p>
        </w:tc>
        <w:tc>
          <w:tcPr>
            <w:tcW w:w="6883" w:type="dxa"/>
            <w:tcBorders>
              <w:top w:val="single" w:color="auto" w:sz="4" w:space="0"/>
              <w:left w:val="single" w:color="auto" w:sz="4" w:space="0"/>
              <w:bottom w:val="single" w:color="auto" w:sz="4" w:space="0"/>
              <w:right w:val="single" w:color="auto" w:sz="4" w:space="0"/>
            </w:tcBorders>
            <w:vAlign w:val="center"/>
          </w:tcPr>
          <w:p w14:paraId="3515FC40">
            <w:pPr>
              <w:rPr>
                <w:rFonts w:ascii="Times New Roman" w:hAnsi="Times New Roman" w:eastAsia="宋体"/>
              </w:rPr>
            </w:pPr>
            <w:r>
              <w:rPr>
                <w:rFonts w:ascii="Times New Roman" w:hAnsi="Times New Roman" w:eastAsia="宋体"/>
              </w:rPr>
              <w:t>在</w:t>
            </w:r>
            <w:r>
              <w:rPr>
                <w:rFonts w:hint="eastAsia"/>
                <w:lang w:val="en-US" w:eastAsia="zh-CN"/>
              </w:rPr>
              <w:t>算式</w:t>
            </w:r>
            <w:r>
              <w:rPr>
                <w:rFonts w:ascii="Times New Roman" w:hAnsi="Times New Roman" w:eastAsia="宋体"/>
              </w:rPr>
              <w:t>列表中选择已经生成的</w:t>
            </w:r>
            <w:r>
              <w:rPr>
                <w:rFonts w:hint="eastAsia"/>
                <w:lang w:val="en-US" w:eastAsia="zh-CN"/>
              </w:rPr>
              <w:t>算式</w:t>
            </w:r>
            <w:r>
              <w:rPr>
                <w:rFonts w:ascii="Times New Roman" w:hAnsi="Times New Roman" w:eastAsia="宋体"/>
              </w:rPr>
              <w:t>，可以预览选中的</w:t>
            </w:r>
            <w:r>
              <w:rPr>
                <w:rFonts w:hint="eastAsia"/>
                <w:lang w:val="en-US" w:eastAsia="zh-CN"/>
              </w:rPr>
              <w:t>算式</w:t>
            </w:r>
          </w:p>
        </w:tc>
      </w:tr>
      <w:tr w14:paraId="22301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309A7794">
            <w:pPr>
              <w:jc w:val="center"/>
              <w:rPr>
                <w:rFonts w:ascii="Times New Roman" w:hAnsi="Times New Roman" w:eastAsia="宋体"/>
              </w:rPr>
            </w:pPr>
            <w:r>
              <w:rPr>
                <w:rFonts w:ascii="Times New Roman" w:hAnsi="Times New Roman" w:eastAsia="宋体"/>
              </w:rPr>
              <w:t>模式选择</w:t>
            </w:r>
          </w:p>
        </w:tc>
        <w:tc>
          <w:tcPr>
            <w:tcW w:w="6883" w:type="dxa"/>
            <w:tcBorders>
              <w:top w:val="single" w:color="auto" w:sz="4" w:space="0"/>
              <w:left w:val="single" w:color="auto" w:sz="4" w:space="0"/>
              <w:bottom w:val="single" w:color="auto" w:sz="4" w:space="0"/>
              <w:right w:val="single" w:color="auto" w:sz="4" w:space="0"/>
            </w:tcBorders>
            <w:vAlign w:val="center"/>
          </w:tcPr>
          <w:p w14:paraId="30EA28E8">
            <w:pPr>
              <w:rPr>
                <w:rFonts w:ascii="Times New Roman" w:hAnsi="Times New Roman" w:eastAsia="宋体"/>
              </w:rPr>
            </w:pPr>
            <w:r>
              <w:rPr>
                <w:rFonts w:ascii="Times New Roman" w:hAnsi="Times New Roman" w:eastAsia="宋体"/>
              </w:rPr>
              <w:t>先选择计算模式（行列式，矩阵加法，矩阵乘法），然后把选中的矩阵填入计算框内</w:t>
            </w:r>
          </w:p>
        </w:tc>
      </w:tr>
      <w:tr w14:paraId="17C0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293C6714">
            <w:pPr>
              <w:jc w:val="center"/>
              <w:rPr>
                <w:rFonts w:ascii="Times New Roman" w:hAnsi="Times New Roman" w:eastAsia="宋体"/>
              </w:rPr>
            </w:pPr>
            <w:r>
              <w:rPr>
                <w:rFonts w:ascii="Times New Roman" w:hAnsi="Times New Roman" w:eastAsia="宋体"/>
              </w:rPr>
              <w:t>生成视频</w:t>
            </w:r>
          </w:p>
        </w:tc>
        <w:tc>
          <w:tcPr>
            <w:tcW w:w="6883" w:type="dxa"/>
            <w:tcBorders>
              <w:top w:val="single" w:color="auto" w:sz="4" w:space="0"/>
              <w:left w:val="single" w:color="auto" w:sz="4" w:space="0"/>
              <w:bottom w:val="single" w:color="auto" w:sz="4" w:space="0"/>
              <w:right w:val="single" w:color="auto" w:sz="4" w:space="0"/>
            </w:tcBorders>
            <w:vAlign w:val="center"/>
          </w:tcPr>
          <w:p w14:paraId="0D4B2B15">
            <w:pPr>
              <w:rPr>
                <w:rFonts w:ascii="Times New Roman" w:hAnsi="Times New Roman" w:eastAsia="宋体"/>
              </w:rPr>
            </w:pPr>
            <w:r>
              <w:rPr>
                <w:rFonts w:ascii="Times New Roman" w:hAnsi="Times New Roman" w:eastAsia="宋体"/>
              </w:rPr>
              <w:t>点击“生成视频”按钮，可视化呈现窗口中自动播放包含计算过程的视频，视频中包含矩阵中每一个元素的计算过程</w:t>
            </w:r>
          </w:p>
        </w:tc>
      </w:tr>
      <w:tr w14:paraId="3634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vAlign w:val="center"/>
          </w:tcPr>
          <w:p w14:paraId="4E7BCD97">
            <w:pPr>
              <w:jc w:val="center"/>
              <w:rPr>
                <w:rFonts w:ascii="Times New Roman" w:hAnsi="Times New Roman" w:eastAsia="宋体"/>
              </w:rPr>
            </w:pPr>
            <w:r>
              <w:rPr>
                <w:rFonts w:ascii="Times New Roman" w:hAnsi="Times New Roman" w:eastAsia="宋体"/>
              </w:rPr>
              <w:t>结果显示</w:t>
            </w:r>
          </w:p>
        </w:tc>
        <w:tc>
          <w:tcPr>
            <w:tcW w:w="6883" w:type="dxa"/>
            <w:tcBorders>
              <w:top w:val="single" w:color="auto" w:sz="4" w:space="0"/>
              <w:left w:val="single" w:color="auto" w:sz="4" w:space="0"/>
              <w:bottom w:val="single" w:color="auto" w:sz="4" w:space="0"/>
              <w:right w:val="single" w:color="auto" w:sz="4" w:space="0"/>
            </w:tcBorders>
            <w:vAlign w:val="center"/>
          </w:tcPr>
          <w:p w14:paraId="7E8B0466">
            <w:pPr>
              <w:rPr>
                <w:rFonts w:ascii="Times New Roman" w:hAnsi="Times New Roman" w:eastAsia="宋体"/>
              </w:rPr>
            </w:pPr>
            <w:r>
              <w:rPr>
                <w:rFonts w:ascii="Times New Roman" w:hAnsi="Times New Roman" w:eastAsia="宋体"/>
              </w:rPr>
              <w:t>显示latex格式的计算结果（计算结果经过numpy验算）</w:t>
            </w:r>
          </w:p>
        </w:tc>
      </w:tr>
    </w:tbl>
    <w:p w14:paraId="21FC8B54">
      <w:pPr>
        <w:ind w:firstLine="480" w:firstLineChars="200"/>
        <w:rPr>
          <w:rFonts w:ascii="Times New Roman" w:hAnsi="Times New Roman" w:eastAsia="宋体"/>
        </w:rPr>
      </w:pPr>
      <w:r>
        <w:rPr>
          <w:rFonts w:ascii="Times New Roman" w:hAnsi="Times New Roman" w:eastAsia="宋体"/>
        </w:rPr>
        <w:t xml:space="preserve">通过读取存储的png图片来做滚动条的预览，点击锁定按钮后第一个矩阵记录为matrix0_cache.txt，第二个矩阵同理，通过 </w:t>
      </w:r>
      <m:oMath>
        <m:r>
          <m:rPr>
            <m:sty m:val="p"/>
          </m:rPr>
          <w:rPr>
            <w:rFonts w:ascii="Cambria Math" w:hAnsi="Cambria Math" w:eastAsia="宋体"/>
          </w:rPr>
          <m:t>manim</m:t>
        </m:r>
      </m:oMath>
      <w:r>
        <w:rPr>
          <w:rFonts w:ascii="Times New Roman" w:hAnsi="Times New Roman" w:eastAsia="宋体"/>
        </w:rPr>
        <w:t xml:space="preserve"> 读取缓存来生成对应选择模式下的视频，使用 </w:t>
      </w:r>
      <m:oMath>
        <m:r>
          <m:rPr>
            <m:sty m:val="p"/>
          </m:rPr>
          <w:rPr>
            <w:rFonts w:ascii="Cambria Math" w:hAnsi="Cambria Math" w:eastAsia="宋体"/>
          </w:rPr>
          <m:t>cv2</m:t>
        </m:r>
      </m:oMath>
      <w:r>
        <w:rPr>
          <w:rFonts w:ascii="Times New Roman" w:hAnsi="Times New Roman" w:eastAsia="宋体"/>
        </w:rPr>
        <w:t xml:space="preserve"> 下的 </w:t>
      </w:r>
      <m:oMath>
        <m:r>
          <m:rPr>
            <m:sty m:val="p"/>
          </m:rPr>
          <w:rPr>
            <w:rFonts w:ascii="Cambria Math" w:hAnsi="Cambria Math" w:eastAsia="宋体"/>
          </w:rPr>
          <m:t>VideoCapture</m:t>
        </m:r>
      </m:oMath>
      <w:r>
        <w:rPr>
          <w:rFonts w:ascii="Times New Roman" w:hAnsi="Times New Roman" w:eastAsia="宋体"/>
        </w:rPr>
        <w:t xml:space="preserve"> 来进行视频的读取，再将格式转换，逐帧显示，并添加暂停功能，具体矩阵的内容通过 </w:t>
      </w:r>
      <m:oMath>
        <m:r>
          <m:rPr>
            <m:sty m:val="p"/>
          </m:rPr>
          <w:rPr>
            <w:rFonts w:ascii="Cambria Math" w:hAnsi="Cambria Math" w:eastAsia="宋体"/>
          </w:rPr>
          <m:t xml:space="preserve">numpy </m:t>
        </m:r>
      </m:oMath>
      <w:r>
        <w:rPr>
          <w:rFonts w:ascii="Times New Roman" w:hAnsi="Times New Roman" w:eastAsia="宋体"/>
        </w:rPr>
        <w:t>格式缓存在cache.txt文件</w:t>
      </w:r>
      <w:r>
        <w:rPr>
          <w:rFonts w:hint="eastAsia" w:ascii="Times New Roman" w:hAnsi="Times New Roman" w:eastAsia="宋体"/>
        </w:rPr>
        <w:t>中</w:t>
      </w:r>
      <w:r>
        <w:rPr>
          <w:rFonts w:ascii="Times New Roman" w:hAnsi="Times New Roman" w:eastAsia="宋体"/>
        </w:rPr>
        <w:t>。</w:t>
      </w:r>
    </w:p>
    <w:p w14:paraId="7079CB29">
      <w:pPr>
        <w:jc w:val="center"/>
        <w:rPr>
          <w:rFonts w:ascii="Times New Roman" w:hAnsi="Times New Roman" w:eastAsia="宋体" w:cs="Times New Roman"/>
        </w:rPr>
      </w:pPr>
      <w:r>
        <w:rPr>
          <w:rFonts w:hint="eastAsia" w:ascii="Times New Roman" w:hAnsi="Times New Roman" w:eastAsia="宋体" w:cs="Times New Roman"/>
        </w:rPr>
        <w:drawing>
          <wp:inline distT="0" distB="0" distL="114300" distR="114300">
            <wp:extent cx="4319905" cy="2238375"/>
            <wp:effectExtent l="0" t="0" r="10795" b="9525"/>
            <wp:docPr id="64" name="图片 64" descr="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计算"/>
                    <pic:cNvPicPr>
                      <a:picLocks noChangeAspect="1"/>
                    </pic:cNvPicPr>
                  </pic:nvPicPr>
                  <pic:blipFill>
                    <a:blip r:embed="rId66"/>
                    <a:stretch>
                      <a:fillRect/>
                    </a:stretch>
                  </pic:blipFill>
                  <pic:spPr>
                    <a:xfrm>
                      <a:off x="0" y="0"/>
                      <a:ext cx="4319905" cy="2238375"/>
                    </a:xfrm>
                    <a:prstGeom prst="rect">
                      <a:avLst/>
                    </a:prstGeom>
                  </pic:spPr>
                </pic:pic>
              </a:graphicData>
            </a:graphic>
          </wp:inline>
        </w:drawing>
      </w:r>
    </w:p>
    <w:p w14:paraId="0B73E633">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图7.5 数学算式计算页面</w:t>
      </w:r>
    </w:p>
    <w:p w14:paraId="7852E134">
      <w:pPr>
        <w:pStyle w:val="3"/>
        <w:ind w:left="567" w:hanging="567"/>
        <w:rPr>
          <w:rFonts w:hint="eastAsia"/>
        </w:rPr>
      </w:pPr>
      <w:bookmarkStart w:id="130" w:name="_Toc13770"/>
      <w:r>
        <w:rPr>
          <w:rFonts w:hint="eastAsia"/>
        </w:rPr>
        <w:t>自由输入画板界面</w:t>
      </w:r>
      <w:bookmarkEnd w:id="130"/>
    </w:p>
    <w:p w14:paraId="1E968E50">
      <w:pPr>
        <w:ind w:firstLine="480" w:firstLineChars="200"/>
        <w:rPr>
          <w:rFonts w:ascii="Times New Roman" w:hAnsi="Times New Roman" w:eastAsia="宋体"/>
        </w:rPr>
      </w:pPr>
      <w:r>
        <w:rPr>
          <w:rFonts w:ascii="Times New Roman" w:hAnsi="Times New Roman" w:eastAsia="宋体"/>
        </w:rPr>
        <w:t xml:space="preserve">调用了 </w:t>
      </w:r>
      <m:oMath>
        <m:r>
          <m:rPr>
            <m:sty m:val="p"/>
          </m:rPr>
          <w:rPr>
            <w:rFonts w:ascii="Cambria Math" w:hAnsi="Cambria Math" w:eastAsia="宋体"/>
          </w:rPr>
          <m:t>Canvas</m:t>
        </m:r>
      </m:oMath>
      <w:r>
        <w:rPr>
          <w:rFonts w:ascii="Times New Roman" w:hAnsi="Times New Roman" w:eastAsia="宋体"/>
        </w:rPr>
        <w:t xml:space="preserve"> 类来实现基本的画布构建和画笔功能，设置前景色（黑色）来作为画笔，背景色（白色）来作为橡皮擦，画笔和橡皮擦公用一个函数 </w:t>
      </w:r>
      <m:oMath>
        <m:r>
          <m:rPr>
            <m:sty m:val="p"/>
          </m:rPr>
          <w:rPr>
            <w:rFonts w:ascii="Cambria Math" w:hAnsi="Cambria Math" w:eastAsia="宋体"/>
          </w:rPr>
          <m:t>draw</m:t>
        </m:r>
      </m:oMath>
      <w:r>
        <w:rPr>
          <w:rFonts w:ascii="Times New Roman" w:hAnsi="Times New Roman" w:eastAsia="宋体"/>
        </w:rPr>
        <w:t xml:space="preserve"> ，但是控制大小使用全局变量 </w:t>
      </w:r>
      <m:oMath>
        <m:r>
          <m:rPr>
            <m:sty m:val="p"/>
          </m:rPr>
          <w:rPr>
            <w:rFonts w:ascii="Cambria Math" w:hAnsi="Cambria Math" w:eastAsia="宋体"/>
          </w:rPr>
          <m:t>mode</m:t>
        </m:r>
      </m:oMath>
      <w:r>
        <w:rPr>
          <w:rFonts w:ascii="Times New Roman" w:hAnsi="Times New Roman" w:eastAsia="宋体"/>
        </w:rPr>
        <w:t xml:space="preserve"> 来确定是画笔和橡皮擦模式，具体界面如图</w:t>
      </w:r>
      <w:r>
        <w:rPr>
          <w:rFonts w:hint="eastAsia" w:ascii="Times New Roman" w:hAnsi="Times New Roman" w:eastAsia="宋体"/>
        </w:rPr>
        <w:t>7.6</w:t>
      </w:r>
      <w:r>
        <w:rPr>
          <w:rFonts w:ascii="Times New Roman" w:hAnsi="Times New Roman" w:eastAsia="宋体"/>
        </w:rPr>
        <w:t>。</w:t>
      </w:r>
    </w:p>
    <w:p w14:paraId="10DE67CF">
      <w:pPr>
        <w:jc w:val="center"/>
        <w:rPr>
          <w:rFonts w:ascii="Times New Roman" w:hAnsi="Times New Roman" w:eastAsia="宋体" w:cs="Times New Roman"/>
        </w:rPr>
      </w:pPr>
      <w:r>
        <w:rPr>
          <w:rFonts w:hint="eastAsia" w:ascii="Times New Roman" w:hAnsi="Times New Roman" w:eastAsia="宋体" w:cs="Times New Roman"/>
        </w:rPr>
        <w:drawing>
          <wp:inline distT="0" distB="0" distL="114300" distR="114300">
            <wp:extent cx="4319905" cy="2238375"/>
            <wp:effectExtent l="0" t="0" r="10795" b="9525"/>
            <wp:docPr id="69" name="图片 69" descr="手写输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手写输入"/>
                    <pic:cNvPicPr>
                      <a:picLocks noChangeAspect="1"/>
                    </pic:cNvPicPr>
                  </pic:nvPicPr>
                  <pic:blipFill>
                    <a:blip r:embed="rId67"/>
                    <a:stretch>
                      <a:fillRect/>
                    </a:stretch>
                  </pic:blipFill>
                  <pic:spPr>
                    <a:xfrm>
                      <a:off x="0" y="0"/>
                      <a:ext cx="4319905" cy="2238375"/>
                    </a:xfrm>
                    <a:prstGeom prst="rect">
                      <a:avLst/>
                    </a:prstGeom>
                  </pic:spPr>
                </pic:pic>
              </a:graphicData>
            </a:graphic>
          </wp:inline>
        </w:drawing>
      </w:r>
    </w:p>
    <w:p w14:paraId="3F41346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图7.6 画板页面</w:t>
      </w:r>
    </w:p>
    <w:p w14:paraId="438378AE">
      <w:pPr>
        <w:ind w:firstLine="480" w:firstLineChars="200"/>
        <w:rPr>
          <w:rFonts w:ascii="Times New Roman" w:hAnsi="Times New Roman" w:eastAsia="宋体"/>
        </w:rPr>
      </w:pPr>
      <w:r>
        <w:rPr>
          <w:rFonts w:ascii="Times New Roman" w:hAnsi="Times New Roman" w:eastAsia="宋体"/>
        </w:rPr>
        <w:t xml:space="preserve">创新地添加了撤回和重做功能，通过两个栈来实现，添加一个列表，记录单次点击画笔画出的所有路径，再构建操作栈，记录历史绘制的列表，保存在文件结构的canvas_cache.txt中便于下次开启时直接读取缓存。构建撤回栈，记录所有撤回的列表。执行撤回操作时，撤回栈 </w:t>
      </w:r>
      <m:oMath>
        <m:r>
          <m:rPr>
            <m:sty m:val="p"/>
          </m:rPr>
          <w:rPr>
            <w:rFonts w:ascii="Cambria Math" w:hAnsi="Cambria Math" w:eastAsia="宋体"/>
          </w:rPr>
          <m:t>push</m:t>
        </m:r>
      </m:oMath>
      <w:r>
        <w:rPr>
          <w:rFonts w:ascii="Times New Roman" w:hAnsi="Times New Roman" w:eastAsia="宋体"/>
        </w:rPr>
        <w:t xml:space="preserve"> 入操作栈 </w:t>
      </w:r>
      <m:oMath>
        <m:r>
          <m:rPr>
            <m:sty m:val="p"/>
          </m:rPr>
          <w:rPr>
            <w:rFonts w:ascii="Cambria Math" w:hAnsi="Cambria Math" w:eastAsia="宋体"/>
          </w:rPr>
          <m:t>pop</m:t>
        </m:r>
      </m:oMath>
      <w:r>
        <w:rPr>
          <w:rFonts w:ascii="Times New Roman" w:hAnsi="Times New Roman" w:eastAsia="宋体"/>
        </w:rPr>
        <w:t xml:space="preserve"> 整个画布根据栈1实现重绘，重做时执行相反的操作。保存和导出操作则导出整个栈中列表所完成的绘图，实现了画板到计算矩阵窗口的相接，具体的算法流程图如图</w:t>
      </w:r>
      <w:r>
        <w:rPr>
          <w:rFonts w:hint="eastAsia" w:ascii="Times New Roman" w:hAnsi="Times New Roman" w:eastAsia="宋体"/>
        </w:rPr>
        <w:t>7.7</w:t>
      </w:r>
      <w:r>
        <w:rPr>
          <w:rFonts w:ascii="Times New Roman" w:hAnsi="Times New Roman" w:eastAsia="宋体"/>
        </w:rPr>
        <w:t>。</w:t>
      </w:r>
    </w:p>
    <w:p w14:paraId="25B98653">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506595" cy="1828165"/>
            <wp:effectExtent l="0" t="0" r="1905" b="635"/>
            <wp:docPr id="4"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图示&#10;&#10;描述已自动生成"/>
                    <pic:cNvPicPr>
                      <a:picLocks noChangeAspect="1" noChangeArrowheads="1"/>
                    </pic:cNvPicPr>
                  </pic:nvPicPr>
                  <pic:blipFill>
                    <a:blip r:embed="rId68"/>
                    <a:srcRect/>
                    <a:stretch>
                      <a:fillRect/>
                    </a:stretch>
                  </pic:blipFill>
                  <pic:spPr>
                    <a:xfrm>
                      <a:off x="0" y="0"/>
                      <a:ext cx="4506595" cy="1828165"/>
                    </a:xfrm>
                    <a:prstGeom prst="rect">
                      <a:avLst/>
                    </a:prstGeom>
                    <a:noFill/>
                    <a:ln>
                      <a:noFill/>
                    </a:ln>
                  </pic:spPr>
                </pic:pic>
              </a:graphicData>
            </a:graphic>
          </wp:inline>
        </w:drawing>
      </w:r>
    </w:p>
    <w:p w14:paraId="5962F332">
      <w:pPr>
        <w:jc w:val="center"/>
        <w:rPr>
          <w:rFonts w:hint="eastAsia" w:ascii="Times New Roman" w:hAnsi="Times New Roman" w:eastAsia="楷体" w:cstheme="majorBidi"/>
          <w:kern w:val="2"/>
          <w:sz w:val="21"/>
          <w:szCs w:val="20"/>
          <w:lang w:val="en-US" w:eastAsia="zh-CN" w:bidi="ar-SA"/>
          <w14:ligatures w14:val="standardContextual"/>
        </w:rPr>
      </w:pPr>
      <w:r>
        <w:rPr>
          <w:rFonts w:hint="eastAsia" w:ascii="Times New Roman" w:hAnsi="Times New Roman" w:eastAsia="楷体" w:cstheme="majorBidi"/>
          <w:kern w:val="2"/>
          <w:sz w:val="21"/>
          <w:szCs w:val="20"/>
          <w:lang w:val="en-US" w:eastAsia="zh-CN" w:bidi="ar-SA"/>
          <w14:ligatures w14:val="standardContextual"/>
        </w:rPr>
        <w:t>图7.7 画板算法流程图</w:t>
      </w:r>
    </w:p>
    <w:p w14:paraId="4418A539">
      <w:pPr>
        <w:pStyle w:val="2"/>
        <w:rPr>
          <w:rFonts w:hint="eastAsia"/>
        </w:rPr>
      </w:pPr>
      <w:bookmarkStart w:id="131" w:name="_Toc5484"/>
      <w:r>
        <w:rPr>
          <w:rFonts w:hint="eastAsia"/>
        </w:rPr>
        <w:t>总结</w:t>
      </w:r>
      <w:bookmarkEnd w:id="131"/>
    </w:p>
    <w:p w14:paraId="0087504E">
      <w:pPr>
        <w:pStyle w:val="3"/>
        <w:ind w:left="567" w:hanging="567"/>
        <w:rPr>
          <w:rFonts w:hint="eastAsia"/>
        </w:rPr>
      </w:pPr>
      <w:bookmarkStart w:id="132" w:name="_Toc32453"/>
      <w:bookmarkStart w:id="133" w:name="_Toc6399"/>
      <w:bookmarkStart w:id="134" w:name="_Toc9823"/>
      <w:bookmarkStart w:id="135" w:name="_参考文献"/>
      <w:r>
        <w:rPr>
          <w:rFonts w:hint="eastAsia"/>
        </w:rPr>
        <w:t>总结</w:t>
      </w:r>
      <w:bookmarkEnd w:id="132"/>
      <w:bookmarkEnd w:id="133"/>
      <w:bookmarkEnd w:id="134"/>
    </w:p>
    <w:p w14:paraId="62207695">
      <w:pPr>
        <w:ind w:firstLine="480" w:firstLineChars="200"/>
        <w:rPr>
          <w:rFonts w:ascii="Times New Roman" w:hAnsi="Times New Roman" w:eastAsia="宋体"/>
        </w:rPr>
      </w:pPr>
      <w:r>
        <w:rPr>
          <w:rFonts w:hint="eastAsia" w:ascii="Times New Roman" w:hAnsi="Times New Roman" w:eastAsia="宋体"/>
        </w:rPr>
        <w:t>本课设</w:t>
      </w:r>
      <w:r>
        <w:rPr>
          <w:rFonts w:ascii="Times New Roman" w:hAnsi="Times New Roman" w:eastAsia="宋体"/>
        </w:rPr>
        <w:t>作为一次将人工智能与教育深度融合的探索性实践，为教学过程提供更具互动性和直观性的支持。项目从学生在理解计算过程中的常见困难出发，尝试用“可视的过程”取代“抽象的公式”，突破传统教学中仅呈现计算结果、不解释中间步骤的局限，让每一步计算都能清晰展示</w:t>
      </w:r>
      <w:r>
        <w:rPr>
          <w:rFonts w:hint="eastAsia" w:ascii="Times New Roman" w:hAnsi="Times New Roman" w:eastAsia="宋体"/>
        </w:rPr>
        <w:t>，</w:t>
      </w:r>
      <w:r>
        <w:rPr>
          <w:rFonts w:ascii="Times New Roman" w:hAnsi="Times New Roman" w:eastAsia="宋体"/>
        </w:rPr>
        <w:t>突破了传统计算工具仅关注结果、不注重过程表达的局限，真正实现了“让学生看懂每一步”的教学目标。</w:t>
      </w:r>
    </w:p>
    <w:p w14:paraId="12721F74">
      <w:pPr>
        <w:ind w:firstLine="480" w:firstLineChars="200"/>
        <w:rPr>
          <w:rFonts w:ascii="Times New Roman" w:hAnsi="Times New Roman" w:eastAsia="宋体"/>
        </w:rPr>
      </w:pPr>
      <w:r>
        <w:rPr>
          <w:rFonts w:ascii="Times New Roman" w:hAnsi="Times New Roman" w:eastAsia="宋体"/>
        </w:rPr>
        <w:t>在制作开发过程中，采用YOLOv11轻量级识别模型，实现了对手写矩阵图像的高精度识别，并结合多版本数据集生成器进行持续训练优化，显著提高了系统的适应性与鲁棒性</w:t>
      </w:r>
      <w:r>
        <w:rPr>
          <w:rFonts w:hint="eastAsia" w:ascii="Times New Roman" w:hAnsi="Times New Roman" w:eastAsia="宋体"/>
        </w:rPr>
        <w:t>。在动画模块，我们</w:t>
      </w:r>
      <w:r>
        <w:rPr>
          <w:rFonts w:ascii="Times New Roman" w:hAnsi="Times New Roman" w:eastAsia="宋体"/>
        </w:rPr>
        <w:t>借助Manim动画引擎，设计并实现了多个自定义类，从底层构建起矩阵加法、乘法、行列式等运算的逐步动画表达逻辑，确保了每个数学计算步骤都具有清晰可辨的视觉呈现效果。配合图形化交互界面与用户任务缓存机制，系统实现了从“手写输入—识别计算—动画输出—作业提交”的完整学习路径闭环，体现出较强的工程集成能力与教育适配性。</w:t>
      </w:r>
    </w:p>
    <w:p w14:paraId="3F2D649B">
      <w:pPr>
        <w:ind w:firstLine="480" w:firstLineChars="200"/>
        <w:rPr>
          <w:rFonts w:ascii="Times New Roman" w:hAnsi="Times New Roman" w:eastAsia="宋体"/>
        </w:rPr>
      </w:pPr>
      <w:r>
        <w:rPr>
          <w:rFonts w:ascii="Times New Roman" w:hAnsi="Times New Roman" w:eastAsia="宋体"/>
        </w:rPr>
        <w:t>作为一款融合手写识别与动态可视化演示的教辅工具，在提升学生理解力、支持教师教学演示、推动教材数字化转型等方面展现出广阔前景三种输入路径（手写、拍照、编辑）支持不同教学场景，分步动画设计契合“过程导向”的教学理念，交互方式灵活友好，可作为课堂教学展示、学生自主练习、错题反馈重建等多种教学用途。。</w:t>
      </w:r>
      <w:r>
        <w:rPr>
          <w:rFonts w:hint="eastAsia" w:ascii="Times New Roman" w:hAnsi="Times New Roman" w:eastAsia="宋体"/>
        </w:rPr>
        <w:t>它</w:t>
      </w:r>
      <w:r>
        <w:rPr>
          <w:rFonts w:ascii="Times New Roman" w:hAnsi="Times New Roman" w:eastAsia="宋体"/>
        </w:rPr>
        <w:t>既能服务于课堂讲解、课后巩固，也可嵌入教材二维码、微课视频等资源体系，形成“纸媒+互动+动画”三位一体的教学模式。此外，系统的微课生成能力也为未来混合式教学、线上课程资源建设提供了极具潜力的支撑。</w:t>
      </w:r>
    </w:p>
    <w:p w14:paraId="4B796261">
      <w:pPr>
        <w:pStyle w:val="3"/>
        <w:ind w:left="567" w:hanging="567"/>
        <w:rPr>
          <w:rFonts w:hint="eastAsia"/>
        </w:rPr>
      </w:pPr>
      <w:bookmarkStart w:id="136" w:name="_Toc18574"/>
      <w:bookmarkStart w:id="137" w:name="_Toc16817"/>
      <w:bookmarkStart w:id="138" w:name="_Toc5776"/>
      <w:r>
        <w:rPr>
          <w:rFonts w:hint="eastAsia"/>
        </w:rPr>
        <w:t>展望</w:t>
      </w:r>
      <w:bookmarkEnd w:id="136"/>
      <w:bookmarkEnd w:id="137"/>
      <w:bookmarkEnd w:id="138"/>
    </w:p>
    <w:p w14:paraId="0ABFF570">
      <w:pPr>
        <w:ind w:firstLine="480" w:firstLineChars="200"/>
        <w:rPr>
          <w:rFonts w:ascii="Times New Roman" w:hAnsi="Times New Roman" w:eastAsia="宋体"/>
        </w:rPr>
      </w:pPr>
      <w:r>
        <w:rPr>
          <w:rFonts w:ascii="Times New Roman" w:hAnsi="Times New Roman" w:eastAsia="宋体"/>
        </w:rPr>
        <w:t>未来发展规划将主要围绕“数学计算深度拓展”与“AI 教辅智能升级”两大核心，着力推进人工智能技术在教学场景中的动态可视化实践，具体体现在以下六个方面：</w:t>
      </w:r>
    </w:p>
    <w:p w14:paraId="01378722">
      <w:pPr>
        <w:numPr>
          <w:ilvl w:val="0"/>
          <w:numId w:val="4"/>
        </w:numPr>
        <w:ind w:firstLine="480" w:firstLineChars="200"/>
        <w:rPr>
          <w:rFonts w:ascii="Times New Roman" w:hAnsi="Times New Roman" w:eastAsia="宋体"/>
        </w:rPr>
      </w:pPr>
      <w:r>
        <w:rPr>
          <w:rFonts w:ascii="Times New Roman" w:hAnsi="Times New Roman" w:eastAsia="宋体"/>
        </w:rPr>
        <w:t>扩展复杂数学计算支持：在原有基本算式可视化的基础上，未来将新增对矩阵运算、线性代数（如特征值、特征向量、矩阵分解）、微积分符号推导、函数极限与导数等复杂计算过程的动态图形演示，帮助学生更直观理解抽象概念。</w:t>
      </w:r>
    </w:p>
    <w:p w14:paraId="4A47D4BB">
      <w:pPr>
        <w:numPr>
          <w:ilvl w:val="0"/>
          <w:numId w:val="4"/>
        </w:numPr>
        <w:ind w:firstLine="480" w:firstLineChars="200"/>
        <w:rPr>
          <w:rFonts w:ascii="Times New Roman" w:hAnsi="Times New Roman" w:eastAsia="宋体"/>
        </w:rPr>
      </w:pPr>
      <w:r>
        <w:rPr>
          <w:rFonts w:ascii="Times New Roman" w:hAnsi="Times New Roman" w:eastAsia="宋体"/>
        </w:rPr>
        <w:t>智能交互型教学资源库建设：系统将持续积累高质量题型与教学视频，并融合交互动画、公式推导演示和即时练习反馈，构建结构化、层级清晰的智能教学资源库，为不同层次的学习者提供精准内容匹配。</w:t>
      </w:r>
    </w:p>
    <w:p w14:paraId="40B8D84F">
      <w:pPr>
        <w:numPr>
          <w:ilvl w:val="0"/>
          <w:numId w:val="4"/>
        </w:numPr>
        <w:ind w:firstLine="480" w:firstLineChars="200"/>
        <w:rPr>
          <w:rFonts w:ascii="Times New Roman" w:hAnsi="Times New Roman" w:eastAsia="宋体"/>
        </w:rPr>
      </w:pPr>
      <w:r>
        <w:rPr>
          <w:rFonts w:ascii="Times New Roman" w:hAnsi="Times New Roman" w:eastAsia="宋体"/>
        </w:rPr>
        <w:t>教学管理与行为可视化平台开发：面向教师端，将建设教学管理后台，支持学生学习行为的实时监控、可视化轨迹分析、错误模式识别与进步曲线追踪，助力教师实现基于数据的精准教学与个性化指导。</w:t>
      </w:r>
    </w:p>
    <w:p w14:paraId="0E4F33DB">
      <w:pPr>
        <w:numPr>
          <w:ilvl w:val="0"/>
          <w:numId w:val="4"/>
        </w:numPr>
        <w:ind w:firstLine="480" w:firstLineChars="200"/>
        <w:rPr>
          <w:rFonts w:ascii="Times New Roman" w:hAnsi="Times New Roman" w:eastAsia="宋体"/>
        </w:rPr>
      </w:pPr>
      <w:r>
        <w:rPr>
          <w:rFonts w:ascii="Times New Roman" w:hAnsi="Times New Roman" w:eastAsia="宋体"/>
        </w:rPr>
        <w:t>AI 教学助手与智能问答系统引入：结合自然语言处理与知识图谱，开发具备推理能力的 AI 教学助手，能够智能回答学生关于数学题目的问题，给出可视化解析过程，实现人机协同教学。</w:t>
      </w:r>
    </w:p>
    <w:p w14:paraId="0F851448">
      <w:pPr>
        <w:numPr>
          <w:ilvl w:val="0"/>
          <w:numId w:val="4"/>
        </w:numPr>
        <w:ind w:firstLine="480" w:firstLineChars="200"/>
        <w:rPr>
          <w:rFonts w:ascii="Times New Roman" w:hAnsi="Times New Roman" w:eastAsia="宋体"/>
        </w:rPr>
      </w:pPr>
      <w:r>
        <w:rPr>
          <w:rFonts w:ascii="Times New Roman" w:hAnsi="Times New Roman" w:eastAsia="宋体"/>
        </w:rPr>
        <w:t>多平台、多场景适配部署：系统将实现跨平台支持，包括 PC、移动端、触控设备与互动白板等，满足教室教学、课后辅导、自主学习等多样化场景，实现“随时学、处处可学”的智慧学习体验。</w:t>
      </w:r>
    </w:p>
    <w:p w14:paraId="7F67B8B6">
      <w:pPr>
        <w:numPr>
          <w:ilvl w:val="0"/>
          <w:numId w:val="4"/>
        </w:numPr>
        <w:ind w:firstLine="480" w:firstLineChars="200"/>
        <w:rPr>
          <w:rFonts w:ascii="Times New Roman" w:hAnsi="Times New Roman" w:eastAsia="宋体"/>
        </w:rPr>
      </w:pPr>
      <w:r>
        <w:rPr>
          <w:rFonts w:ascii="Times New Roman" w:hAnsi="Times New Roman" w:eastAsia="宋体"/>
        </w:rPr>
        <w:t>跨学科融合与扩展应用：在巩固数学基础的同时，我们还计划将该系统逐步拓展到物理、计算机科学等与数学高度相关的学科领域，实现跨学科知识的动态可视化联动，为更多教学场景提供直观、高效的 AI 解决方案。</w:t>
      </w:r>
    </w:p>
    <w:p w14:paraId="492624EA">
      <w:pPr>
        <w:pStyle w:val="2"/>
        <w:numPr>
          <w:ilvl w:val="0"/>
          <w:numId w:val="0"/>
        </w:numPr>
        <w:rPr>
          <w:rFonts w:hint="eastAsia"/>
        </w:rPr>
      </w:pPr>
      <w:bookmarkStart w:id="139" w:name="_Toc30198"/>
      <w:r>
        <w:rPr>
          <w:rFonts w:hint="eastAsia"/>
        </w:rPr>
        <w:t>参考文献</w:t>
      </w:r>
      <w:bookmarkEnd w:id="139"/>
    </w:p>
    <w:bookmarkEnd w:id="135"/>
    <w:p w14:paraId="5762F627">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fldChar w:fldCharType="begin"/>
      </w:r>
      <w:r>
        <w:rPr>
          <w:rFonts w:hint="eastAsia" w:ascii="Times New Roman" w:hAnsi="Times New Roman" w:eastAsia="宋体" w:cs="Times New Roman"/>
          <w:sz w:val="21"/>
          <w:lang w:val="en-US" w:eastAsia="zh-CN"/>
        </w:rPr>
        <w:instrText xml:space="preserve"> ADDIN ZOTERO_BIBL {"uncited":[],"omitted":[],"custom":[]} CSL_BIBLIOGRAPHY </w:instrText>
      </w:r>
      <w:r>
        <w:rPr>
          <w:rFonts w:hint="eastAsia" w:ascii="Times New Roman" w:hAnsi="Times New Roman" w:eastAsia="宋体" w:cs="Times New Roman"/>
          <w:sz w:val="21"/>
          <w:lang w:val="en-US" w:eastAsia="zh-CN"/>
        </w:rPr>
        <w:fldChar w:fldCharType="separate"/>
      </w:r>
      <w:r>
        <w:rPr>
          <w:rFonts w:hint="eastAsia" w:ascii="Times New Roman" w:hAnsi="Times New Roman" w:eastAsia="宋体" w:cs="Times New Roman"/>
          <w:sz w:val="21"/>
          <w:lang w:val="en-US" w:eastAsia="zh-CN"/>
        </w:rPr>
        <w:t xml:space="preserve">[1] Redmon, J., Divvala, S., Girshick, R., &amp; Farhadi, A. (2016). You only look once: Unified, real-time object detection. IEEE Conference on Computer Vision and Pattern Recognition (CVPR). </w:t>
      </w:r>
    </w:p>
    <w:p w14:paraId="0A8A2B82">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[2] Liu, X., &amp; Li, Y. (2020). MambaNet: An advanced backbone network for visual tasks. IEEE Transactions on Image Processing.</w:t>
      </w:r>
    </w:p>
    <w:p w14:paraId="71B3DEEF">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[3] Krizhevsky, A., Sutskever, I., &amp; Hinton, G. E. (2012). ImageNet classification with deep convolutional neural networks. Neural Information Processing Systems (NIPS).</w:t>
      </w:r>
    </w:p>
    <w:p w14:paraId="1C7C6652">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[4] LeCun, Y., Bottou, L., Bengio, Y., &amp; Haffner, P. (1998). Gradient-based learning applied to document recognition. Proceedings of the IEEE.</w:t>
      </w:r>
    </w:p>
    <w:p w14:paraId="6B6E160D">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[5] Harris, C., &amp; Stephens, M. (1988). A combined corner and edge detector. Alvey Vision Conference.</w:t>
      </w:r>
    </w:p>
    <w:p w14:paraId="7950EEC0">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[6] Shi, J., &amp; Tomasi, C. (1994). Good features to track. IEEE Conference on Computer Vision and Pattern Recognition (CVPR).</w:t>
      </w:r>
    </w:p>
    <w:p w14:paraId="5435F550">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t>[7] Hou Q, Zhou D, Feng J. Coordinate attention for efficient mobile network design[C] Proceedings of the IEEE/CVF conference on computer vision and pattern recognition. 2021: 13713-13722.</w:t>
      </w:r>
    </w:p>
    <w:p w14:paraId="6CA80684">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[8] </w:t>
      </w:r>
      <w:r>
        <w:rPr>
          <w:rFonts w:hint="eastAsia" w:ascii="Times New Roman" w:hAnsi="Times New Roman" w:eastAsia="宋体" w:cs="Times New Roman"/>
          <w:sz w:val="21"/>
          <w:lang w:val="en-US" w:eastAsia="zh-CN"/>
        </w:rPr>
        <w:t>Zhu Y, Lan Z, Newsam S, et al. Hidden two-stream convolutional networks for action recognition[C]//Computer Vision–ACCV 2018: 14th Asian Conference on Computer Vision, Perth, Australia, December 2–6, 2018, Revised Selected Papers, Part III 14. Springer International Publishing, 2019: 363-378.</w:t>
      </w:r>
    </w:p>
    <w:p w14:paraId="786BDEB2">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[9] </w:t>
      </w:r>
      <w:r>
        <w:rPr>
          <w:rFonts w:hint="eastAsia" w:ascii="Times New Roman" w:hAnsi="Times New Roman" w:eastAsia="宋体" w:cs="Times New Roman"/>
          <w:sz w:val="21"/>
          <w:lang w:val="en-US" w:eastAsia="zh-CN"/>
        </w:rPr>
        <w:t>Ahn J K, Baek K Y, Banno S, et al. A new search for the $ K_ {L}\to\pi^ 0\nu\overline {\nu} $ and $ K_ {L}\to\pi^{0} X^{0} $ decays[J]. arXiv preprint arXiv:1609.03637, 2016.</w:t>
      </w:r>
    </w:p>
    <w:p w14:paraId="48900EA7">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[10] </w:t>
      </w:r>
      <w:r>
        <w:rPr>
          <w:rFonts w:hint="eastAsia" w:ascii="Times New Roman" w:hAnsi="Times New Roman" w:eastAsia="宋体" w:cs="Times New Roman"/>
          <w:sz w:val="21"/>
          <w:lang w:val="en-US" w:eastAsia="zh-CN"/>
        </w:rPr>
        <w:t>He K, Zhang X, Ren S, et al. Deep residual learning for image recognition[C]//Proceedings of the IEEE conference on computer vision and pattern recognition. 2016: 770-778.</w:t>
      </w:r>
    </w:p>
    <w:p w14:paraId="0B5C2392">
      <w:pPr>
        <w:pStyle w:val="53"/>
        <w:rPr>
          <w:rFonts w:hint="default" w:ascii="Times New Roman" w:hAnsi="Times New Roman" w:eastAsia="宋体" w:cs="Times New Roman"/>
          <w:sz w:val="21"/>
          <w:lang w:val="en-US" w:eastAsia="zh-CN"/>
        </w:rPr>
      </w:pPr>
      <w:r>
        <w:rPr>
          <w:rFonts w:hint="eastAsia" w:cs="Times New Roman"/>
          <w:sz w:val="21"/>
          <w:lang w:val="en-US" w:eastAsia="zh-CN"/>
        </w:rPr>
        <w:t xml:space="preserve">[11] </w:t>
      </w:r>
      <w:r>
        <w:rPr>
          <w:rFonts w:hint="eastAsia" w:ascii="Times New Roman" w:hAnsi="Times New Roman" w:eastAsia="宋体" w:cs="Times New Roman"/>
          <w:sz w:val="21"/>
          <w:lang w:val="en-US" w:eastAsia="zh-CN"/>
        </w:rPr>
        <w:t>Field B, Simula T. Introduction to topological quantum computation with non-Abelian anyons[J]. Quantum Science and Technology, 2018, 3(4): 045004.</w:t>
      </w:r>
    </w:p>
    <w:p w14:paraId="76D7764C">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[12] </w:t>
      </w:r>
      <w:r>
        <w:rPr>
          <w:rFonts w:hint="eastAsia" w:ascii="Times New Roman" w:hAnsi="Times New Roman" w:eastAsia="宋体" w:cs="Times New Roman"/>
          <w:sz w:val="21"/>
          <w:lang w:val="en-US" w:eastAsia="zh-CN"/>
        </w:rPr>
        <w:t>Ren S, He K, Girshick R, et al. Faster r-cnn: Towards real-time object detection with region proposal networks[J]. Advances in neural information processing systems, 2015, 28.</w:t>
      </w:r>
    </w:p>
    <w:p w14:paraId="4A2B184A">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[13] </w:t>
      </w:r>
      <w:r>
        <w:rPr>
          <w:rFonts w:hint="eastAsia" w:ascii="Times New Roman" w:hAnsi="Times New Roman" w:eastAsia="宋体" w:cs="Times New Roman"/>
          <w:sz w:val="21"/>
          <w:lang w:val="en-US" w:eastAsia="zh-CN"/>
        </w:rPr>
        <w:t>He K, Gkioxari G, Dollár P, et al. Mask r-cnn[C]//Proceedings of the IEEE international conference on computer vision. 2017: 2961-2969.</w:t>
      </w:r>
    </w:p>
    <w:p w14:paraId="7032BA2E">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[14] </w:t>
      </w:r>
      <w:r>
        <w:rPr>
          <w:rFonts w:hint="eastAsia" w:ascii="Times New Roman" w:hAnsi="Times New Roman" w:eastAsia="宋体" w:cs="Times New Roman"/>
          <w:sz w:val="21"/>
          <w:lang w:val="en-US" w:eastAsia="zh-CN"/>
        </w:rPr>
        <w:t>Simonyan K, Zisserman A. Very deep convolutional networks for large-scale image recognition[J]. arXiv preprint arXiv:1409.1556, 2014.</w:t>
      </w:r>
    </w:p>
    <w:p w14:paraId="1641B52D">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[15] </w:t>
      </w:r>
      <w:r>
        <w:rPr>
          <w:rFonts w:hint="eastAsia" w:ascii="Times New Roman" w:hAnsi="Times New Roman" w:eastAsia="宋体" w:cs="Times New Roman"/>
          <w:sz w:val="21"/>
          <w:lang w:val="en-US" w:eastAsia="zh-CN"/>
        </w:rPr>
        <w:t>Smith R. An overview of the Tesseract OCR engine[C]//Ninth international conference on document analysis and recognition (ICDAR 2007). IEEE, 2007, 2: 629-633.</w:t>
      </w:r>
    </w:p>
    <w:p w14:paraId="10467E28">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[16] </w:t>
      </w:r>
      <w:r>
        <w:rPr>
          <w:rFonts w:hint="eastAsia" w:ascii="Times New Roman" w:hAnsi="Times New Roman" w:eastAsia="宋体" w:cs="Times New Roman"/>
          <w:sz w:val="21"/>
          <w:lang w:val="en-US" w:eastAsia="zh-CN"/>
        </w:rPr>
        <w:t>Miyazawa S. Boltzmann machine learning and regularization methods for inferring evolutionary fields and couplings from a multiple sequence alignment[J]. IEEE/ACM Transactions on Computational Biology and Bioinformatics, 2020, 19(1): 328-342.</w:t>
      </w:r>
    </w:p>
    <w:p w14:paraId="46A5FDA6">
      <w:pPr>
        <w:pStyle w:val="53"/>
        <w:rPr>
          <w:rFonts w:hint="eastAsia" w:ascii="Times New Roman" w:hAnsi="Times New Roman" w:eastAsia="宋体" w:cs="Times New Roman"/>
          <w:sz w:val="21"/>
          <w:lang w:val="en-US" w:eastAsia="zh-CN"/>
        </w:rPr>
      </w:pPr>
      <w:r>
        <w:rPr>
          <w:rFonts w:hint="eastAsia" w:cs="Times New Roman"/>
          <w:sz w:val="21"/>
          <w:lang w:val="en-US" w:eastAsia="zh-CN"/>
        </w:rPr>
        <w:t xml:space="preserve">[17] </w:t>
      </w:r>
      <w:r>
        <w:rPr>
          <w:rFonts w:hint="eastAsia" w:ascii="Times New Roman" w:hAnsi="Times New Roman" w:eastAsia="宋体" w:cs="Times New Roman"/>
          <w:sz w:val="21"/>
          <w:lang w:val="en-US" w:eastAsia="zh-CN"/>
        </w:rPr>
        <w:t>Pulido-Mancera L, Bowen P T, Imani M F, et al. Polarizability Extraction for Waveguide-Fed Metasurfaces[J].</w:t>
      </w:r>
    </w:p>
    <w:p w14:paraId="65F7B81F">
      <w:pPr>
        <w:pStyle w:val="53"/>
        <w:rPr>
          <w:rFonts w:hint="default" w:ascii="Times New Roman" w:hAnsi="Times New Roman" w:eastAsia="宋体" w:cs="Times New Roman"/>
          <w:sz w:val="21"/>
          <w:lang w:val="en-US" w:eastAsia="zh-CN"/>
        </w:rPr>
      </w:pPr>
      <w:r>
        <w:rPr>
          <w:rFonts w:hint="eastAsia" w:cs="Times New Roman"/>
          <w:sz w:val="21"/>
          <w:lang w:val="en-US" w:eastAsia="zh-CN"/>
        </w:rPr>
        <w:t xml:space="preserve">[18] </w:t>
      </w:r>
      <w:r>
        <w:rPr>
          <w:rFonts w:hint="eastAsia" w:ascii="Times New Roman" w:hAnsi="Times New Roman" w:eastAsia="宋体" w:cs="Times New Roman"/>
          <w:sz w:val="21"/>
          <w:lang w:val="en-US" w:eastAsia="zh-CN"/>
        </w:rPr>
        <w:t>Morita S, Sakasai T, Suzuki M. Torelli group, Johnson kernel, and invariants of homology spheres[J]. Quantum Topology, 2020, 11(2): 379-410.</w:t>
      </w:r>
    </w:p>
    <w:p w14:paraId="30E429AC">
      <w:pPr>
        <w:pStyle w:val="53"/>
        <w:rPr>
          <w:rFonts w:hint="eastAsia" w:ascii="Times New Roman" w:hAnsi="Times New Roman" w:eastAsia="宋体" w:cs="Times New Roman"/>
          <w:sz w:val="21"/>
          <w:lang w:val="en-US" w:eastAsia="zh-CN"/>
        </w:rPr>
      </w:pPr>
      <w:r>
        <w:rPr>
          <w:rFonts w:hint="eastAsia" w:ascii="Times New Roman" w:hAnsi="Times New Roman" w:eastAsia="宋体" w:cs="Times New Roman"/>
          <w:sz w:val="21"/>
          <w:lang w:val="en-US" w:eastAsia="zh-CN"/>
        </w:rPr>
        <w:fldChar w:fldCharType="end"/>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2842948"/>
      <w:docPartObj>
        <w:docPartGallery w:val="autotext"/>
      </w:docPartObj>
    </w:sdtPr>
    <w:sdtContent>
      <w:p w14:paraId="68637326">
        <w:pPr>
          <w:pStyle w:val="15"/>
          <w:jc w:val="center"/>
        </w:pPr>
        <w:sdt>
          <w:sdtPr>
            <w:id w:val="1728636285"/>
            <w:docPartObj>
              <w:docPartGallery w:val="autotext"/>
            </w:docPartObj>
          </w:sdtPr>
          <w:sdtContent>
            <w:r>
              <w:rPr>
                <w:rFonts w:hint="eastAsia"/>
              </w:rPr>
              <w:t>第</w:t>
            </w:r>
            <w:r>
              <w:rPr>
                <w:lang w:val="zh-CN"/>
              </w:rPr>
              <w:t xml:space="preserve"> </w:t>
            </w:r>
            <w:r>
              <w:rPr>
                <w:sz w:val="24"/>
                <w:szCs w:val="24"/>
              </w:rPr>
              <w:fldChar w:fldCharType="begin"/>
            </w:r>
            <w:r>
              <w:instrText xml:space="preserve">PAGE</w:instrText>
            </w:r>
            <w:r>
              <w:rPr>
                <w:sz w:val="24"/>
                <w:szCs w:val="24"/>
              </w:rPr>
              <w:fldChar w:fldCharType="separate"/>
            </w:r>
            <w:r>
              <w:t>6</w:t>
            </w:r>
            <w:r>
              <w:rPr>
                <w:sz w:val="24"/>
                <w:szCs w:val="24"/>
              </w:rPr>
              <w:fldChar w:fldCharType="end"/>
            </w:r>
            <w:r>
              <w:rPr>
                <w:lang w:val="zh-CN"/>
              </w:rPr>
              <w:t xml:space="preserve"> </w:t>
            </w:r>
            <w:r>
              <w:rPr>
                <w:rFonts w:hint="eastAsia"/>
                <w:lang w:val="zh-CN"/>
              </w:rPr>
              <w:t xml:space="preserve">页 </w:t>
            </w:r>
            <w:r>
              <w:rPr>
                <w:lang w:val="zh-CN"/>
              </w:rPr>
              <w:t>/</w:t>
            </w:r>
            <w:r>
              <w:rPr>
                <w:rFonts w:hint="eastAsia"/>
                <w:lang w:val="zh-CN"/>
              </w:rPr>
              <w:t xml:space="preserve"> 共</w:t>
            </w:r>
            <w:r>
              <w:rPr>
                <w:lang w:val="zh-CN"/>
              </w:rPr>
              <w:t xml:space="preserve"> </w:t>
            </w:r>
            <w:r>
              <w:rPr>
                <w:sz w:val="24"/>
                <w:szCs w:val="24"/>
              </w:rPr>
              <w:fldChar w:fldCharType="begin"/>
            </w:r>
            <w:r>
              <w:instrText xml:space="preserve">NUMPAGES</w:instrText>
            </w:r>
            <w:r>
              <w:rPr>
                <w:sz w:val="24"/>
                <w:szCs w:val="24"/>
              </w:rPr>
              <w:fldChar w:fldCharType="separate"/>
            </w:r>
            <w:r>
              <w:t>7</w:t>
            </w:r>
            <w:r>
              <w:rPr>
                <w:sz w:val="24"/>
                <w:szCs w:val="24"/>
              </w:rPr>
              <w:fldChar w:fldCharType="end"/>
            </w:r>
          </w:sdtContent>
        </w:sdt>
        <w:r>
          <w:rPr>
            <w:rFonts w:hint="eastAsia"/>
          </w:rPr>
          <w:t xml:space="preserve"> 页</w:t>
        </w:r>
      </w:p>
    </w:sdtContent>
  </w:sdt>
  <w:p w14:paraId="4A4555CA">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B3B13">
    <w:pPr>
      <w:pStyle w:val="16"/>
      <w:rPr>
        <w:rFonts w:hint="default" w:eastAsia="宋体"/>
        <w:lang w:val="en-US" w:eastAsia="zh-CN"/>
      </w:rPr>
    </w:pPr>
    <w:r>
      <w:rPr>
        <w:rFonts w:hint="eastAsia"/>
        <w:lang w:val="en-US" w:eastAsia="zh-CN"/>
      </w:rPr>
      <w:t>《智算视界》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1B2E48"/>
    <w:multiLevelType w:val="singleLevel"/>
    <w:tmpl w:val="E01B2E48"/>
    <w:lvl w:ilvl="0" w:tentative="0">
      <w:start w:val="1"/>
      <w:numFmt w:val="decimal"/>
      <w:suff w:val="nothing"/>
      <w:lvlText w:val="（%1）"/>
      <w:lvlJc w:val="left"/>
    </w:lvl>
  </w:abstractNum>
  <w:abstractNum w:abstractNumId="1">
    <w:nsid w:val="3F7FFEC9"/>
    <w:multiLevelType w:val="singleLevel"/>
    <w:tmpl w:val="3F7FFEC9"/>
    <w:lvl w:ilvl="0" w:tentative="0">
      <w:start w:val="1"/>
      <w:numFmt w:val="decimal"/>
      <w:suff w:val="nothing"/>
      <w:lvlText w:val="%1．"/>
      <w:lvlJc w:val="left"/>
      <w:pPr>
        <w:ind w:left="0" w:firstLine="400"/>
      </w:pPr>
      <w:rPr>
        <w:rFonts w:hint="default"/>
      </w:rPr>
    </w:lvl>
  </w:abstractNum>
  <w:abstractNum w:abstractNumId="2">
    <w:nsid w:val="51AF755F"/>
    <w:multiLevelType w:val="multilevel"/>
    <w:tmpl w:val="51AF755F"/>
    <w:lvl w:ilvl="0" w:tentative="0">
      <w:start w:val="1"/>
      <w:numFmt w:val="decimal"/>
      <w:pStyle w:val="2"/>
      <w:lvlText w:val="%1"/>
      <w:lvlJc w:val="left"/>
      <w:pPr>
        <w:ind w:left="425" w:hanging="425"/>
      </w:pPr>
      <w:rPr>
        <w:rFonts w:hint="default" w:ascii="Arial" w:hAnsi="Arial" w:eastAsia="黑体"/>
        <w:color w:val="auto"/>
        <w:sz w:val="36"/>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0" w:firstLine="0"/>
      </w:pPr>
      <w:rPr>
        <w:rFonts w:hint="eastAsia"/>
      </w:rPr>
    </w:lvl>
    <w:lvl w:ilvl="3" w:tentative="0">
      <w:start w:val="1"/>
      <w:numFmt w:val="decimal"/>
      <w:pStyle w:val="5"/>
      <w:lvlText w:val="%1.%2.%3.%4"/>
      <w:lvlJc w:val="left"/>
      <w:pPr>
        <w:ind w:left="425" w:hanging="425"/>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59F2FFCA"/>
    <w:multiLevelType w:val="singleLevel"/>
    <w:tmpl w:val="59F2FFCA"/>
    <w:lvl w:ilvl="0" w:tentative="0">
      <w:start w:val="1"/>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8AE"/>
    <w:rsid w:val="00000EBE"/>
    <w:rsid w:val="00037FEE"/>
    <w:rsid w:val="000946F4"/>
    <w:rsid w:val="000A6A93"/>
    <w:rsid w:val="000C4D30"/>
    <w:rsid w:val="000F2CD9"/>
    <w:rsid w:val="00136709"/>
    <w:rsid w:val="001B6FA5"/>
    <w:rsid w:val="001E5844"/>
    <w:rsid w:val="00245DA5"/>
    <w:rsid w:val="00246107"/>
    <w:rsid w:val="00253FC6"/>
    <w:rsid w:val="0027400C"/>
    <w:rsid w:val="002A50B7"/>
    <w:rsid w:val="002A5E6F"/>
    <w:rsid w:val="002D24EF"/>
    <w:rsid w:val="002D3728"/>
    <w:rsid w:val="0031461C"/>
    <w:rsid w:val="003425E3"/>
    <w:rsid w:val="00353F85"/>
    <w:rsid w:val="003B3CA9"/>
    <w:rsid w:val="003C16DA"/>
    <w:rsid w:val="004446B4"/>
    <w:rsid w:val="00495021"/>
    <w:rsid w:val="004C0676"/>
    <w:rsid w:val="004D2C3B"/>
    <w:rsid w:val="005162DD"/>
    <w:rsid w:val="0055146D"/>
    <w:rsid w:val="00557100"/>
    <w:rsid w:val="0058768D"/>
    <w:rsid w:val="005A5E88"/>
    <w:rsid w:val="00634E63"/>
    <w:rsid w:val="00640C9E"/>
    <w:rsid w:val="00667BC4"/>
    <w:rsid w:val="0067154C"/>
    <w:rsid w:val="006753CE"/>
    <w:rsid w:val="006838AE"/>
    <w:rsid w:val="00692278"/>
    <w:rsid w:val="006A4AC4"/>
    <w:rsid w:val="00733A09"/>
    <w:rsid w:val="00794EC4"/>
    <w:rsid w:val="007A63B4"/>
    <w:rsid w:val="007B69E1"/>
    <w:rsid w:val="007F29C8"/>
    <w:rsid w:val="008126D1"/>
    <w:rsid w:val="008127CA"/>
    <w:rsid w:val="0084654C"/>
    <w:rsid w:val="0090437B"/>
    <w:rsid w:val="009234A3"/>
    <w:rsid w:val="009407A8"/>
    <w:rsid w:val="0094722E"/>
    <w:rsid w:val="009D5E66"/>
    <w:rsid w:val="00A0645E"/>
    <w:rsid w:val="00A0799C"/>
    <w:rsid w:val="00A77FC9"/>
    <w:rsid w:val="00AA5950"/>
    <w:rsid w:val="00AB6119"/>
    <w:rsid w:val="00AF233A"/>
    <w:rsid w:val="00B12128"/>
    <w:rsid w:val="00B53D5F"/>
    <w:rsid w:val="00BD269F"/>
    <w:rsid w:val="00BF7C0B"/>
    <w:rsid w:val="00C11F47"/>
    <w:rsid w:val="00C4413D"/>
    <w:rsid w:val="00C512CA"/>
    <w:rsid w:val="00C525AA"/>
    <w:rsid w:val="00C93F27"/>
    <w:rsid w:val="00CD3757"/>
    <w:rsid w:val="00CE5E6E"/>
    <w:rsid w:val="00CF50C7"/>
    <w:rsid w:val="00D10FB8"/>
    <w:rsid w:val="00D548C1"/>
    <w:rsid w:val="00D6701C"/>
    <w:rsid w:val="00D71AF3"/>
    <w:rsid w:val="00DA31B1"/>
    <w:rsid w:val="00DC3445"/>
    <w:rsid w:val="00E3339E"/>
    <w:rsid w:val="00E44905"/>
    <w:rsid w:val="00E64EDC"/>
    <w:rsid w:val="00ED4B40"/>
    <w:rsid w:val="00F11411"/>
    <w:rsid w:val="00F14BB9"/>
    <w:rsid w:val="00F31AB4"/>
    <w:rsid w:val="00F439F3"/>
    <w:rsid w:val="00F92D40"/>
    <w:rsid w:val="00FA3763"/>
    <w:rsid w:val="01A84B86"/>
    <w:rsid w:val="01AA7D1B"/>
    <w:rsid w:val="024708A5"/>
    <w:rsid w:val="030238E4"/>
    <w:rsid w:val="03766107"/>
    <w:rsid w:val="04C34E7B"/>
    <w:rsid w:val="068E19BA"/>
    <w:rsid w:val="098D0374"/>
    <w:rsid w:val="0A4B63FA"/>
    <w:rsid w:val="0A503FB2"/>
    <w:rsid w:val="0D7816AE"/>
    <w:rsid w:val="0D996408"/>
    <w:rsid w:val="0DA14DF7"/>
    <w:rsid w:val="0E1C7049"/>
    <w:rsid w:val="0E8D2557"/>
    <w:rsid w:val="100E1475"/>
    <w:rsid w:val="107434C8"/>
    <w:rsid w:val="10875856"/>
    <w:rsid w:val="10A5002C"/>
    <w:rsid w:val="10DB3186"/>
    <w:rsid w:val="10F54849"/>
    <w:rsid w:val="111B6D01"/>
    <w:rsid w:val="121C256F"/>
    <w:rsid w:val="12371157"/>
    <w:rsid w:val="13315561"/>
    <w:rsid w:val="13734411"/>
    <w:rsid w:val="146009E0"/>
    <w:rsid w:val="155A0049"/>
    <w:rsid w:val="15FF32F9"/>
    <w:rsid w:val="178E327B"/>
    <w:rsid w:val="185F3E34"/>
    <w:rsid w:val="185F7569"/>
    <w:rsid w:val="1880299A"/>
    <w:rsid w:val="1B5508A0"/>
    <w:rsid w:val="1C4A5F2B"/>
    <w:rsid w:val="1C4D0687"/>
    <w:rsid w:val="1C8256C5"/>
    <w:rsid w:val="1D120924"/>
    <w:rsid w:val="1D217B8A"/>
    <w:rsid w:val="1DAA4ED3"/>
    <w:rsid w:val="1EFF4DAB"/>
    <w:rsid w:val="1FE67D19"/>
    <w:rsid w:val="20112FE8"/>
    <w:rsid w:val="204B58F4"/>
    <w:rsid w:val="20BD3CE8"/>
    <w:rsid w:val="21151023"/>
    <w:rsid w:val="22773964"/>
    <w:rsid w:val="2285204B"/>
    <w:rsid w:val="232E0476"/>
    <w:rsid w:val="23696C97"/>
    <w:rsid w:val="24384D68"/>
    <w:rsid w:val="25340D21"/>
    <w:rsid w:val="26A85D28"/>
    <w:rsid w:val="26B26BA7"/>
    <w:rsid w:val="26F15921"/>
    <w:rsid w:val="26FA337A"/>
    <w:rsid w:val="27983C91"/>
    <w:rsid w:val="27CF00DA"/>
    <w:rsid w:val="284462B1"/>
    <w:rsid w:val="28DC5EA4"/>
    <w:rsid w:val="29A24CB1"/>
    <w:rsid w:val="2A7D127A"/>
    <w:rsid w:val="2A8615BB"/>
    <w:rsid w:val="2B90223A"/>
    <w:rsid w:val="2BD7043D"/>
    <w:rsid w:val="2C8D1C48"/>
    <w:rsid w:val="2E342663"/>
    <w:rsid w:val="2E6266D9"/>
    <w:rsid w:val="2F5C3B54"/>
    <w:rsid w:val="2F631386"/>
    <w:rsid w:val="2FC10028"/>
    <w:rsid w:val="33CC25A8"/>
    <w:rsid w:val="352D221A"/>
    <w:rsid w:val="36EA0E4B"/>
    <w:rsid w:val="37156AE6"/>
    <w:rsid w:val="37C329C2"/>
    <w:rsid w:val="37EF7C5B"/>
    <w:rsid w:val="39D154B9"/>
    <w:rsid w:val="39D72453"/>
    <w:rsid w:val="3A365B84"/>
    <w:rsid w:val="3B2C1832"/>
    <w:rsid w:val="3B4A729E"/>
    <w:rsid w:val="3C5E0698"/>
    <w:rsid w:val="3CBB45AF"/>
    <w:rsid w:val="3D08089F"/>
    <w:rsid w:val="3DAD70BB"/>
    <w:rsid w:val="3DDC47DD"/>
    <w:rsid w:val="3DFB09DB"/>
    <w:rsid w:val="3E6978F9"/>
    <w:rsid w:val="3EF2482F"/>
    <w:rsid w:val="3FE96E9F"/>
    <w:rsid w:val="3FF42C45"/>
    <w:rsid w:val="40336F39"/>
    <w:rsid w:val="40635C59"/>
    <w:rsid w:val="409F5F96"/>
    <w:rsid w:val="40FB141E"/>
    <w:rsid w:val="41A516CD"/>
    <w:rsid w:val="4261712F"/>
    <w:rsid w:val="42797A23"/>
    <w:rsid w:val="433B18AA"/>
    <w:rsid w:val="433B1FA6"/>
    <w:rsid w:val="43452E25"/>
    <w:rsid w:val="43E77EB9"/>
    <w:rsid w:val="464B23B3"/>
    <w:rsid w:val="4763427E"/>
    <w:rsid w:val="47C95F24"/>
    <w:rsid w:val="482254E2"/>
    <w:rsid w:val="4A32551A"/>
    <w:rsid w:val="4A5D4692"/>
    <w:rsid w:val="4DB841F3"/>
    <w:rsid w:val="4DF94F37"/>
    <w:rsid w:val="4ED24DAC"/>
    <w:rsid w:val="4F44079F"/>
    <w:rsid w:val="4FF1781F"/>
    <w:rsid w:val="4FF27E90"/>
    <w:rsid w:val="50256636"/>
    <w:rsid w:val="51A71585"/>
    <w:rsid w:val="51AE5DB3"/>
    <w:rsid w:val="51B77C88"/>
    <w:rsid w:val="51EB7901"/>
    <w:rsid w:val="52C656A1"/>
    <w:rsid w:val="5413619C"/>
    <w:rsid w:val="54371AA7"/>
    <w:rsid w:val="54962BC2"/>
    <w:rsid w:val="54B6569C"/>
    <w:rsid w:val="55C951EF"/>
    <w:rsid w:val="57492E75"/>
    <w:rsid w:val="57692C74"/>
    <w:rsid w:val="590F015F"/>
    <w:rsid w:val="59605E6B"/>
    <w:rsid w:val="59884600"/>
    <w:rsid w:val="5A6108A3"/>
    <w:rsid w:val="5B0373F5"/>
    <w:rsid w:val="5CDF354A"/>
    <w:rsid w:val="5D1F2EE7"/>
    <w:rsid w:val="5D2B6790"/>
    <w:rsid w:val="5D9E6F62"/>
    <w:rsid w:val="5DA16A52"/>
    <w:rsid w:val="5DBB5D65"/>
    <w:rsid w:val="5E634548"/>
    <w:rsid w:val="5EC0226C"/>
    <w:rsid w:val="5ECB022A"/>
    <w:rsid w:val="5F4D6E91"/>
    <w:rsid w:val="5FDC51E7"/>
    <w:rsid w:val="60911000"/>
    <w:rsid w:val="609A4358"/>
    <w:rsid w:val="6130528A"/>
    <w:rsid w:val="62FF30E7"/>
    <w:rsid w:val="63E94501"/>
    <w:rsid w:val="648766A2"/>
    <w:rsid w:val="64C03C61"/>
    <w:rsid w:val="651B358E"/>
    <w:rsid w:val="661E50E3"/>
    <w:rsid w:val="67504CF0"/>
    <w:rsid w:val="67916712"/>
    <w:rsid w:val="67E95121"/>
    <w:rsid w:val="69071843"/>
    <w:rsid w:val="691E2878"/>
    <w:rsid w:val="6AE92E2B"/>
    <w:rsid w:val="6CD7423E"/>
    <w:rsid w:val="6D156B14"/>
    <w:rsid w:val="6D203E37"/>
    <w:rsid w:val="6E4C47B8"/>
    <w:rsid w:val="6F06170C"/>
    <w:rsid w:val="6FA10B33"/>
    <w:rsid w:val="70441BEA"/>
    <w:rsid w:val="70A1703D"/>
    <w:rsid w:val="72275320"/>
    <w:rsid w:val="722C201C"/>
    <w:rsid w:val="72E907AD"/>
    <w:rsid w:val="73A51C9B"/>
    <w:rsid w:val="73A636AE"/>
    <w:rsid w:val="740B7B22"/>
    <w:rsid w:val="74EB5B7C"/>
    <w:rsid w:val="74FD1921"/>
    <w:rsid w:val="75363ACC"/>
    <w:rsid w:val="755D5083"/>
    <w:rsid w:val="755E374E"/>
    <w:rsid w:val="757545F4"/>
    <w:rsid w:val="762229CE"/>
    <w:rsid w:val="775F555C"/>
    <w:rsid w:val="77CE7663"/>
    <w:rsid w:val="77F008AA"/>
    <w:rsid w:val="79B17A43"/>
    <w:rsid w:val="7ADB139D"/>
    <w:rsid w:val="7C280623"/>
    <w:rsid w:val="7D1F1DE1"/>
    <w:rsid w:val="7DED5F44"/>
    <w:rsid w:val="7ED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2"/>
      <w:lang w:val="en-US" w:eastAsia="zh-CN" w:bidi="ar-SA"/>
      <w14:ligatures w14:val="standardContextual"/>
    </w:rPr>
  </w:style>
  <w:style w:type="paragraph" w:styleId="2">
    <w:name w:val="heading 1"/>
    <w:basedOn w:val="1"/>
    <w:next w:val="1"/>
    <w:link w:val="32"/>
    <w:qFormat/>
    <w:uiPriority w:val="9"/>
    <w:pPr>
      <w:keepNext/>
      <w:keepLines/>
      <w:numPr>
        <w:ilvl w:val="0"/>
        <w:numId w:val="1"/>
      </w:numPr>
      <w:spacing w:before="480" w:after="80"/>
      <w:outlineLvl w:val="0"/>
    </w:pPr>
    <w:rPr>
      <w:rFonts w:ascii="Arial" w:hAnsi="Arial" w:eastAsia="黑体" w:cstheme="majorBidi"/>
      <w:sz w:val="36"/>
      <w:szCs w:val="48"/>
    </w:rPr>
  </w:style>
  <w:style w:type="paragraph" w:styleId="3">
    <w:name w:val="heading 2"/>
    <w:basedOn w:val="1"/>
    <w:next w:val="1"/>
    <w:link w:val="33"/>
    <w:unhideWhenUsed/>
    <w:qFormat/>
    <w:uiPriority w:val="9"/>
    <w:pPr>
      <w:keepNext/>
      <w:keepLines/>
      <w:numPr>
        <w:ilvl w:val="1"/>
        <w:numId w:val="1"/>
      </w:numPr>
      <w:spacing w:before="160" w:after="80"/>
      <w:outlineLvl w:val="1"/>
    </w:pPr>
    <w:rPr>
      <w:rFonts w:ascii="Arial" w:hAnsi="Arial" w:eastAsia="黑体" w:cstheme="majorBidi"/>
      <w:sz w:val="30"/>
      <w:szCs w:val="40"/>
    </w:rPr>
  </w:style>
  <w:style w:type="paragraph" w:styleId="4">
    <w:name w:val="heading 3"/>
    <w:basedOn w:val="1"/>
    <w:next w:val="1"/>
    <w:link w:val="34"/>
    <w:unhideWhenUsed/>
    <w:qFormat/>
    <w:uiPriority w:val="9"/>
    <w:pPr>
      <w:keepNext/>
      <w:keepLines/>
      <w:numPr>
        <w:ilvl w:val="2"/>
        <w:numId w:val="1"/>
      </w:numPr>
      <w:spacing w:before="160" w:after="80"/>
      <w:outlineLvl w:val="2"/>
    </w:pPr>
    <w:rPr>
      <w:rFonts w:ascii="Arial" w:hAnsi="Arial" w:eastAsia="黑体" w:cstheme="majorBidi"/>
      <w:sz w:val="30"/>
      <w:szCs w:val="32"/>
    </w:rPr>
  </w:style>
  <w:style w:type="paragraph" w:styleId="5">
    <w:name w:val="heading 4"/>
    <w:basedOn w:val="1"/>
    <w:next w:val="1"/>
    <w:link w:val="35"/>
    <w:unhideWhenUsed/>
    <w:qFormat/>
    <w:uiPriority w:val="9"/>
    <w:pPr>
      <w:keepNext/>
      <w:keepLines/>
      <w:numPr>
        <w:ilvl w:val="3"/>
        <w:numId w:val="1"/>
      </w:numPr>
      <w:spacing w:before="80" w:after="40"/>
      <w:outlineLvl w:val="3"/>
    </w:pPr>
    <w:rPr>
      <w:rFonts w:ascii="Arial" w:hAnsi="Arial" w:eastAsia="黑体" w:cstheme="majorBidi"/>
      <w:sz w:val="28"/>
      <w:szCs w:val="28"/>
    </w:rPr>
  </w:style>
  <w:style w:type="paragraph" w:styleId="6">
    <w:name w:val="heading 5"/>
    <w:basedOn w:val="1"/>
    <w:next w:val="1"/>
    <w:link w:val="36"/>
    <w:semiHidden/>
    <w:unhideWhenUsed/>
    <w:qFormat/>
    <w:uiPriority w:val="9"/>
    <w:pPr>
      <w:keepNext/>
      <w:keepLines/>
      <w:spacing w:before="80" w:after="40"/>
      <w:outlineLvl w:val="4"/>
    </w:pPr>
    <w:rPr>
      <w:rFonts w:cstheme="majorBidi"/>
      <w:color w:val="104862" w:themeColor="accent1" w:themeShade="BF"/>
      <w:szCs w:val="24"/>
    </w:rPr>
  </w:style>
  <w:style w:type="paragraph" w:styleId="7">
    <w:name w:val="heading 6"/>
    <w:basedOn w:val="1"/>
    <w:next w:val="1"/>
    <w:link w:val="37"/>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32"/>
    </w:pPr>
  </w:style>
  <w:style w:type="paragraph" w:styleId="12">
    <w:name w:val="caption"/>
    <w:basedOn w:val="1"/>
    <w:next w:val="1"/>
    <w:unhideWhenUsed/>
    <w:qFormat/>
    <w:uiPriority w:val="35"/>
    <w:pPr>
      <w:spacing w:after="50" w:afterLines="50"/>
      <w:jc w:val="center"/>
    </w:pPr>
    <w:rPr>
      <w:rFonts w:eastAsia="楷体" w:cstheme="majorBidi"/>
      <w:sz w:val="21"/>
      <w:szCs w:val="20"/>
    </w:rPr>
  </w:style>
  <w:style w:type="paragraph" w:styleId="13">
    <w:name w:val="toc 3"/>
    <w:basedOn w:val="1"/>
    <w:next w:val="1"/>
    <w:semiHidden/>
    <w:unhideWhenUsed/>
    <w:qFormat/>
    <w:uiPriority w:val="39"/>
    <w:pPr>
      <w:ind w:left="840" w:leftChars="400"/>
    </w:pPr>
  </w:style>
  <w:style w:type="paragraph" w:styleId="14">
    <w:name w:val="endnote text"/>
    <w:basedOn w:val="1"/>
    <w:link w:val="55"/>
    <w:semiHidden/>
    <w:unhideWhenUsed/>
    <w:qFormat/>
    <w:uiPriority w:val="99"/>
    <w:pPr>
      <w:snapToGrid w:val="0"/>
      <w:jc w:val="left"/>
    </w:pPr>
  </w:style>
  <w:style w:type="paragraph" w:styleId="15">
    <w:name w:val="footer"/>
    <w:basedOn w:val="1"/>
    <w:link w:val="52"/>
    <w:unhideWhenUsed/>
    <w:qFormat/>
    <w:uiPriority w:val="99"/>
    <w:pPr>
      <w:tabs>
        <w:tab w:val="center" w:pos="4153"/>
        <w:tab w:val="right" w:pos="8306"/>
      </w:tabs>
      <w:snapToGrid w:val="0"/>
      <w:spacing w:line="240" w:lineRule="auto"/>
      <w:jc w:val="left"/>
    </w:pPr>
    <w:rPr>
      <w:sz w:val="18"/>
      <w:szCs w:val="18"/>
    </w:rPr>
  </w:style>
  <w:style w:type="paragraph" w:styleId="16">
    <w:name w:val="header"/>
    <w:basedOn w:val="1"/>
    <w:link w:val="51"/>
    <w:unhideWhenUsed/>
    <w:qFormat/>
    <w:uiPriority w:val="99"/>
    <w:pPr>
      <w:tabs>
        <w:tab w:val="center" w:pos="4153"/>
        <w:tab w:val="right" w:pos="8306"/>
      </w:tabs>
      <w:snapToGrid w:val="0"/>
      <w:spacing w:line="240" w:lineRule="auto"/>
      <w:jc w:val="center"/>
    </w:pPr>
    <w:rPr>
      <w:sz w:val="18"/>
      <w:szCs w:val="18"/>
    </w:rPr>
  </w:style>
  <w:style w:type="paragraph" w:styleId="17">
    <w:name w:val="toc 1"/>
    <w:basedOn w:val="1"/>
    <w:next w:val="1"/>
    <w:autoRedefine/>
    <w:unhideWhenUsed/>
    <w:qFormat/>
    <w:uiPriority w:val="39"/>
  </w:style>
  <w:style w:type="paragraph" w:styleId="18">
    <w:name w:val="Subtitle"/>
    <w:basedOn w:val="1"/>
    <w:next w:val="1"/>
    <w:link w:val="4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footnote text"/>
    <w:basedOn w:val="1"/>
    <w:link w:val="54"/>
    <w:semiHidden/>
    <w:unhideWhenUsed/>
    <w:qFormat/>
    <w:uiPriority w:val="99"/>
    <w:pPr>
      <w:snapToGrid w:val="0"/>
      <w:jc w:val="left"/>
    </w:pPr>
    <w:rPr>
      <w:sz w:val="18"/>
      <w:szCs w:val="18"/>
    </w:rPr>
  </w:style>
  <w:style w:type="paragraph" w:styleId="20">
    <w:name w:val="toc 2"/>
    <w:basedOn w:val="1"/>
    <w:next w:val="1"/>
    <w:autoRedefine/>
    <w:unhideWhenUsed/>
    <w:qFormat/>
    <w:uiPriority w:val="39"/>
    <w:pPr>
      <w:ind w:left="420" w:leftChars="200"/>
    </w:pPr>
  </w:style>
  <w:style w:type="paragraph" w:styleId="21">
    <w:name w:val="Normal (Web)"/>
    <w:basedOn w:val="1"/>
    <w:semiHidden/>
    <w:unhideWhenUsed/>
    <w:qFormat/>
    <w:uiPriority w:val="99"/>
  </w:style>
  <w:style w:type="paragraph" w:styleId="22">
    <w:name w:val="Title"/>
    <w:basedOn w:val="1"/>
    <w:next w:val="1"/>
    <w:link w:val="41"/>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endnote reference"/>
    <w:basedOn w:val="25"/>
    <w:semiHidden/>
    <w:unhideWhenUsed/>
    <w:qFormat/>
    <w:uiPriority w:val="99"/>
    <w:rPr>
      <w:vertAlign w:val="superscript"/>
    </w:rPr>
  </w:style>
  <w:style w:type="character" w:styleId="28">
    <w:name w:val="FollowedHyperlink"/>
    <w:basedOn w:val="25"/>
    <w:semiHidden/>
    <w:unhideWhenUsed/>
    <w:qFormat/>
    <w:uiPriority w:val="99"/>
    <w:rPr>
      <w:color w:val="800080"/>
      <w:u w:val="single"/>
    </w:rPr>
  </w:style>
  <w:style w:type="character" w:styleId="29">
    <w:name w:val="Emphasis"/>
    <w:basedOn w:val="25"/>
    <w:qFormat/>
    <w:uiPriority w:val="20"/>
    <w:rPr>
      <w:i/>
    </w:rPr>
  </w:style>
  <w:style w:type="character" w:styleId="30">
    <w:name w:val="Hyperlink"/>
    <w:basedOn w:val="25"/>
    <w:unhideWhenUsed/>
    <w:qFormat/>
    <w:uiPriority w:val="99"/>
    <w:rPr>
      <w:color w:val="467886" w:themeColor="hyperlink"/>
      <w:u w:val="single"/>
      <w14:textFill>
        <w14:solidFill>
          <w14:schemeClr w14:val="hlink"/>
        </w14:solidFill>
      </w14:textFill>
    </w:rPr>
  </w:style>
  <w:style w:type="character" w:styleId="31">
    <w:name w:val="footnote reference"/>
    <w:basedOn w:val="25"/>
    <w:semiHidden/>
    <w:unhideWhenUsed/>
    <w:qFormat/>
    <w:uiPriority w:val="99"/>
    <w:rPr>
      <w:vertAlign w:val="superscript"/>
    </w:rPr>
  </w:style>
  <w:style w:type="character" w:customStyle="1" w:styleId="32">
    <w:name w:val="标题 1 字符"/>
    <w:basedOn w:val="25"/>
    <w:link w:val="2"/>
    <w:qFormat/>
    <w:uiPriority w:val="9"/>
    <w:rPr>
      <w:rFonts w:ascii="Arial" w:hAnsi="Arial" w:eastAsia="黑体" w:cstheme="majorBidi"/>
      <w:sz w:val="36"/>
      <w:szCs w:val="48"/>
    </w:rPr>
  </w:style>
  <w:style w:type="character" w:customStyle="1" w:styleId="33">
    <w:name w:val="标题 2 字符"/>
    <w:basedOn w:val="25"/>
    <w:link w:val="3"/>
    <w:qFormat/>
    <w:uiPriority w:val="9"/>
    <w:rPr>
      <w:rFonts w:ascii="Arial" w:hAnsi="Arial" w:eastAsia="黑体" w:cstheme="majorBidi"/>
      <w:sz w:val="30"/>
      <w:szCs w:val="40"/>
    </w:rPr>
  </w:style>
  <w:style w:type="character" w:customStyle="1" w:styleId="34">
    <w:name w:val="标题 3 字符"/>
    <w:basedOn w:val="25"/>
    <w:link w:val="4"/>
    <w:qFormat/>
    <w:uiPriority w:val="9"/>
    <w:rPr>
      <w:rFonts w:ascii="Arial" w:hAnsi="Arial" w:eastAsia="黑体" w:cstheme="majorBidi"/>
      <w:sz w:val="30"/>
      <w:szCs w:val="32"/>
    </w:rPr>
  </w:style>
  <w:style w:type="character" w:customStyle="1" w:styleId="35">
    <w:name w:val="标题 4 字符"/>
    <w:basedOn w:val="25"/>
    <w:link w:val="5"/>
    <w:qFormat/>
    <w:uiPriority w:val="9"/>
    <w:rPr>
      <w:rFonts w:ascii="Arial" w:hAnsi="Arial" w:eastAsia="黑体" w:cstheme="majorBidi"/>
      <w:sz w:val="28"/>
      <w:szCs w:val="28"/>
    </w:rPr>
  </w:style>
  <w:style w:type="character" w:customStyle="1" w:styleId="36">
    <w:name w:val="标题 5 字符"/>
    <w:basedOn w:val="25"/>
    <w:link w:val="6"/>
    <w:semiHidden/>
    <w:qFormat/>
    <w:uiPriority w:val="9"/>
    <w:rPr>
      <w:rFonts w:cstheme="majorBidi"/>
      <w:color w:val="104862" w:themeColor="accent1" w:themeShade="BF"/>
      <w:sz w:val="24"/>
      <w:szCs w:val="24"/>
    </w:rPr>
  </w:style>
  <w:style w:type="character" w:customStyle="1" w:styleId="37">
    <w:name w:val="标题 6 字符"/>
    <w:basedOn w:val="25"/>
    <w:link w:val="7"/>
    <w:semiHidden/>
    <w:qFormat/>
    <w:uiPriority w:val="9"/>
    <w:rPr>
      <w:rFonts w:cstheme="majorBidi"/>
      <w:b/>
      <w:bCs/>
      <w:color w:val="104862" w:themeColor="accent1" w:themeShade="BF"/>
    </w:rPr>
  </w:style>
  <w:style w:type="character" w:customStyle="1" w:styleId="38">
    <w:name w:val="标题 7 字符"/>
    <w:basedOn w:val="2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9">
    <w:name w:val="标题 8 字符"/>
    <w:basedOn w:val="2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0">
    <w:name w:val="标题 9 字符"/>
    <w:basedOn w:val="2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字符"/>
    <w:basedOn w:val="25"/>
    <w:link w:val="22"/>
    <w:qFormat/>
    <w:uiPriority w:val="10"/>
    <w:rPr>
      <w:rFonts w:asciiTheme="majorHAnsi" w:hAnsiTheme="majorHAnsi" w:eastAsiaTheme="majorEastAsia" w:cstheme="majorBidi"/>
      <w:spacing w:val="-10"/>
      <w:kern w:val="28"/>
      <w:sz w:val="56"/>
      <w:szCs w:val="56"/>
    </w:rPr>
  </w:style>
  <w:style w:type="character" w:customStyle="1" w:styleId="42">
    <w:name w:val="副标题 字符"/>
    <w:basedOn w:val="25"/>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5"/>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明显强调1"/>
    <w:basedOn w:val="25"/>
    <w:qFormat/>
    <w:uiPriority w:val="21"/>
    <w:rPr>
      <w:i/>
      <w:iCs/>
      <w:color w:val="104862" w:themeColor="accent1" w:themeShade="BF"/>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5"/>
    <w:link w:val="47"/>
    <w:qFormat/>
    <w:uiPriority w:val="30"/>
    <w:rPr>
      <w:i/>
      <w:iCs/>
      <w:color w:val="104862" w:themeColor="accent1" w:themeShade="BF"/>
    </w:rPr>
  </w:style>
  <w:style w:type="character" w:customStyle="1" w:styleId="49">
    <w:name w:val="明显参考1"/>
    <w:basedOn w:val="25"/>
    <w:qFormat/>
    <w:uiPriority w:val="32"/>
    <w:rPr>
      <w:b/>
      <w:bCs/>
      <w:smallCaps/>
      <w:color w:val="104862" w:themeColor="accent1" w:themeShade="BF"/>
      <w:spacing w:val="5"/>
    </w:rPr>
  </w:style>
  <w:style w:type="paragraph" w:customStyle="1" w:styleId="50">
    <w:name w:val="TOC 标题1"/>
    <w:basedOn w:val="2"/>
    <w:next w:val="1"/>
    <w:unhideWhenUsed/>
    <w:qFormat/>
    <w:uiPriority w:val="39"/>
    <w:pPr>
      <w:widowControl/>
      <w:numPr>
        <w:numId w:val="0"/>
      </w:numPr>
      <w:spacing w:before="240" w:after="0" w:line="259" w:lineRule="auto"/>
      <w:jc w:val="center"/>
      <w:outlineLvl w:val="9"/>
    </w:pPr>
    <w:rPr>
      <w:kern w:val="0"/>
      <w:szCs w:val="32"/>
      <w14:ligatures w14:val="none"/>
    </w:rPr>
  </w:style>
  <w:style w:type="character" w:customStyle="1" w:styleId="51">
    <w:name w:val="页眉 字符"/>
    <w:basedOn w:val="25"/>
    <w:link w:val="16"/>
    <w:qFormat/>
    <w:uiPriority w:val="99"/>
    <w:rPr>
      <w:rFonts w:ascii="Times New Roman" w:hAnsi="Times New Roman" w:eastAsia="宋体"/>
      <w:sz w:val="18"/>
      <w:szCs w:val="18"/>
    </w:rPr>
  </w:style>
  <w:style w:type="character" w:customStyle="1" w:styleId="52">
    <w:name w:val="页脚 字符"/>
    <w:basedOn w:val="25"/>
    <w:link w:val="15"/>
    <w:qFormat/>
    <w:uiPriority w:val="99"/>
    <w:rPr>
      <w:rFonts w:ascii="Times New Roman" w:hAnsi="Times New Roman" w:eastAsia="宋体"/>
      <w:sz w:val="18"/>
      <w:szCs w:val="18"/>
    </w:rPr>
  </w:style>
  <w:style w:type="paragraph" w:customStyle="1" w:styleId="53">
    <w:name w:val="书目1"/>
    <w:basedOn w:val="1"/>
    <w:next w:val="1"/>
    <w:unhideWhenUsed/>
    <w:qFormat/>
    <w:uiPriority w:val="37"/>
    <w:pPr>
      <w:tabs>
        <w:tab w:val="left" w:pos="384"/>
      </w:tabs>
      <w:spacing w:line="240" w:lineRule="auto"/>
      <w:ind w:left="384" w:hanging="384"/>
    </w:pPr>
  </w:style>
  <w:style w:type="character" w:customStyle="1" w:styleId="54">
    <w:name w:val="脚注文本 字符"/>
    <w:basedOn w:val="25"/>
    <w:link w:val="19"/>
    <w:semiHidden/>
    <w:qFormat/>
    <w:uiPriority w:val="99"/>
    <w:rPr>
      <w:rFonts w:ascii="Times New Roman" w:hAnsi="Times New Roman" w:eastAsia="宋体"/>
      <w:sz w:val="18"/>
      <w:szCs w:val="18"/>
    </w:rPr>
  </w:style>
  <w:style w:type="character" w:customStyle="1" w:styleId="55">
    <w:name w:val="尾注文本 字符"/>
    <w:basedOn w:val="25"/>
    <w:link w:val="14"/>
    <w:semiHidden/>
    <w:qFormat/>
    <w:uiPriority w:val="99"/>
    <w:rPr>
      <w:rFonts w:ascii="Times New Roman" w:hAnsi="Times New Roman" w:eastAsia="宋体"/>
      <w:sz w:val="24"/>
    </w:rPr>
  </w:style>
  <w:style w:type="character" w:styleId="56">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1" Type="http://schemas.openxmlformats.org/officeDocument/2006/relationships/fontTable" Target="fontTable.xml"/><Relationship Id="rId70" Type="http://schemas.openxmlformats.org/officeDocument/2006/relationships/customXml" Target="../customXml/item1.xml"/><Relationship Id="rId7" Type="http://schemas.openxmlformats.org/officeDocument/2006/relationships/theme" Target="theme/theme1.xml"/><Relationship Id="rId69" Type="http://schemas.openxmlformats.org/officeDocument/2006/relationships/numbering" Target="numbering.xml"/><Relationship Id="rId68" Type="http://schemas.openxmlformats.org/officeDocument/2006/relationships/image" Target="media/image60.png"/><Relationship Id="rId67" Type="http://schemas.openxmlformats.org/officeDocument/2006/relationships/image" Target="media/image59.jpeg"/><Relationship Id="rId66" Type="http://schemas.openxmlformats.org/officeDocument/2006/relationships/image" Target="media/image58.jpeg"/><Relationship Id="rId65" Type="http://schemas.openxmlformats.org/officeDocument/2006/relationships/image" Target="media/image57.png"/><Relationship Id="rId64" Type="http://schemas.openxmlformats.org/officeDocument/2006/relationships/image" Target="media/image56.jpe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wmf"/><Relationship Id="rId57" Type="http://schemas.openxmlformats.org/officeDocument/2006/relationships/oleObject" Target="embeddings/oleObject1.bin"/><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jpe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Vas17</b:Tag>
    <b:SourceType>ConferenceProceedings</b:SourceType>
    <b:Guid>{F1A31E56-CC38-41EB-8885-D67E36F0D387}</b:Guid>
    <b:Title>Attention is All you Need</b:Title>
    <b:Pages>5998--6008</b:Pages>
    <b:Year>2017</b:Year>
    <b:ConferenceName>Proceedings of NeurIPS 2017</b:ConferenceName>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RefOrder>1</b:RefOrder>
  </b:Source>
</b:Sources>
</file>

<file path=customXml/itemProps1.xml><?xml version="1.0" encoding="utf-8"?>
<ds:datastoreItem xmlns:ds="http://schemas.openxmlformats.org/officeDocument/2006/customXml" ds:itemID="{03CE8525-1849-4CDF-B3AC-840FACFE6305}">
  <ds:schemaRefs/>
</ds:datastoreItem>
</file>

<file path=docProps/app.xml><?xml version="1.0" encoding="utf-8"?>
<Properties xmlns="http://schemas.openxmlformats.org/officeDocument/2006/extended-properties" xmlns:vt="http://schemas.openxmlformats.org/officeDocument/2006/docPropsVTypes">
  <Template>Normal.dotm</Template>
  <Pages>37</Pages>
  <Words>4158</Words>
  <Characters>4904</Characters>
  <Lines>500</Lines>
  <Paragraphs>414</Paragraphs>
  <TotalTime>1</TotalTime>
  <ScaleCrop>false</ScaleCrop>
  <LinksUpToDate>false</LinksUpToDate>
  <CharactersWithSpaces>5138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2024-08-29T14:40:00Z</dcterms:created>
  <dc:creator>Yubo Xie</dc:creator>
  <cp:lastModifiedBy>rainbow鱼</cp:lastModifiedBy>
  <dcterms:modified xsi:type="dcterms:W3CDTF">2025-05-02T06:47:16Z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id="cK1rkLUG"/&gt;&lt;style id="http://www.zotero.org/styles/ieee" locale="en-US"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KSOTemplateDocerSaveRecord">
    <vt:lpwstr>eyJoZGlkIjoiMjYyZGY2MDUzZWM5Njk5NzQ5YzAzZDc2YjIzODcyZDUiLCJ1c2VySWQiOiI5NzQzNTM1MzUifQ==</vt:lpwstr>
  </property>
  <property fmtid="{D5CDD505-2E9C-101B-9397-08002B2CF9AE}" pid="5" name="KSOProductBuildVer">
    <vt:lpwstr>2052-12.1.0.20784</vt:lpwstr>
  </property>
  <property fmtid="{D5CDD505-2E9C-101B-9397-08002B2CF9AE}" pid="6" name="ICV">
    <vt:lpwstr>C57F207470A8499B9F397FB2FBAB5C3D_12</vt:lpwstr>
  </property>
</Properties>
</file>