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i w:val="0"/>
          <w:color w:val="B8892D"/>
          <w:sz w:val="20"/>
        </w:rPr>
        <w:t>OWNER EDITION</w:t>
      </w:r>
    </w:p>
    <w:p>
      <w:pPr>
        <w:pStyle w:val="Title"/>
        <w:jc w:val="center"/>
      </w:pPr>
      <w:r>
        <w:rPr>
          <w:rFonts w:ascii="Aptos Display" w:hAnsi="Aptos Display"/>
          <w:b/>
          <w:i w:val="0"/>
          <w:color w:val="17324D"/>
          <w:sz w:val="62"/>
        </w:rPr>
        <w:t>MTGHub PH</w:t>
      </w:r>
    </w:p>
    <w:p>
      <w:pPr>
        <w:spacing w:after="200"/>
        <w:jc w:val="center"/>
      </w:pPr>
      <w:r>
        <w:rPr>
          <w:rFonts w:ascii="Aptos" w:hAnsi="Aptos"/>
          <w:b/>
          <w:i w:val="0"/>
          <w:color w:val="2E74B5"/>
          <w:sz w:val="34"/>
        </w:rPr>
        <w:t>Operational Manual &amp; System Owner's Report</w:t>
      </w:r>
    </w:p>
    <w:p>
      <w:pPr>
        <w:spacing w:after="1300"/>
        <w:jc w:val="center"/>
      </w:pPr>
      <w:r>
        <w:rPr>
          <w:rFonts w:ascii="Aptos" w:hAnsi="Aptos"/>
          <w:b w:val="0"/>
          <w:i/>
          <w:color w:val="66717D"/>
          <w:sz w:val="23"/>
        </w:rPr>
        <w:t>How the marketplace works, who does what, where money moves, and what you must control</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4F6F9"/>
          </w:tcPr>
          <w:p>
            <w:pPr>
              <w:spacing w:after="20"/>
            </w:pPr>
            <w:r>
              <w:rPr>
                <w:rFonts w:ascii="Aptos" w:hAnsi="Aptos"/>
                <w:b/>
                <w:i w:val="0"/>
                <w:color w:val="17324D"/>
                <w:sz w:val="18"/>
              </w:rPr>
              <w:t xml:space="preserve">PURPOSE  </w:t>
            </w:r>
            <w:r>
              <w:rPr>
                <w:rFonts w:ascii="Aptos" w:hAnsi="Aptos"/>
                <w:b w:val="0"/>
                <w:i w:val="0"/>
                <w:color w:val="24313F"/>
                <w:sz w:val="20"/>
              </w:rPr>
              <w:t>A practical operating manual based on the implemented repository as reviewed on 19 June 2026. It describes current system behavior, not a proposed future product.</w:t>
            </w:r>
          </w:p>
        </w:tc>
      </w:tr>
    </w:tbl>
    <w:p>
      <w:pPr>
        <w:spacing w:after="20"/>
      </w:pPr>
    </w:p>
    <w:p>
      <w:pPr>
        <w:spacing w:before="800"/>
        <w:jc w:val="center"/>
      </w:pPr>
      <w:r>
        <w:rPr>
          <w:rFonts w:ascii="Aptos" w:hAnsi="Aptos"/>
          <w:b/>
          <w:i w:val="0"/>
          <w:color w:val="66717D"/>
          <w:sz w:val="20"/>
        </w:rPr>
        <w:t>Version 1.0  |  19 June 2026  |  Asia/Manila</w:t>
      </w:r>
    </w:p>
    <w:p>
      <w:pPr>
        <w:jc w:val="center"/>
      </w:pPr>
      <w:r>
        <w:rPr>
          <w:rFonts w:ascii="Aptos" w:hAnsi="Aptos"/>
          <w:b w:val="0"/>
          <w:i w:val="0"/>
          <w:color w:val="66717D"/>
          <w:sz w:val="18"/>
        </w:rPr>
        <w:t>Confidential - For the Owner and Authorized Administrators</w:t>
      </w:r>
    </w:p>
    <w:p>
      <w:r>
        <w:br w:type="page"/>
      </w:r>
    </w:p>
    <w:p>
      <w:pPr>
        <w:spacing w:before="80" w:after="40"/>
      </w:pPr>
      <w:r>
        <w:rPr>
          <w:rFonts w:ascii="Aptos" w:hAnsi="Aptos"/>
          <w:b/>
          <w:i w:val="0"/>
          <w:color w:val="B8892D"/>
          <w:sz w:val="20"/>
        </w:rPr>
        <w:t>00</w:t>
      </w:r>
    </w:p>
    <w:p>
      <w:pPr>
        <w:pStyle w:val="Heading1"/>
      </w:pPr>
      <w:r>
        <w:t>How to use this manual</w:t>
      </w:r>
    </w:p>
    <w:p>
      <w:r>
        <w:t>This manual is organized around the decisions and routines you need to run MTGHub PH safely. Buyer, seller, and administrator procedures are separated, while shared controls are explained once.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90" w:type="dxa"/>
              <w:start w:w="120" w:type="dxa"/>
              <w:bottom w:w="90" w:type="dxa"/>
              <w:end w:w="120" w:type="dxa"/>
            </w:tcMar>
            <w:vAlign w:val="center"/>
          </w:tcPr>
          <w:p>
            <w:pPr>
              <w:spacing w:after="0"/>
            </w:pPr>
            <w:r>
              <w:rPr>
                <w:rFonts w:ascii="Aptos" w:hAnsi="Aptos"/>
                <w:b/>
                <w:i w:val="0"/>
                <w:color w:val="17324D"/>
                <w:sz w:val="18"/>
              </w:rPr>
              <w:t>Section</w:t>
            </w:r>
          </w:p>
        </w:tc>
        <w:tc>
          <w:tcPr>
            <w:tcW w:type="dxa" w:w="7260"/>
            <w:shd w:fill="E8EEF5"/>
            <w:tcMar>
              <w:top w:w="90" w:type="dxa"/>
              <w:start w:w="120" w:type="dxa"/>
              <w:bottom w:w="90" w:type="dxa"/>
              <w:end w:w="120" w:type="dxa"/>
            </w:tcMar>
            <w:vAlign w:val="center"/>
          </w:tcPr>
          <w:p>
            <w:pPr>
              <w:spacing w:after="0"/>
            </w:pPr>
            <w:r>
              <w:rPr>
                <w:rFonts w:ascii="Aptos" w:hAnsi="Aptos"/>
                <w:b/>
                <w:i w:val="0"/>
                <w:color w:val="17324D"/>
                <w:sz w:val="18"/>
              </w:rPr>
              <w:t>Use it for</w:t>
            </w:r>
          </w:p>
        </w:tc>
      </w:tr>
      <w:tr>
        <w:tc>
          <w:tcPr>
            <w:tcW w:type="dxa" w:w="2100"/>
            <w:tcMar>
              <w:top w:w="90" w:type="dxa"/>
              <w:start w:w="120" w:type="dxa"/>
              <w:bottom w:w="90" w:type="dxa"/>
              <w:end w:w="120" w:type="dxa"/>
            </w:tcMar>
            <w:vAlign w:val="center"/>
          </w:tcPr>
          <w:p>
            <w:pPr>
              <w:spacing w:after="0"/>
            </w:pPr>
            <w:r>
              <w:rPr>
                <w:rFonts w:ascii="Aptos" w:hAnsi="Aptos"/>
                <w:b w:val="0"/>
                <w:i w:val="0"/>
                <w:color w:val="24313F"/>
                <w:sz w:val="18"/>
              </w:rPr>
              <w:t>Owner brief</w:t>
            </w:r>
          </w:p>
        </w:tc>
        <w:tc>
          <w:tcPr>
            <w:tcW w:type="dxa" w:w="7260"/>
            <w:tcMar>
              <w:top w:w="90" w:type="dxa"/>
              <w:start w:w="120" w:type="dxa"/>
              <w:bottom w:w="90" w:type="dxa"/>
              <w:end w:w="120" w:type="dxa"/>
            </w:tcMar>
            <w:vAlign w:val="center"/>
          </w:tcPr>
          <w:p>
            <w:pPr>
              <w:spacing w:after="0"/>
            </w:pPr>
            <w:r>
              <w:rPr>
                <w:rFonts w:ascii="Aptos" w:hAnsi="Aptos"/>
                <w:b w:val="0"/>
                <w:i w:val="0"/>
                <w:color w:val="24313F"/>
                <w:sz w:val="18"/>
              </w:rPr>
              <w:t>Understand the product, commercial model, and immediate decisions.</w:t>
            </w:r>
          </w:p>
        </w:tc>
      </w:tr>
      <w:tr>
        <w:tc>
          <w:tcPr>
            <w:tcW w:type="dxa" w:w="2100"/>
            <w:shd w:fill="F8FAFC"/>
            <w:tcMar>
              <w:top w:w="90" w:type="dxa"/>
              <w:start w:w="120" w:type="dxa"/>
              <w:bottom w:w="90" w:type="dxa"/>
              <w:end w:w="120" w:type="dxa"/>
            </w:tcMar>
            <w:vAlign w:val="center"/>
          </w:tcPr>
          <w:p>
            <w:pPr>
              <w:spacing w:after="0"/>
            </w:pPr>
            <w:r>
              <w:rPr>
                <w:rFonts w:ascii="Aptos" w:hAnsi="Aptos"/>
                <w:b w:val="0"/>
                <w:i w:val="0"/>
                <w:color w:val="24313F"/>
                <w:sz w:val="18"/>
              </w:rPr>
              <w:t>Buyer procedures</w:t>
            </w:r>
          </w:p>
        </w:tc>
        <w:tc>
          <w:tcPr>
            <w:tcW w:type="dxa" w:w="7260"/>
            <w:shd w:fill="F8FAFC"/>
            <w:tcMar>
              <w:top w:w="90" w:type="dxa"/>
              <w:start w:w="120" w:type="dxa"/>
              <w:bottom w:w="90" w:type="dxa"/>
              <w:end w:w="120" w:type="dxa"/>
            </w:tcMar>
            <w:vAlign w:val="center"/>
          </w:tcPr>
          <w:p>
            <w:pPr>
              <w:spacing w:after="0"/>
            </w:pPr>
            <w:r>
              <w:rPr>
                <w:rFonts w:ascii="Aptos" w:hAnsi="Aptos"/>
                <w:b w:val="0"/>
                <w:i w:val="0"/>
                <w:color w:val="24313F"/>
                <w:sz w:val="18"/>
              </w:rPr>
              <w:t>Support users who purchase cards or maintain wanted lists.</w:t>
            </w:r>
          </w:p>
        </w:tc>
      </w:tr>
      <w:tr>
        <w:tc>
          <w:tcPr>
            <w:tcW w:type="dxa" w:w="2100"/>
            <w:tcMar>
              <w:top w:w="90" w:type="dxa"/>
              <w:start w:w="120" w:type="dxa"/>
              <w:bottom w:w="90" w:type="dxa"/>
              <w:end w:w="120" w:type="dxa"/>
            </w:tcMar>
            <w:vAlign w:val="center"/>
          </w:tcPr>
          <w:p>
            <w:pPr>
              <w:spacing w:after="0"/>
            </w:pPr>
            <w:r>
              <w:rPr>
                <w:rFonts w:ascii="Aptos" w:hAnsi="Aptos"/>
                <w:b w:val="0"/>
                <w:i w:val="0"/>
                <w:color w:val="24313F"/>
                <w:sz w:val="18"/>
              </w:rPr>
              <w:t>Seller procedures</w:t>
            </w:r>
          </w:p>
        </w:tc>
        <w:tc>
          <w:tcPr>
            <w:tcW w:type="dxa" w:w="7260"/>
            <w:tcMar>
              <w:top w:w="90" w:type="dxa"/>
              <w:start w:w="120" w:type="dxa"/>
              <w:bottom w:w="90" w:type="dxa"/>
              <w:end w:w="120" w:type="dxa"/>
            </w:tcMar>
            <w:vAlign w:val="center"/>
          </w:tcPr>
          <w:p>
            <w:pPr>
              <w:spacing w:after="0"/>
            </w:pPr>
            <w:r>
              <w:rPr>
                <w:rFonts w:ascii="Aptos" w:hAnsi="Aptos"/>
                <w:b w:val="0"/>
                <w:i w:val="0"/>
                <w:color w:val="24313F"/>
                <w:sz w:val="18"/>
              </w:rPr>
              <w:t>Support marketplace sellers and users selling cards to MTGHub.</w:t>
            </w:r>
          </w:p>
        </w:tc>
      </w:tr>
      <w:tr>
        <w:tc>
          <w:tcPr>
            <w:tcW w:type="dxa" w:w="2100"/>
            <w:shd w:fill="F8FAFC"/>
            <w:tcMar>
              <w:top w:w="90" w:type="dxa"/>
              <w:start w:w="120" w:type="dxa"/>
              <w:bottom w:w="90" w:type="dxa"/>
              <w:end w:w="120" w:type="dxa"/>
            </w:tcMar>
            <w:vAlign w:val="center"/>
          </w:tcPr>
          <w:p>
            <w:pPr>
              <w:spacing w:after="0"/>
            </w:pPr>
            <w:r>
              <w:rPr>
                <w:rFonts w:ascii="Aptos" w:hAnsi="Aptos"/>
                <w:b w:val="0"/>
                <w:i w:val="0"/>
                <w:color w:val="24313F"/>
                <w:sz w:val="18"/>
              </w:rPr>
              <w:t>Admin procedures</w:t>
            </w:r>
          </w:p>
        </w:tc>
        <w:tc>
          <w:tcPr>
            <w:tcW w:type="dxa" w:w="7260"/>
            <w:shd w:fill="F8FAFC"/>
            <w:tcMar>
              <w:top w:w="90" w:type="dxa"/>
              <w:start w:w="120" w:type="dxa"/>
              <w:bottom w:w="90" w:type="dxa"/>
              <w:end w:w="120" w:type="dxa"/>
            </w:tcMar>
            <w:vAlign w:val="center"/>
          </w:tcPr>
          <w:p>
            <w:pPr>
              <w:spacing w:after="0"/>
            </w:pPr>
            <w:r>
              <w:rPr>
                <w:rFonts w:ascii="Aptos" w:hAnsi="Aptos"/>
                <w:b w:val="0"/>
                <w:i w:val="0"/>
                <w:color w:val="24313F"/>
                <w:sz w:val="18"/>
              </w:rPr>
              <w:t>Moderation, money controls, disputes, data, and platform operations.</w:t>
            </w:r>
          </w:p>
        </w:tc>
      </w:tr>
      <w:tr>
        <w:tc>
          <w:tcPr>
            <w:tcW w:type="dxa" w:w="2100"/>
            <w:tcMar>
              <w:top w:w="90" w:type="dxa"/>
              <w:start w:w="120" w:type="dxa"/>
              <w:bottom w:w="90" w:type="dxa"/>
              <w:end w:w="120" w:type="dxa"/>
            </w:tcMar>
            <w:vAlign w:val="center"/>
          </w:tcPr>
          <w:p>
            <w:pPr>
              <w:spacing w:after="0"/>
            </w:pPr>
            <w:r>
              <w:rPr>
                <w:rFonts w:ascii="Aptos" w:hAnsi="Aptos"/>
                <w:b w:val="0"/>
                <w:i w:val="0"/>
                <w:color w:val="24313F"/>
                <w:sz w:val="18"/>
              </w:rPr>
              <w:t>Finance and income</w:t>
            </w:r>
          </w:p>
        </w:tc>
        <w:tc>
          <w:tcPr>
            <w:tcW w:type="dxa" w:w="7260"/>
            <w:tcMar>
              <w:top w:w="90" w:type="dxa"/>
              <w:start w:w="120" w:type="dxa"/>
              <w:bottom w:w="90" w:type="dxa"/>
              <w:end w:w="120" w:type="dxa"/>
            </w:tcMar>
            <w:vAlign w:val="center"/>
          </w:tcPr>
          <w:p>
            <w:pPr>
              <w:spacing w:after="0"/>
            </w:pPr>
            <w:r>
              <w:rPr>
                <w:rFonts w:ascii="Aptos" w:hAnsi="Aptos"/>
                <w:b w:val="0"/>
                <w:i w:val="0"/>
                <w:color w:val="24313F"/>
                <w:sz w:val="18"/>
              </w:rPr>
              <w:t>Understand what is revenue, what is a liability, and what is not monetized.</w:t>
            </w:r>
          </w:p>
        </w:tc>
      </w:tr>
      <w:tr>
        <w:tc>
          <w:tcPr>
            <w:tcW w:type="dxa" w:w="2100"/>
            <w:shd w:fill="F8FAFC"/>
            <w:tcMar>
              <w:top w:w="90" w:type="dxa"/>
              <w:start w:w="120" w:type="dxa"/>
              <w:bottom w:w="90" w:type="dxa"/>
              <w:end w:w="120" w:type="dxa"/>
            </w:tcMar>
            <w:vAlign w:val="center"/>
          </w:tcPr>
          <w:p>
            <w:pPr>
              <w:spacing w:after="0"/>
            </w:pPr>
            <w:r>
              <w:rPr>
                <w:rFonts w:ascii="Aptos" w:hAnsi="Aptos"/>
                <w:b w:val="0"/>
                <w:i w:val="0"/>
                <w:color w:val="24313F"/>
                <w:sz w:val="18"/>
              </w:rPr>
              <w:t>Operations and governance</w:t>
            </w:r>
          </w:p>
        </w:tc>
        <w:tc>
          <w:tcPr>
            <w:tcW w:type="dxa" w:w="7260"/>
            <w:shd w:fill="F8FAFC"/>
            <w:tcMar>
              <w:top w:w="90" w:type="dxa"/>
              <w:start w:w="120" w:type="dxa"/>
              <w:bottom w:w="90" w:type="dxa"/>
              <w:end w:w="120" w:type="dxa"/>
            </w:tcMar>
            <w:vAlign w:val="center"/>
          </w:tcPr>
          <w:p>
            <w:pPr>
              <w:spacing w:after="0"/>
            </w:pPr>
            <w:r>
              <w:rPr>
                <w:rFonts w:ascii="Aptos" w:hAnsi="Aptos"/>
                <w:b w:val="0"/>
                <w:i w:val="0"/>
                <w:color w:val="24313F"/>
                <w:sz w:val="18"/>
              </w:rPr>
              <w:t>Run jobs, backups, releases, incidents, retention, and owner reviews.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3CD"/>
          </w:tcPr>
          <w:p>
            <w:pPr>
              <w:spacing w:after="20"/>
            </w:pPr>
            <w:r>
              <w:rPr>
                <w:rFonts w:ascii="Aptos" w:hAnsi="Aptos"/>
                <w:b/>
                <w:i w:val="0"/>
                <w:color w:val="17324D"/>
                <w:sz w:val="18"/>
              </w:rPr>
              <w:t xml:space="preserve">READING RULE  </w:t>
            </w:r>
            <w:r>
              <w:rPr>
                <w:rFonts w:ascii="Aptos" w:hAnsi="Aptos"/>
                <w:b w:val="0"/>
                <w:i w:val="0"/>
                <w:color w:val="24313F"/>
                <w:sz w:val="20"/>
              </w:rPr>
              <w:t>Where this manual says 'implemented,' the capability is present in the codebase. Actual production health still depends on correct deployment, scheduled jobs, credentials, backups, and operational discipline.</w:t>
            </w:r>
          </w:p>
        </w:tc>
      </w:tr>
    </w:tbl>
    <w:p>
      <w:pPr>
        <w:spacing w:after="20"/>
      </w:pPr>
    </w:p>
    <w:p>
      <w:pPr>
        <w:pStyle w:val="Heading2"/>
      </w:pPr>
      <w:r>
        <w:t>Contents</w:t>
      </w:r>
    </w:p>
    <w:p>
      <w:pPr>
        <w:pStyle w:val="ListBullet"/>
      </w:pPr>
      <w:r>
        <w:rPr>
          <w:rFonts w:ascii="Aptos" w:hAnsi="Aptos"/>
          <w:b w:val="0"/>
          <w:i w:val="0"/>
          <w:color w:val="24313F"/>
          <w:sz w:val="21"/>
        </w:rPr>
        <w:t>1. Owner executive brief</w:t>
      </w:r>
    </w:p>
    <w:p>
      <w:pPr>
        <w:pStyle w:val="ListBullet"/>
      </w:pPr>
      <w:r>
        <w:rPr>
          <w:rFonts w:ascii="Aptos" w:hAnsi="Aptos"/>
          <w:b w:val="0"/>
          <w:i w:val="0"/>
          <w:color w:val="24313F"/>
          <w:sz w:val="21"/>
        </w:rPr>
        <w:t>2. System overview and features</w:t>
      </w:r>
    </w:p>
    <w:p>
      <w:pPr>
        <w:pStyle w:val="ListBullet"/>
      </w:pPr>
      <w:r>
        <w:rPr>
          <w:rFonts w:ascii="Aptos" w:hAnsi="Aptos"/>
          <w:b w:val="0"/>
          <w:i w:val="0"/>
          <w:color w:val="24313F"/>
          <w:sz w:val="21"/>
        </w:rPr>
        <w:t>3. Buyer procedures</w:t>
      </w:r>
    </w:p>
    <w:p>
      <w:pPr>
        <w:pStyle w:val="ListBullet"/>
      </w:pPr>
      <w:r>
        <w:rPr>
          <w:rFonts w:ascii="Aptos" w:hAnsi="Aptos"/>
          <w:b w:val="0"/>
          <w:i w:val="0"/>
          <w:color w:val="24313F"/>
          <w:sz w:val="21"/>
        </w:rPr>
        <w:t>4. Seller procedures</w:t>
      </w:r>
    </w:p>
    <w:p>
      <w:pPr>
        <w:pStyle w:val="ListBullet"/>
      </w:pPr>
      <w:r>
        <w:rPr>
          <w:rFonts w:ascii="Aptos" w:hAnsi="Aptos"/>
          <w:b w:val="0"/>
          <w:i w:val="0"/>
          <w:color w:val="24313F"/>
          <w:sz w:val="21"/>
        </w:rPr>
        <w:t>5. Administrator procedures</w:t>
      </w:r>
    </w:p>
    <w:p>
      <w:pPr>
        <w:pStyle w:val="ListBullet"/>
      </w:pPr>
      <w:r>
        <w:rPr>
          <w:rFonts w:ascii="Aptos" w:hAnsi="Aptos"/>
          <w:b w:val="0"/>
          <w:i w:val="0"/>
          <w:color w:val="24313F"/>
          <w:sz w:val="21"/>
        </w:rPr>
        <w:t>6. Money flows and income streams</w:t>
      </w:r>
    </w:p>
    <w:p>
      <w:pPr>
        <w:pStyle w:val="ListBullet"/>
      </w:pPr>
      <w:r>
        <w:rPr>
          <w:rFonts w:ascii="Aptos" w:hAnsi="Aptos"/>
          <w:b w:val="0"/>
          <w:i w:val="0"/>
          <w:color w:val="24313F"/>
          <w:sz w:val="21"/>
        </w:rPr>
        <w:t>7. Status lifecycles</w:t>
      </w:r>
    </w:p>
    <w:p>
      <w:pPr>
        <w:pStyle w:val="ListBullet"/>
      </w:pPr>
      <w:r>
        <w:rPr>
          <w:rFonts w:ascii="Aptos" w:hAnsi="Aptos"/>
          <w:b w:val="0"/>
          <w:i w:val="0"/>
          <w:color w:val="24313F"/>
          <w:sz w:val="21"/>
        </w:rPr>
        <w:t>8. Trust, safety, privacy, and control environment</w:t>
      </w:r>
    </w:p>
    <w:p>
      <w:pPr>
        <w:pStyle w:val="ListBullet"/>
      </w:pPr>
      <w:r>
        <w:rPr>
          <w:rFonts w:ascii="Aptos" w:hAnsi="Aptos"/>
          <w:b w:val="0"/>
          <w:i w:val="0"/>
          <w:color w:val="24313F"/>
          <w:sz w:val="21"/>
        </w:rPr>
        <w:t>9. Technical operations and business continuity</w:t>
      </w:r>
    </w:p>
    <w:p>
      <w:pPr>
        <w:pStyle w:val="ListBullet"/>
      </w:pPr>
      <w:r>
        <w:rPr>
          <w:rFonts w:ascii="Aptos" w:hAnsi="Aptos"/>
          <w:b w:val="0"/>
          <w:i w:val="0"/>
          <w:color w:val="24313F"/>
          <w:sz w:val="21"/>
        </w:rPr>
        <w:t>10. Owner dashboard and management cadence</w:t>
      </w:r>
    </w:p>
    <w:p>
      <w:pPr>
        <w:pStyle w:val="ListBullet"/>
      </w:pPr>
      <w:r>
        <w:rPr>
          <w:rFonts w:ascii="Aptos" w:hAnsi="Aptos"/>
          <w:b w:val="0"/>
          <w:i w:val="0"/>
          <w:color w:val="24313F"/>
          <w:sz w:val="21"/>
        </w:rPr>
        <w:t>11. Priority decisions and known caveats</w:t>
      </w:r>
    </w:p>
    <w:p>
      <w:pPr>
        <w:pStyle w:val="ListBullet"/>
      </w:pPr>
      <w:r>
        <w:rPr>
          <w:rFonts w:ascii="Aptos" w:hAnsi="Aptos"/>
          <w:b w:val="0"/>
          <w:i w:val="0"/>
          <w:color w:val="24313F"/>
          <w:sz w:val="21"/>
        </w:rPr>
        <w:t>12. Quick-reference checklists</w:t>
      </w:r>
    </w:p>
    <w:p>
      <w:r>
        <w:br w:type="page"/>
      </w:r>
    </w:p>
    <w:p>
      <w:pPr>
        <w:spacing w:before="80" w:after="40"/>
      </w:pPr>
      <w:r>
        <w:rPr>
          <w:rFonts w:ascii="Aptos" w:hAnsi="Aptos"/>
          <w:b/>
          <w:i w:val="0"/>
          <w:color w:val="B8892D"/>
          <w:sz w:val="20"/>
        </w:rPr>
        <w:t>01</w:t>
      </w:r>
    </w:p>
    <w:p>
      <w:pPr>
        <w:pStyle w:val="Heading1"/>
      </w:pPr>
      <w:r>
        <w:t>Owner executive brief</w:t>
      </w:r>
    </w:p>
    <w:p>
      <w:pPr>
        <w:spacing w:after="200"/>
      </w:pPr>
      <w:r>
        <w:rPr>
          <w:rFonts w:ascii="Aptos" w:hAnsi="Aptos"/>
          <w:b w:val="0"/>
          <w:i/>
          <w:color w:val="66717D"/>
          <w:sz w:val="21"/>
        </w:rPr>
        <w:t>The five-minute view of what you own and how it behaves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20"/>
            </w:pPr>
            <w:r>
              <w:rPr>
                <w:rFonts w:ascii="Aptos" w:hAnsi="Aptos"/>
                <w:b/>
                <w:i w:val="0"/>
                <w:color w:val="17324D"/>
                <w:sz w:val="18"/>
              </w:rPr>
              <w:t xml:space="preserve">BOTTOM LINE  </w:t>
            </w:r>
            <w:r>
              <w:rPr>
                <w:rFonts w:ascii="Aptos" w:hAnsi="Aptos"/>
                <w:b w:val="0"/>
                <w:i w:val="0"/>
                <w:color w:val="24313F"/>
                <w:sz w:val="20"/>
              </w:rPr>
              <w:t>MTGHub PH is an operational two-sided Magic: The Gathering marketplace plus collection, pricing, wanted-list, and platform buylist tools. It records and controls workflows, but it is not currently an integrated cash-payment processor and it does not automatically earn transaction fees.</w:t>
            </w:r>
          </w:p>
        </w:tc>
      </w:tr>
    </w:tbl>
    <w:p>
      <w:pPr>
        <w:spacing w:after="20"/>
      </w:pPr>
    </w:p>
    <w:p>
      <w:pPr>
        <w:pStyle w:val="Heading2"/>
      </w:pPr>
      <w:r>
        <w:t>What the system does</w:t>
      </w:r>
    </w:p>
    <w:p>
      <w:pPr>
        <w:pStyle w:val="ListBullet"/>
      </w:pPr>
      <w:r>
        <w:rPr>
          <w:rFonts w:ascii="Aptos" w:hAnsi="Aptos"/>
          <w:b/>
          <w:i w:val="0"/>
          <w:color w:val="17324D"/>
          <w:sz w:val="21"/>
        </w:rPr>
        <w:t xml:space="preserve">Marketplace: </w:t>
      </w:r>
      <w:r>
        <w:rPr>
          <w:rFonts w:ascii="Aptos" w:hAnsi="Aptos"/>
          <w:b w:val="0"/>
          <w:i w:val="0"/>
          <w:color w:val="24313F"/>
          <w:sz w:val="21"/>
        </w:rPr>
        <w:t>Users list cards, buyers cart inventory from one seller, and orders reserve stock transactionally.</w:t>
      </w:r>
    </w:p>
    <w:p>
      <w:pPr>
        <w:pStyle w:val="ListBullet"/>
      </w:pPr>
      <w:r>
        <w:rPr>
          <w:rFonts w:ascii="Aptos" w:hAnsi="Aptos"/>
          <w:b/>
          <w:i w:val="0"/>
          <w:color w:val="17324D"/>
          <w:sz w:val="21"/>
        </w:rPr>
        <w:t xml:space="preserve">Payment safety: </w:t>
      </w:r>
      <w:r>
        <w:rPr>
          <w:rFonts w:ascii="Aptos" w:hAnsi="Aptos"/>
          <w:b w:val="0"/>
          <w:i w:val="0"/>
          <w:color w:val="24313F"/>
          <w:sz w:val="21"/>
        </w:rPr>
        <w:t>Buyers submit external payment details and private proof; sellers approve or reject the proof.</w:t>
      </w:r>
    </w:p>
    <w:p>
      <w:pPr>
        <w:pStyle w:val="ListBullet"/>
      </w:pPr>
      <w:r>
        <w:rPr>
          <w:rFonts w:ascii="Aptos" w:hAnsi="Aptos"/>
          <w:b/>
          <w:i w:val="0"/>
          <w:color w:val="17324D"/>
          <w:sz w:val="21"/>
        </w:rPr>
        <w:t xml:space="preserve">Fulfillment: </w:t>
      </w:r>
      <w:r>
        <w:rPr>
          <w:rFonts w:ascii="Aptos" w:hAnsi="Aptos"/>
          <w:b w:val="0"/>
          <w:i w:val="0"/>
          <w:color w:val="24313F"/>
          <w:sz w:val="21"/>
        </w:rPr>
        <w:t>Meetup and LBC-style shipping flows include tracking, delivery confirmation, and delayed settlement.</w:t>
      </w:r>
    </w:p>
    <w:p>
      <w:pPr>
        <w:pStyle w:val="ListBullet"/>
      </w:pPr>
      <w:r>
        <w:rPr>
          <w:rFonts w:ascii="Aptos" w:hAnsi="Aptos"/>
          <w:b/>
          <w:i w:val="0"/>
          <w:color w:val="17324D"/>
          <w:sz w:val="21"/>
        </w:rPr>
        <w:t xml:space="preserve">Store credit: </w:t>
      </w:r>
      <w:r>
        <w:rPr>
          <w:rFonts w:ascii="Aptos" w:hAnsi="Aptos"/>
          <w:b w:val="0"/>
          <w:i w:val="0"/>
          <w:color w:val="24313F"/>
          <w:sz w:val="21"/>
        </w:rPr>
        <w:t>Wallet balances support checkout, refunds, seller settlement, admin adjustments, and MTGHub buylist payouts.</w:t>
      </w:r>
    </w:p>
    <w:p>
      <w:pPr>
        <w:pStyle w:val="ListBullet"/>
      </w:pPr>
      <w:r>
        <w:rPr>
          <w:rFonts w:ascii="Aptos" w:hAnsi="Aptos"/>
          <w:b/>
          <w:i w:val="0"/>
          <w:color w:val="17324D"/>
          <w:sz w:val="21"/>
        </w:rPr>
        <w:t xml:space="preserve">Trust: </w:t>
      </w:r>
      <w:r>
        <w:rPr>
          <w:rFonts w:ascii="Aptos" w:hAnsi="Aptos"/>
          <w:b w:val="0"/>
          <w:i w:val="0"/>
          <w:color w:val="24313F"/>
          <w:sz w:val="21"/>
        </w:rPr>
        <w:t>Reports, disputes, reviews, seller metrics, account moderation, audit logs, and operations events are implemented.</w:t>
      </w:r>
    </w:p>
    <w:p>
      <w:pPr>
        <w:pStyle w:val="ListBullet"/>
      </w:pPr>
      <w:r>
        <w:rPr>
          <w:rFonts w:ascii="Aptos" w:hAnsi="Aptos"/>
          <w:b/>
          <w:i w:val="0"/>
          <w:color w:val="17324D"/>
          <w:sz w:val="21"/>
        </w:rPr>
        <w:t xml:space="preserve">Card utility: </w:t>
      </w:r>
      <w:r>
        <w:rPr>
          <w:rFonts w:ascii="Aptos" w:hAnsi="Aptos"/>
          <w:b w:val="0"/>
          <w:i w:val="0"/>
          <w:color w:val="24313F"/>
          <w:sz w:val="21"/>
        </w:rPr>
        <w:t>Card database, Scryfall import/sync, personal collection values, local price history, and wanted-list matching drive engagement.</w:t>
      </w:r>
    </w:p>
    <w:p>
      <w:pPr>
        <w:pStyle w:val="Heading2"/>
      </w:pPr>
      <w:r>
        <w:t>What it does not do</w:t>
      </w:r>
    </w:p>
    <w:p>
      <w:pPr>
        <w:pStyle w:val="ListBullet"/>
      </w:pPr>
      <w:r>
        <w:rPr>
          <w:rFonts w:ascii="Aptos" w:hAnsi="Aptos"/>
          <w:b w:val="0"/>
          <w:i w:val="0"/>
          <w:color w:val="24313F"/>
          <w:sz w:val="21"/>
        </w:rPr>
        <w:t>No automated marketplace commission, listing fee, subscription, advertising fee, or payment-processing fee is implemented.</w:t>
      </w:r>
    </w:p>
    <w:p>
      <w:pPr>
        <w:pStyle w:val="ListBullet"/>
      </w:pPr>
      <w:r>
        <w:rPr>
          <w:rFonts w:ascii="Aptos" w:hAnsi="Aptos"/>
          <w:b w:val="0"/>
          <w:i w:val="0"/>
          <w:color w:val="24313F"/>
          <w:sz w:val="21"/>
        </w:rPr>
        <w:t>External cash, GCash, or bank payments are handled outside MTGHub; the system stores references and evidence only.</w:t>
      </w:r>
    </w:p>
    <w:p>
      <w:pPr>
        <w:pStyle w:val="ListBullet"/>
      </w:pPr>
      <w:r>
        <w:rPr>
          <w:rFonts w:ascii="Aptos" w:hAnsi="Aptos"/>
          <w:b w:val="0"/>
          <w:i w:val="0"/>
          <w:color w:val="24313F"/>
          <w:sz w:val="21"/>
        </w:rPr>
        <w:t>The platform cannot itself reverse an external payment. Admins record external refund amounts and the responsible party must transfer them outside the platform.</w:t>
      </w:r>
    </w:p>
    <w:p>
      <w:pPr>
        <w:pStyle w:val="ListBullet"/>
      </w:pPr>
      <w:r>
        <w:rPr>
          <w:rFonts w:ascii="Aptos" w:hAnsi="Aptos"/>
          <w:b w:val="0"/>
          <w:i w:val="0"/>
          <w:color w:val="24313F"/>
          <w:sz w:val="21"/>
        </w:rPr>
        <w:t>The system does not by itself create an off-site disaster-recovery copy, perform legal review, or provide an independent security assessment.</w:t>
      </w:r>
    </w:p>
    <w:p>
      <w:pPr>
        <w:pStyle w:val="Heading2"/>
      </w:pPr>
      <w:r>
        <w:t>Your owner responsibilities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90" w:type="dxa"/>
              <w:start w:w="120" w:type="dxa"/>
              <w:bottom w:w="90" w:type="dxa"/>
              <w:end w:w="120" w:type="dxa"/>
            </w:tcMar>
            <w:vAlign w:val="center"/>
          </w:tcPr>
          <w:p>
            <w:pPr>
              <w:spacing w:after="0"/>
            </w:pPr>
            <w:r>
              <w:rPr>
                <w:rFonts w:ascii="Aptos" w:hAnsi="Aptos"/>
                <w:b/>
                <w:i w:val="0"/>
                <w:color w:val="17324D"/>
                <w:sz w:val="18"/>
              </w:rPr>
              <w:t>Responsibility</w:t>
            </w:r>
          </w:p>
        </w:tc>
        <w:tc>
          <w:tcPr>
            <w:tcW w:type="dxa" w:w="6860"/>
            <w:shd w:fill="E8EEF5"/>
            <w:tcMar>
              <w:top w:w="90" w:type="dxa"/>
              <w:start w:w="120" w:type="dxa"/>
              <w:bottom w:w="90" w:type="dxa"/>
              <w:end w:w="120" w:type="dxa"/>
            </w:tcMar>
            <w:vAlign w:val="center"/>
          </w:tcPr>
          <w:p>
            <w:pPr>
              <w:spacing w:after="0"/>
            </w:pPr>
            <w:r>
              <w:rPr>
                <w:rFonts w:ascii="Aptos" w:hAnsi="Aptos"/>
                <w:b/>
                <w:i w:val="0"/>
                <w:color w:val="17324D"/>
                <w:sz w:val="18"/>
              </w:rPr>
              <w:t>Owner outcome</w:t>
            </w:r>
          </w:p>
        </w:tc>
      </w:tr>
      <w:tr>
        <w:tc>
          <w:tcPr>
            <w:tcW w:type="dxa" w:w="2500"/>
            <w:tcMar>
              <w:top w:w="90" w:type="dxa"/>
              <w:start w:w="120" w:type="dxa"/>
              <w:bottom w:w="90" w:type="dxa"/>
              <w:end w:w="120" w:type="dxa"/>
            </w:tcMar>
            <w:vAlign w:val="center"/>
          </w:tcPr>
          <w:p>
            <w:pPr>
              <w:spacing w:after="0"/>
            </w:pPr>
            <w:r>
              <w:rPr>
                <w:rFonts w:ascii="Aptos" w:hAnsi="Aptos"/>
                <w:b w:val="0"/>
                <w:i w:val="0"/>
                <w:color w:val="24313F"/>
                <w:sz w:val="18"/>
              </w:rPr>
              <w:t>Commercial policy</w:t>
            </w:r>
          </w:p>
        </w:tc>
        <w:tc>
          <w:tcPr>
            <w:tcW w:type="dxa" w:w="6860"/>
            <w:tcMar>
              <w:top w:w="90" w:type="dxa"/>
              <w:start w:w="120" w:type="dxa"/>
              <w:bottom w:w="90" w:type="dxa"/>
              <w:end w:w="120" w:type="dxa"/>
            </w:tcMar>
            <w:vAlign w:val="center"/>
          </w:tcPr>
          <w:p>
            <w:pPr>
              <w:spacing w:after="0"/>
            </w:pPr>
            <w:r>
              <w:rPr>
                <w:rFonts w:ascii="Aptos" w:hAnsi="Aptos"/>
                <w:b w:val="0"/>
                <w:i w:val="0"/>
                <w:color w:val="24313F"/>
                <w:sz w:val="18"/>
              </w:rPr>
              <w:t>Choose monetization, shipping-fee treatment, buylist margins, and store-credit terms.</w:t>
            </w:r>
          </w:p>
        </w:tc>
      </w:tr>
      <w:tr>
        <w:tc>
          <w:tcPr>
            <w:tcW w:type="dxa" w:w="2500"/>
            <w:shd w:fill="F8FAFC"/>
            <w:tcMar>
              <w:top w:w="90" w:type="dxa"/>
              <w:start w:w="120" w:type="dxa"/>
              <w:bottom w:w="90" w:type="dxa"/>
              <w:end w:w="120" w:type="dxa"/>
            </w:tcMar>
            <w:vAlign w:val="center"/>
          </w:tcPr>
          <w:p>
            <w:pPr>
              <w:spacing w:after="0"/>
            </w:pPr>
            <w:r>
              <w:rPr>
                <w:rFonts w:ascii="Aptos" w:hAnsi="Aptos"/>
                <w:b w:val="0"/>
                <w:i w:val="0"/>
                <w:color w:val="24313F"/>
                <w:sz w:val="18"/>
              </w:rPr>
              <w:t>Financial control</w:t>
            </w:r>
          </w:p>
        </w:tc>
        <w:tc>
          <w:tcPr>
            <w:tcW w:type="dxa" w:w="6860"/>
            <w:shd w:fill="F8FAFC"/>
            <w:tcMar>
              <w:top w:w="90" w:type="dxa"/>
              <w:start w:w="120" w:type="dxa"/>
              <w:bottom w:w="90" w:type="dxa"/>
              <w:end w:w="120" w:type="dxa"/>
            </w:tcMar>
            <w:vAlign w:val="center"/>
          </w:tcPr>
          <w:p>
            <w:pPr>
              <w:spacing w:after="0"/>
            </w:pPr>
            <w:r>
              <w:rPr>
                <w:rFonts w:ascii="Aptos" w:hAnsi="Aptos"/>
                <w:b w:val="0"/>
                <w:i w:val="0"/>
                <w:color w:val="24313F"/>
                <w:sz w:val="18"/>
              </w:rPr>
              <w:t>Reconcile wallet liabilities, cash payouts, external refunds, inventory, and any logistics collections.</w:t>
            </w:r>
          </w:p>
        </w:tc>
      </w:tr>
      <w:tr>
        <w:tc>
          <w:tcPr>
            <w:tcW w:type="dxa" w:w="2500"/>
            <w:tcMar>
              <w:top w:w="90" w:type="dxa"/>
              <w:start w:w="120" w:type="dxa"/>
              <w:bottom w:w="90" w:type="dxa"/>
              <w:end w:w="120" w:type="dxa"/>
            </w:tcMar>
            <w:vAlign w:val="center"/>
          </w:tcPr>
          <w:p>
            <w:pPr>
              <w:spacing w:after="0"/>
            </w:pPr>
            <w:r>
              <w:rPr>
                <w:rFonts w:ascii="Aptos" w:hAnsi="Aptos"/>
                <w:b w:val="0"/>
                <w:i w:val="0"/>
                <w:color w:val="24313F"/>
                <w:sz w:val="18"/>
              </w:rPr>
              <w:t>Trust and safety</w:t>
            </w:r>
          </w:p>
        </w:tc>
        <w:tc>
          <w:tcPr>
            <w:tcW w:type="dxa" w:w="6860"/>
            <w:tcMar>
              <w:top w:w="90" w:type="dxa"/>
              <w:start w:w="120" w:type="dxa"/>
              <w:bottom w:w="90" w:type="dxa"/>
              <w:end w:w="120" w:type="dxa"/>
            </w:tcMar>
            <w:vAlign w:val="center"/>
          </w:tcPr>
          <w:p>
            <w:pPr>
              <w:spacing w:after="0"/>
            </w:pPr>
            <w:r>
              <w:rPr>
                <w:rFonts w:ascii="Aptos" w:hAnsi="Aptos"/>
                <w:b w:val="0"/>
                <w:i w:val="0"/>
                <w:color w:val="24313F"/>
                <w:sz w:val="18"/>
              </w:rPr>
              <w:t>Set response times, evidence standards, escalation authority, and sanctions.</w:t>
            </w:r>
          </w:p>
        </w:tc>
      </w:tr>
      <w:tr>
        <w:tc>
          <w:tcPr>
            <w:tcW w:type="dxa" w:w="2500"/>
            <w:shd w:fill="F8FAFC"/>
            <w:tcMar>
              <w:top w:w="90" w:type="dxa"/>
              <w:start w:w="120" w:type="dxa"/>
              <w:bottom w:w="90" w:type="dxa"/>
              <w:end w:w="120" w:type="dxa"/>
            </w:tcMar>
            <w:vAlign w:val="center"/>
          </w:tcPr>
          <w:p>
            <w:pPr>
              <w:spacing w:after="0"/>
            </w:pPr>
            <w:r>
              <w:rPr>
                <w:rFonts w:ascii="Aptos" w:hAnsi="Aptos"/>
                <w:b w:val="0"/>
                <w:i w:val="0"/>
                <w:color w:val="24313F"/>
                <w:sz w:val="18"/>
              </w:rPr>
              <w:t>Production operations</w:t>
            </w:r>
          </w:p>
        </w:tc>
        <w:tc>
          <w:tcPr>
            <w:tcW w:type="dxa" w:w="6860"/>
            <w:shd w:fill="F8FAFC"/>
            <w:tcMar>
              <w:top w:w="90" w:type="dxa"/>
              <w:start w:w="120" w:type="dxa"/>
              <w:bottom w:w="90" w:type="dxa"/>
              <w:end w:w="120" w:type="dxa"/>
            </w:tcMar>
            <w:vAlign w:val="center"/>
          </w:tcPr>
          <w:p>
            <w:pPr>
              <w:spacing w:after="0"/>
            </w:pPr>
            <w:r>
              <w:rPr>
                <w:rFonts w:ascii="Aptos" w:hAnsi="Aptos"/>
                <w:b w:val="0"/>
                <w:i w:val="0"/>
                <w:color w:val="24313F"/>
                <w:sz w:val="18"/>
              </w:rPr>
              <w:t>Ensure jobs, backups, restore tests, monitoring, and release gates actually run.</w:t>
            </w:r>
          </w:p>
        </w:tc>
      </w:tr>
      <w:tr>
        <w:tc>
          <w:tcPr>
            <w:tcW w:type="dxa" w:w="2500"/>
            <w:tcMar>
              <w:top w:w="90" w:type="dxa"/>
              <w:start w:w="120" w:type="dxa"/>
              <w:bottom w:w="90" w:type="dxa"/>
              <w:end w:w="120" w:type="dxa"/>
            </w:tcMar>
            <w:vAlign w:val="center"/>
          </w:tcPr>
          <w:p>
            <w:pPr>
              <w:spacing w:after="0"/>
            </w:pPr>
            <w:r>
              <w:rPr>
                <w:rFonts w:ascii="Aptos" w:hAnsi="Aptos"/>
                <w:b w:val="0"/>
                <w:i w:val="0"/>
                <w:color w:val="24313F"/>
                <w:sz w:val="18"/>
              </w:rPr>
              <w:t>Legal and privacy</w:t>
            </w:r>
          </w:p>
        </w:tc>
        <w:tc>
          <w:tcPr>
            <w:tcW w:type="dxa" w:w="6860"/>
            <w:tcMar>
              <w:top w:w="90" w:type="dxa"/>
              <w:start w:w="120" w:type="dxa"/>
              <w:bottom w:w="90" w:type="dxa"/>
              <w:end w:w="120" w:type="dxa"/>
            </w:tcMar>
            <w:vAlign w:val="center"/>
          </w:tcPr>
          <w:p>
            <w:pPr>
              <w:spacing w:after="0"/>
            </w:pPr>
            <w:r>
              <w:rPr>
                <w:rFonts w:ascii="Aptos" w:hAnsi="Aptos"/>
                <w:b w:val="0"/>
                <w:i w:val="0"/>
                <w:color w:val="24313F"/>
                <w:sz w:val="18"/>
              </w:rPr>
              <w:t>Obtain Philippine legal/privacy review and maintain notices, retention, and breach procedures.</w:t>
            </w:r>
          </w:p>
        </w:tc>
      </w:tr>
    </w:tbl>
    <w:p>
      <w:pPr>
        <w:spacing w:after="20"/>
      </w:pPr>
    </w:p>
    <w:p>
      <w:r>
        <w:br w:type="page"/>
      </w:r>
    </w:p>
    <w:p>
      <w:pPr>
        <w:spacing w:before="80" w:after="40"/>
      </w:pPr>
      <w:r>
        <w:rPr>
          <w:rFonts w:ascii="Aptos" w:hAnsi="Aptos"/>
          <w:b/>
          <w:i w:val="0"/>
          <w:color w:val="B8892D"/>
          <w:sz w:val="20"/>
        </w:rPr>
        <w:t>02</w:t>
      </w:r>
    </w:p>
    <w:p>
      <w:pPr>
        <w:pStyle w:val="Heading1"/>
      </w:pPr>
      <w:r>
        <w:t>System overview and features</w:t>
      </w:r>
    </w:p>
    <w:p>
      <w:pPr>
        <w:spacing w:after="200"/>
      </w:pPr>
      <w:r>
        <w:rPr>
          <w:rFonts w:ascii="Aptos" w:hAnsi="Aptos"/>
          <w:b w:val="0"/>
          <w:i/>
          <w:color w:val="66717D"/>
          <w:sz w:val="21"/>
        </w:rPr>
        <w:t>A role-based map of the implemented product</w:t>
      </w:r>
    </w:p>
    <w:tbl>
      <w:tblPr>
        <w:tblStyle w:val="TableGrid"/>
        <w:tblW w:type="dxa" w:w="9360"/>
        <w:jc w:val="left"/>
        <w:tblLayout w:type="fixed"/>
        <w:tblLook w:firstColumn="1" w:firstRow="1" w:lastColumn="0" w:lastRow="0" w:noHBand="0" w:noVBand="1" w:val="04A0"/>
        <w:tblInd w:w="120" w:type="dxa"/>
      </w:tblPr>
      <w:tblGrid>
        <w:gridCol w:w="1700"/>
        <w:gridCol w:w="2500"/>
        <w:gridCol w:w="2500"/>
        <w:gridCol w:w="2660"/>
      </w:tblGrid>
      <w:tr>
        <w:trPr>
          <w:tblHeader w:val="true"/>
        </w:trPr>
        <w:tc>
          <w:tcPr>
            <w:tcW w:type="dxa" w:w="1700"/>
            <w:shd w:fill="E8EEF5"/>
            <w:tcMar>
              <w:top w:w="90" w:type="dxa"/>
              <w:start w:w="120" w:type="dxa"/>
              <w:bottom w:w="90" w:type="dxa"/>
              <w:end w:w="120" w:type="dxa"/>
            </w:tcMar>
            <w:vAlign w:val="center"/>
          </w:tcPr>
          <w:p>
            <w:pPr>
              <w:spacing w:after="0"/>
            </w:pPr>
            <w:r>
              <w:rPr>
                <w:rFonts w:ascii="Aptos" w:hAnsi="Aptos"/>
                <w:b/>
                <w:i w:val="0"/>
                <w:color w:val="17324D"/>
                <w:sz w:val="16"/>
              </w:rPr>
              <w:t>Capability</w:t>
            </w:r>
          </w:p>
        </w:tc>
        <w:tc>
          <w:tcPr>
            <w:tcW w:type="dxa" w:w="2500"/>
            <w:shd w:fill="E8EEF5"/>
            <w:tcMar>
              <w:top w:w="90" w:type="dxa"/>
              <w:start w:w="120" w:type="dxa"/>
              <w:bottom w:w="90" w:type="dxa"/>
              <w:end w:w="120" w:type="dxa"/>
            </w:tcMar>
            <w:vAlign w:val="center"/>
          </w:tcPr>
          <w:p>
            <w:pPr>
              <w:spacing w:after="0"/>
            </w:pPr>
            <w:r>
              <w:rPr>
                <w:rFonts w:ascii="Aptos" w:hAnsi="Aptos"/>
                <w:b/>
                <w:i w:val="0"/>
                <w:color w:val="17324D"/>
                <w:sz w:val="16"/>
              </w:rPr>
              <w:t>Buyer</w:t>
            </w:r>
          </w:p>
        </w:tc>
        <w:tc>
          <w:tcPr>
            <w:tcW w:type="dxa" w:w="2500"/>
            <w:shd w:fill="E8EEF5"/>
            <w:tcMar>
              <w:top w:w="90" w:type="dxa"/>
              <w:start w:w="120" w:type="dxa"/>
              <w:bottom w:w="90" w:type="dxa"/>
              <w:end w:w="120" w:type="dxa"/>
            </w:tcMar>
            <w:vAlign w:val="center"/>
          </w:tcPr>
          <w:p>
            <w:pPr>
              <w:spacing w:after="0"/>
            </w:pPr>
            <w:r>
              <w:rPr>
                <w:rFonts w:ascii="Aptos" w:hAnsi="Aptos"/>
                <w:b/>
                <w:i w:val="0"/>
                <w:color w:val="17324D"/>
                <w:sz w:val="16"/>
              </w:rPr>
              <w:t>Seller</w:t>
            </w:r>
          </w:p>
        </w:tc>
        <w:tc>
          <w:tcPr>
            <w:tcW w:type="dxa" w:w="2660"/>
            <w:shd w:fill="E8EEF5"/>
            <w:tcMar>
              <w:top w:w="90" w:type="dxa"/>
              <w:start w:w="120" w:type="dxa"/>
              <w:bottom w:w="90" w:type="dxa"/>
              <w:end w:w="120" w:type="dxa"/>
            </w:tcMar>
            <w:vAlign w:val="center"/>
          </w:tcPr>
          <w:p>
            <w:pPr>
              <w:spacing w:after="0"/>
            </w:pPr>
            <w:r>
              <w:rPr>
                <w:rFonts w:ascii="Aptos" w:hAnsi="Aptos"/>
                <w:b/>
                <w:i w:val="0"/>
                <w:color w:val="17324D"/>
                <w:sz w:val="16"/>
              </w:rPr>
              <w:t>Admin / Owner</w:t>
            </w:r>
          </w:p>
        </w:tc>
      </w:tr>
      <w:tr>
        <w:tc>
          <w:tcPr>
            <w:tcW w:type="dxa" w:w="1700"/>
            <w:tcMar>
              <w:top w:w="90" w:type="dxa"/>
              <w:start w:w="120" w:type="dxa"/>
              <w:bottom w:w="90" w:type="dxa"/>
              <w:end w:w="120" w:type="dxa"/>
            </w:tcMar>
            <w:vAlign w:val="center"/>
          </w:tcPr>
          <w:p>
            <w:pPr>
              <w:spacing w:after="0"/>
            </w:pPr>
            <w:r>
              <w:rPr>
                <w:rFonts w:ascii="Aptos" w:hAnsi="Aptos"/>
                <w:b w:val="0"/>
                <w:i w:val="0"/>
                <w:color w:val="24313F"/>
                <w:sz w:val="16"/>
              </w:rPr>
              <w:t>Accounts</w:t>
            </w:r>
          </w:p>
        </w:tc>
        <w:tc>
          <w:tcPr>
            <w:tcW w:type="dxa" w:w="2500"/>
            <w:tcMar>
              <w:top w:w="90" w:type="dxa"/>
              <w:start w:w="120" w:type="dxa"/>
              <w:bottom w:w="90" w:type="dxa"/>
              <w:end w:w="120" w:type="dxa"/>
            </w:tcMar>
            <w:vAlign w:val="center"/>
          </w:tcPr>
          <w:p>
            <w:pPr>
              <w:spacing w:after="0"/>
            </w:pPr>
            <w:r>
              <w:rPr>
                <w:rFonts w:ascii="Aptos" w:hAnsi="Aptos"/>
                <w:b w:val="0"/>
                <w:i w:val="0"/>
                <w:color w:val="24313F"/>
                <w:sz w:val="16"/>
              </w:rPr>
              <w:t>Register, verify email, profile, reset password</w:t>
            </w:r>
          </w:p>
        </w:tc>
        <w:tc>
          <w:tcPr>
            <w:tcW w:type="dxa" w:w="2500"/>
            <w:tcMar>
              <w:top w:w="90" w:type="dxa"/>
              <w:start w:w="120" w:type="dxa"/>
              <w:bottom w:w="90" w:type="dxa"/>
              <w:end w:w="120" w:type="dxa"/>
            </w:tcMar>
            <w:vAlign w:val="center"/>
          </w:tcPr>
          <w:p>
            <w:pPr>
              <w:spacing w:after="0"/>
            </w:pPr>
            <w:r>
              <w:rPr>
                <w:rFonts w:ascii="Aptos" w:hAnsi="Aptos"/>
                <w:b w:val="0"/>
                <w:i w:val="0"/>
                <w:color w:val="24313F"/>
                <w:sz w:val="16"/>
              </w:rPr>
              <w:t>Same user account</w:t>
            </w:r>
          </w:p>
        </w:tc>
        <w:tc>
          <w:tcPr>
            <w:tcW w:type="dxa" w:w="2660"/>
            <w:tcMar>
              <w:top w:w="90" w:type="dxa"/>
              <w:start w:w="120" w:type="dxa"/>
              <w:bottom w:w="90" w:type="dxa"/>
              <w:end w:w="120" w:type="dxa"/>
            </w:tcMar>
            <w:vAlign w:val="center"/>
          </w:tcPr>
          <w:p>
            <w:pPr>
              <w:spacing w:after="0"/>
            </w:pPr>
            <w:r>
              <w:rPr>
                <w:rFonts w:ascii="Aptos" w:hAnsi="Aptos"/>
                <w:b w:val="0"/>
                <w:i w:val="0"/>
                <w:color w:val="24313F"/>
                <w:sz w:val="16"/>
              </w:rPr>
              <w:t>Roles, status, suspension, audit</w:t>
            </w:r>
          </w:p>
        </w:tc>
      </w:tr>
      <w:tr>
        <w:tc>
          <w:tcPr>
            <w:tcW w:type="dxa" w:w="1700"/>
            <w:shd w:fill="F8FAFC"/>
            <w:tcMar>
              <w:top w:w="90" w:type="dxa"/>
              <w:start w:w="120" w:type="dxa"/>
              <w:bottom w:w="90" w:type="dxa"/>
              <w:end w:w="120" w:type="dxa"/>
            </w:tcMar>
            <w:vAlign w:val="center"/>
          </w:tcPr>
          <w:p>
            <w:pPr>
              <w:spacing w:after="0"/>
            </w:pPr>
            <w:r>
              <w:rPr>
                <w:rFonts w:ascii="Aptos" w:hAnsi="Aptos"/>
                <w:b w:val="0"/>
                <w:i w:val="0"/>
                <w:color w:val="24313F"/>
                <w:sz w:val="16"/>
              </w:rPr>
              <w:t>Cards &amp; prices</w:t>
            </w:r>
          </w:p>
        </w:tc>
        <w:tc>
          <w:tcPr>
            <w:tcW w:type="dxa" w:w="2500"/>
            <w:shd w:fill="F8FAFC"/>
            <w:tcMar>
              <w:top w:w="90" w:type="dxa"/>
              <w:start w:w="120" w:type="dxa"/>
              <w:bottom w:w="90" w:type="dxa"/>
              <w:end w:w="120" w:type="dxa"/>
            </w:tcMar>
            <w:vAlign w:val="center"/>
          </w:tcPr>
          <w:p>
            <w:pPr>
              <w:spacing w:after="0"/>
            </w:pPr>
            <w:r>
              <w:rPr>
                <w:rFonts w:ascii="Aptos" w:hAnsi="Aptos"/>
                <w:b w:val="0"/>
                <w:i w:val="0"/>
                <w:color w:val="24313F"/>
                <w:sz w:val="16"/>
              </w:rPr>
              <w:t>Search cards and view prices</w:t>
            </w:r>
          </w:p>
        </w:tc>
        <w:tc>
          <w:tcPr>
            <w:tcW w:type="dxa" w:w="2500"/>
            <w:shd w:fill="F8FAFC"/>
            <w:tcMar>
              <w:top w:w="90" w:type="dxa"/>
              <w:start w:w="120" w:type="dxa"/>
              <w:bottom w:w="90" w:type="dxa"/>
              <w:end w:w="120" w:type="dxa"/>
            </w:tcMar>
            <w:vAlign w:val="center"/>
          </w:tcPr>
          <w:p>
            <w:pPr>
              <w:spacing w:after="0"/>
            </w:pPr>
            <w:r>
              <w:rPr>
                <w:rFonts w:ascii="Aptos" w:hAnsi="Aptos"/>
                <w:b w:val="0"/>
                <w:i w:val="0"/>
                <w:color w:val="24313F"/>
                <w:sz w:val="16"/>
              </w:rPr>
              <w:t>Use card records for listings</w:t>
            </w:r>
          </w:p>
        </w:tc>
        <w:tc>
          <w:tcPr>
            <w:tcW w:type="dxa" w:w="2660"/>
            <w:shd w:fill="F8FAFC"/>
            <w:tcMar>
              <w:top w:w="90" w:type="dxa"/>
              <w:start w:w="120" w:type="dxa"/>
              <w:bottom w:w="90" w:type="dxa"/>
              <w:end w:w="120" w:type="dxa"/>
            </w:tcMar>
            <w:vAlign w:val="center"/>
          </w:tcPr>
          <w:p>
            <w:pPr>
              <w:spacing w:after="0"/>
            </w:pPr>
            <w:r>
              <w:rPr>
                <w:rFonts w:ascii="Aptos" w:hAnsi="Aptos"/>
                <w:b w:val="0"/>
                <w:i w:val="0"/>
                <w:color w:val="24313F"/>
                <w:sz w:val="16"/>
              </w:rPr>
              <w:t>Create/edit/import/sync cards; add prices</w:t>
            </w:r>
          </w:p>
        </w:tc>
      </w:tr>
      <w:tr>
        <w:tc>
          <w:tcPr>
            <w:tcW w:type="dxa" w:w="1700"/>
            <w:tcMar>
              <w:top w:w="90" w:type="dxa"/>
              <w:start w:w="120" w:type="dxa"/>
              <w:bottom w:w="90" w:type="dxa"/>
              <w:end w:w="120" w:type="dxa"/>
            </w:tcMar>
            <w:vAlign w:val="center"/>
          </w:tcPr>
          <w:p>
            <w:pPr>
              <w:spacing w:after="0"/>
            </w:pPr>
            <w:r>
              <w:rPr>
                <w:rFonts w:ascii="Aptos" w:hAnsi="Aptos"/>
                <w:b w:val="0"/>
                <w:i w:val="0"/>
                <w:color w:val="24313F"/>
                <w:sz w:val="16"/>
              </w:rPr>
              <w:t>Collection</w:t>
            </w:r>
          </w:p>
        </w:tc>
        <w:tc>
          <w:tcPr>
            <w:tcW w:type="dxa" w:w="2500"/>
            <w:tcMar>
              <w:top w:w="90" w:type="dxa"/>
              <w:start w:w="120" w:type="dxa"/>
              <w:bottom w:w="90" w:type="dxa"/>
              <w:end w:w="120" w:type="dxa"/>
            </w:tcMar>
            <w:vAlign w:val="center"/>
          </w:tcPr>
          <w:p>
            <w:pPr>
              <w:spacing w:after="0"/>
            </w:pPr>
            <w:r>
              <w:rPr>
                <w:rFonts w:ascii="Aptos" w:hAnsi="Aptos"/>
                <w:b w:val="0"/>
                <w:i w:val="0"/>
                <w:color w:val="24313F"/>
                <w:sz w:val="16"/>
              </w:rPr>
              <w:t>Track holdings and estimated value</w:t>
            </w:r>
          </w:p>
        </w:tc>
        <w:tc>
          <w:tcPr>
            <w:tcW w:type="dxa" w:w="2500"/>
            <w:tcMar>
              <w:top w:w="90" w:type="dxa"/>
              <w:start w:w="120" w:type="dxa"/>
              <w:bottom w:w="90" w:type="dxa"/>
              <w:end w:w="120" w:type="dxa"/>
            </w:tcMar>
            <w:vAlign w:val="center"/>
          </w:tcPr>
          <w:p>
            <w:pPr>
              <w:spacing w:after="0"/>
            </w:pPr>
            <w:r>
              <w:rPr>
                <w:rFonts w:ascii="Aptos" w:hAnsi="Aptos"/>
                <w:b w:val="0"/>
                <w:i w:val="0"/>
                <w:color w:val="24313F"/>
                <w:sz w:val="16"/>
              </w:rPr>
              <w:t>Can use personally</w:t>
            </w:r>
          </w:p>
        </w:tc>
        <w:tc>
          <w:tcPr>
            <w:tcW w:type="dxa" w:w="2660"/>
            <w:tcMar>
              <w:top w:w="90" w:type="dxa"/>
              <w:start w:w="120" w:type="dxa"/>
              <w:bottom w:w="90" w:type="dxa"/>
              <w:end w:w="120" w:type="dxa"/>
            </w:tcMar>
            <w:vAlign w:val="center"/>
          </w:tcPr>
          <w:p>
            <w:pPr>
              <w:spacing w:after="0"/>
            </w:pPr>
            <w:r>
              <w:rPr>
                <w:rFonts w:ascii="Aptos" w:hAnsi="Aptos"/>
                <w:b w:val="0"/>
                <w:i w:val="0"/>
                <w:color w:val="24313F"/>
                <w:sz w:val="16"/>
              </w:rPr>
              <w:t>No ownership override described</w:t>
            </w:r>
          </w:p>
        </w:tc>
      </w:tr>
      <w:tr>
        <w:tc>
          <w:tcPr>
            <w:tcW w:type="dxa" w:w="1700"/>
            <w:shd w:fill="F8FAFC"/>
            <w:tcMar>
              <w:top w:w="90" w:type="dxa"/>
              <w:start w:w="120" w:type="dxa"/>
              <w:bottom w:w="90" w:type="dxa"/>
              <w:end w:w="120" w:type="dxa"/>
            </w:tcMar>
            <w:vAlign w:val="center"/>
          </w:tcPr>
          <w:p>
            <w:pPr>
              <w:spacing w:after="0"/>
            </w:pPr>
            <w:r>
              <w:rPr>
                <w:rFonts w:ascii="Aptos" w:hAnsi="Aptos"/>
                <w:b w:val="0"/>
                <w:i w:val="0"/>
                <w:color w:val="24313F"/>
                <w:sz w:val="16"/>
              </w:rPr>
              <w:t>Marketplace</w:t>
            </w:r>
          </w:p>
        </w:tc>
        <w:tc>
          <w:tcPr>
            <w:tcW w:type="dxa" w:w="2500"/>
            <w:shd w:fill="F8FAFC"/>
            <w:tcMar>
              <w:top w:w="90" w:type="dxa"/>
              <w:start w:w="120" w:type="dxa"/>
              <w:bottom w:w="90" w:type="dxa"/>
              <w:end w:w="120" w:type="dxa"/>
            </w:tcMar>
            <w:vAlign w:val="center"/>
          </w:tcPr>
          <w:p>
            <w:pPr>
              <w:spacing w:after="0"/>
            </w:pPr>
            <w:r>
              <w:rPr>
                <w:rFonts w:ascii="Aptos" w:hAnsi="Aptos"/>
                <w:b w:val="0"/>
                <w:i w:val="0"/>
                <w:color w:val="24313F"/>
                <w:sz w:val="16"/>
              </w:rPr>
              <w:t>Cart and purchase</w:t>
            </w:r>
          </w:p>
        </w:tc>
        <w:tc>
          <w:tcPr>
            <w:tcW w:type="dxa" w:w="2500"/>
            <w:shd w:fill="F8FAFC"/>
            <w:tcMar>
              <w:top w:w="90" w:type="dxa"/>
              <w:start w:w="120" w:type="dxa"/>
              <w:bottom w:w="90" w:type="dxa"/>
              <w:end w:w="120" w:type="dxa"/>
            </w:tcMar>
            <w:vAlign w:val="center"/>
          </w:tcPr>
          <w:p>
            <w:pPr>
              <w:spacing w:after="0"/>
            </w:pPr>
            <w:r>
              <w:rPr>
                <w:rFonts w:ascii="Aptos" w:hAnsi="Aptos"/>
                <w:b w:val="0"/>
                <w:i w:val="0"/>
                <w:color w:val="24313F"/>
                <w:sz w:val="16"/>
              </w:rPr>
              <w:t>Create and manage listings</w:t>
            </w:r>
          </w:p>
        </w:tc>
        <w:tc>
          <w:tcPr>
            <w:tcW w:type="dxa" w:w="2660"/>
            <w:shd w:fill="F8FAFC"/>
            <w:tcMar>
              <w:top w:w="90" w:type="dxa"/>
              <w:start w:w="120" w:type="dxa"/>
              <w:bottom w:w="90" w:type="dxa"/>
              <w:end w:w="120" w:type="dxa"/>
            </w:tcMar>
            <w:vAlign w:val="center"/>
          </w:tcPr>
          <w:p>
            <w:pPr>
              <w:spacing w:after="0"/>
            </w:pPr>
            <w:r>
              <w:rPr>
                <w:rFonts w:ascii="Aptos" w:hAnsi="Aptos"/>
                <w:b w:val="0"/>
                <w:i w:val="0"/>
                <w:color w:val="24313F"/>
                <w:sz w:val="16"/>
              </w:rPr>
              <w:t>Moderate listings and inspect orders</w:t>
            </w:r>
          </w:p>
        </w:tc>
      </w:tr>
      <w:tr>
        <w:tc>
          <w:tcPr>
            <w:tcW w:type="dxa" w:w="1700"/>
            <w:tcMar>
              <w:top w:w="90" w:type="dxa"/>
              <w:start w:w="120" w:type="dxa"/>
              <w:bottom w:w="90" w:type="dxa"/>
              <w:end w:w="120" w:type="dxa"/>
            </w:tcMar>
            <w:vAlign w:val="center"/>
          </w:tcPr>
          <w:p>
            <w:pPr>
              <w:spacing w:after="0"/>
            </w:pPr>
            <w:r>
              <w:rPr>
                <w:rFonts w:ascii="Aptos" w:hAnsi="Aptos"/>
                <w:b w:val="0"/>
                <w:i w:val="0"/>
                <w:color w:val="24313F"/>
                <w:sz w:val="16"/>
              </w:rPr>
              <w:t>Wanted list</w:t>
            </w:r>
          </w:p>
        </w:tc>
        <w:tc>
          <w:tcPr>
            <w:tcW w:type="dxa" w:w="2500"/>
            <w:tcMar>
              <w:top w:w="90" w:type="dxa"/>
              <w:start w:w="120" w:type="dxa"/>
              <w:bottom w:w="90" w:type="dxa"/>
              <w:end w:w="120" w:type="dxa"/>
            </w:tcMar>
            <w:vAlign w:val="center"/>
          </w:tcPr>
          <w:p>
            <w:pPr>
              <w:spacing w:after="0"/>
            </w:pPr>
            <w:r>
              <w:rPr>
                <w:rFonts w:ascii="Aptos" w:hAnsi="Aptos"/>
                <w:b w:val="0"/>
                <w:i w:val="0"/>
                <w:color w:val="24313F"/>
                <w:sz w:val="16"/>
              </w:rPr>
              <w:t>Publish desired cards; receive offers</w:t>
            </w:r>
          </w:p>
        </w:tc>
        <w:tc>
          <w:tcPr>
            <w:tcW w:type="dxa" w:w="2500"/>
            <w:tcMar>
              <w:top w:w="90" w:type="dxa"/>
              <w:start w:w="120" w:type="dxa"/>
              <w:bottom w:w="90" w:type="dxa"/>
              <w:end w:w="120" w:type="dxa"/>
            </w:tcMar>
            <w:vAlign w:val="center"/>
          </w:tcPr>
          <w:p>
            <w:pPr>
              <w:spacing w:after="0"/>
            </w:pPr>
            <w:r>
              <w:rPr>
                <w:rFonts w:ascii="Aptos" w:hAnsi="Aptos"/>
                <w:b w:val="0"/>
                <w:i w:val="0"/>
                <w:color w:val="24313F"/>
                <w:sz w:val="16"/>
              </w:rPr>
              <w:t>Offer matching active listings</w:t>
            </w:r>
          </w:p>
        </w:tc>
        <w:tc>
          <w:tcPr>
            <w:tcW w:type="dxa" w:w="2660"/>
            <w:tcMar>
              <w:top w:w="90" w:type="dxa"/>
              <w:start w:w="120" w:type="dxa"/>
              <w:bottom w:w="90" w:type="dxa"/>
              <w:end w:w="120" w:type="dxa"/>
            </w:tcMar>
            <w:vAlign w:val="center"/>
          </w:tcPr>
          <w:p>
            <w:pPr>
              <w:spacing w:after="0"/>
            </w:pPr>
            <w:r>
              <w:rPr>
                <w:rFonts w:ascii="Aptos" w:hAnsi="Aptos"/>
                <w:b w:val="0"/>
                <w:i w:val="0"/>
                <w:color w:val="24313F"/>
                <w:sz w:val="16"/>
              </w:rPr>
              <w:t>Review demand</w:t>
            </w:r>
          </w:p>
        </w:tc>
      </w:tr>
      <w:tr>
        <w:tc>
          <w:tcPr>
            <w:tcW w:type="dxa" w:w="1700"/>
            <w:shd w:fill="F8FAFC"/>
            <w:tcMar>
              <w:top w:w="90" w:type="dxa"/>
              <w:start w:w="120" w:type="dxa"/>
              <w:bottom w:w="90" w:type="dxa"/>
              <w:end w:w="120" w:type="dxa"/>
            </w:tcMar>
            <w:vAlign w:val="center"/>
          </w:tcPr>
          <w:p>
            <w:pPr>
              <w:spacing w:after="0"/>
            </w:pPr>
            <w:r>
              <w:rPr>
                <w:rFonts w:ascii="Aptos" w:hAnsi="Aptos"/>
                <w:b w:val="0"/>
                <w:i w:val="0"/>
                <w:color w:val="24313F"/>
                <w:sz w:val="16"/>
              </w:rPr>
              <w:t>Orders</w:t>
            </w:r>
          </w:p>
        </w:tc>
        <w:tc>
          <w:tcPr>
            <w:tcW w:type="dxa" w:w="2500"/>
            <w:shd w:fill="F8FAFC"/>
            <w:tcMar>
              <w:top w:w="90" w:type="dxa"/>
              <w:start w:w="120" w:type="dxa"/>
              <w:bottom w:w="90" w:type="dxa"/>
              <w:end w:w="120" w:type="dxa"/>
            </w:tcMar>
            <w:vAlign w:val="center"/>
          </w:tcPr>
          <w:p>
            <w:pPr>
              <w:spacing w:after="0"/>
            </w:pPr>
            <w:r>
              <w:rPr>
                <w:rFonts w:ascii="Aptos" w:hAnsi="Aptos"/>
                <w:b w:val="0"/>
                <w:i w:val="0"/>
                <w:color w:val="24313F"/>
                <w:sz w:val="16"/>
              </w:rPr>
              <w:t>Pay, upload proof, receive, confirm</w:t>
            </w:r>
          </w:p>
        </w:tc>
        <w:tc>
          <w:tcPr>
            <w:tcW w:type="dxa" w:w="2500"/>
            <w:shd w:fill="F8FAFC"/>
            <w:tcMar>
              <w:top w:w="90" w:type="dxa"/>
              <w:start w:w="120" w:type="dxa"/>
              <w:bottom w:w="90" w:type="dxa"/>
              <w:end w:w="120" w:type="dxa"/>
            </w:tcMar>
            <w:vAlign w:val="center"/>
          </w:tcPr>
          <w:p>
            <w:pPr>
              <w:spacing w:after="0"/>
            </w:pPr>
            <w:r>
              <w:rPr>
                <w:rFonts w:ascii="Aptos" w:hAnsi="Aptos"/>
                <w:b w:val="0"/>
                <w:i w:val="0"/>
                <w:color w:val="24313F"/>
                <w:sz w:val="16"/>
              </w:rPr>
              <w:t>Verify proof, fulfill, track</w:t>
            </w:r>
          </w:p>
        </w:tc>
        <w:tc>
          <w:tcPr>
            <w:tcW w:type="dxa" w:w="2660"/>
            <w:shd w:fill="F8FAFC"/>
            <w:tcMar>
              <w:top w:w="90" w:type="dxa"/>
              <w:start w:w="120" w:type="dxa"/>
              <w:bottom w:w="90" w:type="dxa"/>
              <w:end w:w="120" w:type="dxa"/>
            </w:tcMar>
            <w:vAlign w:val="center"/>
          </w:tcPr>
          <w:p>
            <w:pPr>
              <w:spacing w:after="0"/>
            </w:pPr>
            <w:r>
              <w:rPr>
                <w:rFonts w:ascii="Aptos" w:hAnsi="Aptos"/>
                <w:b w:val="0"/>
                <w:i w:val="0"/>
                <w:color w:val="24313F"/>
                <w:sz w:val="16"/>
              </w:rPr>
              <w:t>Review, dispute support, audit</w:t>
            </w:r>
          </w:p>
        </w:tc>
      </w:tr>
      <w:tr>
        <w:tc>
          <w:tcPr>
            <w:tcW w:type="dxa" w:w="1700"/>
            <w:tcMar>
              <w:top w:w="90" w:type="dxa"/>
              <w:start w:w="120" w:type="dxa"/>
              <w:bottom w:w="90" w:type="dxa"/>
              <w:end w:w="120" w:type="dxa"/>
            </w:tcMar>
            <w:vAlign w:val="center"/>
          </w:tcPr>
          <w:p>
            <w:pPr>
              <w:spacing w:after="0"/>
            </w:pPr>
            <w:r>
              <w:rPr>
                <w:rFonts w:ascii="Aptos" w:hAnsi="Aptos"/>
                <w:b w:val="0"/>
                <w:i w:val="0"/>
                <w:color w:val="24313F"/>
                <w:sz w:val="16"/>
              </w:rPr>
              <w:t>Store credit</w:t>
            </w:r>
          </w:p>
        </w:tc>
        <w:tc>
          <w:tcPr>
            <w:tcW w:type="dxa" w:w="2500"/>
            <w:tcMar>
              <w:top w:w="90" w:type="dxa"/>
              <w:start w:w="120" w:type="dxa"/>
              <w:bottom w:w="90" w:type="dxa"/>
              <w:end w:w="120" w:type="dxa"/>
            </w:tcMar>
            <w:vAlign w:val="center"/>
          </w:tcPr>
          <w:p>
            <w:pPr>
              <w:spacing w:after="0"/>
            </w:pPr>
            <w:r>
              <w:rPr>
                <w:rFonts w:ascii="Aptos" w:hAnsi="Aptos"/>
                <w:b w:val="0"/>
                <w:i w:val="0"/>
                <w:color w:val="24313F"/>
                <w:sz w:val="16"/>
              </w:rPr>
              <w:t>Spend and receive refunds</w:t>
            </w:r>
          </w:p>
        </w:tc>
        <w:tc>
          <w:tcPr>
            <w:tcW w:type="dxa" w:w="2500"/>
            <w:tcMar>
              <w:top w:w="90" w:type="dxa"/>
              <w:start w:w="120" w:type="dxa"/>
              <w:bottom w:w="90" w:type="dxa"/>
              <w:end w:w="120" w:type="dxa"/>
            </w:tcMar>
            <w:vAlign w:val="center"/>
          </w:tcPr>
          <w:p>
            <w:pPr>
              <w:spacing w:after="0"/>
            </w:pPr>
            <w:r>
              <w:rPr>
                <w:rFonts w:ascii="Aptos" w:hAnsi="Aptos"/>
                <w:b w:val="0"/>
                <w:i w:val="0"/>
                <w:color w:val="24313F"/>
                <w:sz w:val="16"/>
              </w:rPr>
              <w:t>Receive settlement</w:t>
            </w:r>
          </w:p>
        </w:tc>
        <w:tc>
          <w:tcPr>
            <w:tcW w:type="dxa" w:w="2660"/>
            <w:tcMar>
              <w:top w:w="90" w:type="dxa"/>
              <w:start w:w="120" w:type="dxa"/>
              <w:bottom w:w="90" w:type="dxa"/>
              <w:end w:w="120" w:type="dxa"/>
            </w:tcMar>
            <w:vAlign w:val="center"/>
          </w:tcPr>
          <w:p>
            <w:pPr>
              <w:spacing w:after="0"/>
            </w:pPr>
            <w:r>
              <w:rPr>
                <w:rFonts w:ascii="Aptos" w:hAnsi="Aptos"/>
                <w:b w:val="0"/>
                <w:i w:val="0"/>
                <w:color w:val="24313F"/>
                <w:sz w:val="16"/>
              </w:rPr>
              <w:t>Credit/debit with notes</w:t>
            </w:r>
          </w:p>
        </w:tc>
      </w:tr>
      <w:tr>
        <w:tc>
          <w:tcPr>
            <w:tcW w:type="dxa" w:w="1700"/>
            <w:shd w:fill="F8FAFC"/>
            <w:tcMar>
              <w:top w:w="90" w:type="dxa"/>
              <w:start w:w="120" w:type="dxa"/>
              <w:bottom w:w="90" w:type="dxa"/>
              <w:end w:w="120" w:type="dxa"/>
            </w:tcMar>
            <w:vAlign w:val="center"/>
          </w:tcPr>
          <w:p>
            <w:pPr>
              <w:spacing w:after="0"/>
            </w:pPr>
            <w:r>
              <w:rPr>
                <w:rFonts w:ascii="Aptos" w:hAnsi="Aptos"/>
                <w:b w:val="0"/>
                <w:i w:val="0"/>
                <w:color w:val="24313F"/>
                <w:sz w:val="16"/>
              </w:rPr>
              <w:t>MTGHub buylist</w:t>
            </w:r>
          </w:p>
        </w:tc>
        <w:tc>
          <w:tcPr>
            <w:tcW w:type="dxa" w:w="2500"/>
            <w:shd w:fill="F8FAFC"/>
            <w:tcMar>
              <w:top w:w="90" w:type="dxa"/>
              <w:start w:w="120" w:type="dxa"/>
              <w:bottom w:w="90" w:type="dxa"/>
              <w:end w:w="120" w:type="dxa"/>
            </w:tcMar>
            <w:vAlign w:val="center"/>
          </w:tcPr>
          <w:p>
            <w:pPr>
              <w:spacing w:after="0"/>
            </w:pPr>
            <w:r>
              <w:rPr>
                <w:rFonts w:ascii="Aptos" w:hAnsi="Aptos"/>
                <w:b w:val="0"/>
                <w:i w:val="0"/>
                <w:color w:val="24313F"/>
                <w:sz w:val="16"/>
              </w:rPr>
              <w:t>Sell cards to the platform</w:t>
            </w:r>
          </w:p>
        </w:tc>
        <w:tc>
          <w:tcPr>
            <w:tcW w:type="dxa" w:w="2500"/>
            <w:shd w:fill="F8FAFC"/>
            <w:tcMar>
              <w:top w:w="90" w:type="dxa"/>
              <w:start w:w="120" w:type="dxa"/>
              <w:bottom w:w="90" w:type="dxa"/>
              <w:end w:w="120" w:type="dxa"/>
            </w:tcMar>
            <w:vAlign w:val="center"/>
          </w:tcPr>
          <w:p>
            <w:pPr>
              <w:spacing w:after="0"/>
            </w:pPr>
            <w:r>
              <w:rPr>
                <w:rFonts w:ascii="Aptos" w:hAnsi="Aptos"/>
                <w:b w:val="0"/>
                <w:i w:val="0"/>
                <w:color w:val="24313F"/>
                <w:sz w:val="16"/>
              </w:rPr>
              <w:t>Same user-side function</w:t>
            </w:r>
          </w:p>
        </w:tc>
        <w:tc>
          <w:tcPr>
            <w:tcW w:type="dxa" w:w="2660"/>
            <w:shd w:fill="F8FAFC"/>
            <w:tcMar>
              <w:top w:w="90" w:type="dxa"/>
              <w:start w:w="120" w:type="dxa"/>
              <w:bottom w:w="90" w:type="dxa"/>
              <w:end w:w="120" w:type="dxa"/>
            </w:tcMar>
            <w:vAlign w:val="center"/>
          </w:tcPr>
          <w:p>
            <w:pPr>
              <w:spacing w:after="0"/>
            </w:pPr>
            <w:r>
              <w:rPr>
                <w:rFonts w:ascii="Aptos" w:hAnsi="Aptos"/>
                <w:b w:val="0"/>
                <w:i w:val="0"/>
                <w:color w:val="24313F"/>
                <w:sz w:val="16"/>
              </w:rPr>
              <w:t>Set offers, inspect, approve, pay</w:t>
            </w:r>
          </w:p>
        </w:tc>
      </w:tr>
      <w:tr>
        <w:tc>
          <w:tcPr>
            <w:tcW w:type="dxa" w:w="1700"/>
            <w:tcMar>
              <w:top w:w="90" w:type="dxa"/>
              <w:start w:w="120" w:type="dxa"/>
              <w:bottom w:w="90" w:type="dxa"/>
              <w:end w:w="120" w:type="dxa"/>
            </w:tcMar>
            <w:vAlign w:val="center"/>
          </w:tcPr>
          <w:p>
            <w:pPr>
              <w:spacing w:after="0"/>
            </w:pPr>
            <w:r>
              <w:rPr>
                <w:rFonts w:ascii="Aptos" w:hAnsi="Aptos"/>
                <w:b w:val="0"/>
                <w:i w:val="0"/>
                <w:color w:val="24313F"/>
                <w:sz w:val="16"/>
              </w:rPr>
              <w:t>Trust</w:t>
            </w:r>
          </w:p>
        </w:tc>
        <w:tc>
          <w:tcPr>
            <w:tcW w:type="dxa" w:w="2500"/>
            <w:tcMar>
              <w:top w:w="90" w:type="dxa"/>
              <w:start w:w="120" w:type="dxa"/>
              <w:bottom w:w="90" w:type="dxa"/>
              <w:end w:w="120" w:type="dxa"/>
            </w:tcMar>
            <w:vAlign w:val="center"/>
          </w:tcPr>
          <w:p>
            <w:pPr>
              <w:spacing w:after="0"/>
            </w:pPr>
            <w:r>
              <w:rPr>
                <w:rFonts w:ascii="Aptos" w:hAnsi="Aptos"/>
                <w:b w:val="0"/>
                <w:i w:val="0"/>
                <w:color w:val="24313F"/>
                <w:sz w:val="16"/>
              </w:rPr>
              <w:t>Message, dispute, review, report</w:t>
            </w:r>
          </w:p>
        </w:tc>
        <w:tc>
          <w:tcPr>
            <w:tcW w:type="dxa" w:w="2500"/>
            <w:tcMar>
              <w:top w:w="90" w:type="dxa"/>
              <w:start w:w="120" w:type="dxa"/>
              <w:bottom w:w="90" w:type="dxa"/>
              <w:end w:w="120" w:type="dxa"/>
            </w:tcMar>
            <w:vAlign w:val="center"/>
          </w:tcPr>
          <w:p>
            <w:pPr>
              <w:spacing w:after="0"/>
            </w:pPr>
            <w:r>
              <w:rPr>
                <w:rFonts w:ascii="Aptos" w:hAnsi="Aptos"/>
                <w:b w:val="0"/>
                <w:i w:val="0"/>
                <w:color w:val="24313F"/>
                <w:sz w:val="16"/>
              </w:rPr>
              <w:t>Message, dispute, receive reviews</w:t>
            </w:r>
          </w:p>
        </w:tc>
        <w:tc>
          <w:tcPr>
            <w:tcW w:type="dxa" w:w="2660"/>
            <w:tcMar>
              <w:top w:w="90" w:type="dxa"/>
              <w:start w:w="120" w:type="dxa"/>
              <w:bottom w:w="90" w:type="dxa"/>
              <w:end w:w="120" w:type="dxa"/>
            </w:tcMar>
            <w:vAlign w:val="center"/>
          </w:tcPr>
          <w:p>
            <w:pPr>
              <w:spacing w:after="0"/>
            </w:pPr>
            <w:r>
              <w:rPr>
                <w:rFonts w:ascii="Aptos" w:hAnsi="Aptos"/>
                <w:b w:val="0"/>
                <w:i w:val="0"/>
                <w:color w:val="24313F"/>
                <w:sz w:val="16"/>
              </w:rPr>
              <w:t>Resolve reports/disputes; moderate reviews</w:t>
            </w:r>
          </w:p>
        </w:tc>
      </w:tr>
    </w:tbl>
    <w:p>
      <w:pPr>
        <w:spacing w:after="20"/>
      </w:pPr>
    </w:p>
    <w:p>
      <w:pPr>
        <w:pStyle w:val="Heading2"/>
      </w:pPr>
      <w:r>
        <w:t>Core operating model</w:t>
      </w:r>
    </w:p>
    <w:p>
      <w:pPr>
        <w:pStyle w:val="ListNumber"/>
      </w:pPr>
      <w:r>
        <w:rPr>
          <w:rFonts w:ascii="Aptos" w:hAnsi="Aptos"/>
          <w:b/>
          <w:i w:val="0"/>
          <w:color w:val="17324D"/>
          <w:sz w:val="21"/>
        </w:rPr>
        <w:t xml:space="preserve">Attract and organize supply. </w:t>
      </w:r>
      <w:r>
        <w:rPr>
          <w:rFonts w:ascii="Aptos" w:hAnsi="Aptos"/>
          <w:b w:val="0"/>
          <w:i w:val="0"/>
          <w:color w:val="24313F"/>
          <w:sz w:val="21"/>
        </w:rPr>
        <w:t>Sellers create listings against normalized card records; MTGHub may also publish platform buylist demand.</w:t>
      </w:r>
    </w:p>
    <w:p>
      <w:pPr>
        <w:pStyle w:val="ListNumber"/>
      </w:pPr>
      <w:r>
        <w:rPr>
          <w:rFonts w:ascii="Aptos" w:hAnsi="Aptos"/>
          <w:b/>
          <w:i w:val="0"/>
          <w:color w:val="17324D"/>
          <w:sz w:val="21"/>
        </w:rPr>
        <w:t xml:space="preserve">Create demand. </w:t>
      </w:r>
      <w:r>
        <w:rPr>
          <w:rFonts w:ascii="Aptos" w:hAnsi="Aptos"/>
          <w:b w:val="0"/>
          <w:i w:val="0"/>
          <w:color w:val="24313F"/>
          <w:sz w:val="21"/>
        </w:rPr>
        <w:t>Buyers search inventory, track collections and prices, add wanted cards, and receive seller offers.</w:t>
      </w:r>
    </w:p>
    <w:p>
      <w:pPr>
        <w:pStyle w:val="ListNumber"/>
      </w:pPr>
      <w:r>
        <w:rPr>
          <w:rFonts w:ascii="Aptos" w:hAnsi="Aptos"/>
          <w:b/>
          <w:i w:val="0"/>
          <w:color w:val="17324D"/>
          <w:sz w:val="21"/>
        </w:rPr>
        <w:t xml:space="preserve">Control the transaction. </w:t>
      </w:r>
      <w:r>
        <w:rPr>
          <w:rFonts w:ascii="Aptos" w:hAnsi="Aptos"/>
          <w:b w:val="0"/>
          <w:i w:val="0"/>
          <w:color w:val="24313F"/>
          <w:sz w:val="21"/>
        </w:rPr>
        <w:t>Checkout reserves inventory, creates an order, debits store credit if used, and records external cash due.</w:t>
      </w:r>
    </w:p>
    <w:p>
      <w:pPr>
        <w:pStyle w:val="ListNumber"/>
      </w:pPr>
      <w:r>
        <w:rPr>
          <w:rFonts w:ascii="Aptos" w:hAnsi="Aptos"/>
          <w:b/>
          <w:i w:val="0"/>
          <w:color w:val="17324D"/>
          <w:sz w:val="21"/>
        </w:rPr>
        <w:t xml:space="preserve">Verify and fulfill. </w:t>
      </w:r>
      <w:r>
        <w:rPr>
          <w:rFonts w:ascii="Aptos" w:hAnsi="Aptos"/>
          <w:b w:val="0"/>
          <w:i w:val="0"/>
          <w:color w:val="24313F"/>
          <w:sz w:val="21"/>
        </w:rPr>
        <w:t>Payment proof, messages, tracking, delivery events, and buyer confirmation create an evidence trail.</w:t>
      </w:r>
    </w:p>
    <w:p>
      <w:pPr>
        <w:pStyle w:val="ListNumber"/>
      </w:pPr>
      <w:r>
        <w:rPr>
          <w:rFonts w:ascii="Aptos" w:hAnsi="Aptos"/>
          <w:b/>
          <w:i w:val="0"/>
          <w:color w:val="17324D"/>
          <w:sz w:val="21"/>
        </w:rPr>
        <w:t xml:space="preserve">Settle and learn. </w:t>
      </w:r>
      <w:r>
        <w:rPr>
          <w:rFonts w:ascii="Aptos" w:hAnsi="Aptos"/>
          <w:b w:val="0"/>
          <w:i w:val="0"/>
          <w:color w:val="24313F"/>
          <w:sz w:val="21"/>
        </w:rPr>
        <w:t>Wallet settlement is idempotent; reviews, reports, disputes, and metrics feed trust decisions.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3CD"/>
          </w:tcPr>
          <w:p>
            <w:pPr>
              <w:spacing w:after="20"/>
            </w:pPr>
            <w:r>
              <w:rPr>
                <w:rFonts w:ascii="Aptos" w:hAnsi="Aptos"/>
                <w:b/>
                <w:i w:val="0"/>
                <w:color w:val="17324D"/>
                <w:sz w:val="18"/>
              </w:rPr>
              <w:t xml:space="preserve">ROLE DESIGN  </w:t>
            </w:r>
            <w:r>
              <w:rPr>
                <w:rFonts w:ascii="Aptos" w:hAnsi="Aptos"/>
                <w:b w:val="0"/>
                <w:i w:val="0"/>
                <w:color w:val="24313F"/>
                <w:sz w:val="20"/>
              </w:rPr>
              <w:t>A normal 'user' can act as both buyer and seller. 'Admin' is the elevated role. Operational separation must therefore come from procedure, access discipline, and audit review—not from separate buyer/seller account types.</w:t>
            </w:r>
          </w:p>
        </w:tc>
      </w:tr>
    </w:tbl>
    <w:p>
      <w:pPr>
        <w:spacing w:after="20"/>
      </w:pPr>
    </w:p>
    <w:p>
      <w:r>
        <w:br w:type="page"/>
      </w:r>
    </w:p>
    <w:p>
      <w:pPr>
        <w:spacing w:before="80" w:after="40"/>
      </w:pPr>
      <w:r>
        <w:rPr>
          <w:rFonts w:ascii="Aptos" w:hAnsi="Aptos"/>
          <w:b/>
          <w:i w:val="0"/>
          <w:color w:val="B8892D"/>
          <w:sz w:val="20"/>
        </w:rPr>
        <w:t>03</w:t>
      </w:r>
    </w:p>
    <w:p>
      <w:pPr>
        <w:pStyle w:val="Heading1"/>
      </w:pPr>
      <w:r>
        <w:t>Buyer procedures</w:t>
      </w:r>
    </w:p>
    <w:p>
      <w:pPr>
        <w:spacing w:after="200"/>
      </w:pPr>
      <w:r>
        <w:rPr>
          <w:rFonts w:ascii="Aptos" w:hAnsi="Aptos"/>
          <w:b w:val="0"/>
          <w:i/>
          <w:color w:val="66717D"/>
          <w:sz w:val="21"/>
        </w:rPr>
        <w:t>Standard operating procedures for purchasing and wanted-list activity</w:t>
      </w:r>
    </w:p>
    <w:p>
      <w:pPr>
        <w:pStyle w:val="Heading2"/>
      </w:pPr>
      <w:r>
        <w:t>3.1 Account readiness</w:t>
      </w:r>
    </w:p>
    <w:p>
      <w:pPr>
        <w:pStyle w:val="ListNumber"/>
      </w:pPr>
      <w:r>
        <w:rPr>
          <w:rFonts w:ascii="Aptos" w:hAnsi="Aptos"/>
          <w:b/>
          <w:i w:val="0"/>
          <w:color w:val="17324D"/>
          <w:sz w:val="21"/>
        </w:rPr>
        <w:t xml:space="preserve">Register and verify. </w:t>
      </w:r>
      <w:r>
        <w:rPr>
          <w:rFonts w:ascii="Aptos" w:hAnsi="Aptos"/>
          <w:b w:val="0"/>
          <w:i w:val="0"/>
          <w:color w:val="24313F"/>
          <w:sz w:val="21"/>
        </w:rPr>
        <w:t>Create the account, verify email, and maintain accurate identity and Philippine location details.</w:t>
      </w:r>
    </w:p>
    <w:p>
      <w:pPr>
        <w:pStyle w:val="ListNumber"/>
      </w:pPr>
      <w:r>
        <w:rPr>
          <w:rFonts w:ascii="Aptos" w:hAnsi="Aptos"/>
          <w:b/>
          <w:i w:val="0"/>
          <w:color w:val="17324D"/>
          <w:sz w:val="21"/>
        </w:rPr>
        <w:t xml:space="preserve">Secure access. </w:t>
      </w:r>
      <w:r>
        <w:rPr>
          <w:rFonts w:ascii="Aptos" w:hAnsi="Aptos"/>
          <w:b w:val="0"/>
          <w:i w:val="0"/>
          <w:color w:val="24313F"/>
          <w:sz w:val="21"/>
        </w:rPr>
        <w:t>Use a strong password; use the time-limited reset flow if access is lost.</w:t>
      </w:r>
    </w:p>
    <w:p>
      <w:pPr>
        <w:pStyle w:val="ListNumber"/>
      </w:pPr>
      <w:r>
        <w:rPr>
          <w:rFonts w:ascii="Aptos" w:hAnsi="Aptos"/>
          <w:b/>
          <w:i w:val="0"/>
          <w:color w:val="17324D"/>
          <w:sz w:val="21"/>
        </w:rPr>
        <w:t xml:space="preserve">Review policies. </w:t>
      </w:r>
      <w:r>
        <w:rPr>
          <w:rFonts w:ascii="Aptos" w:hAnsi="Aptos"/>
          <w:b w:val="0"/>
          <w:i w:val="0"/>
          <w:color w:val="24313F"/>
          <w:sz w:val="21"/>
        </w:rPr>
        <w:t>Read marketplace rules, card condition guide, cancellation/refund policy, privacy notice, and terms before trading.</w:t>
      </w:r>
    </w:p>
    <w:p>
      <w:pPr>
        <w:pStyle w:val="Heading2"/>
      </w:pPr>
      <w:r>
        <w:t>3.2 Purchase from the marketplace</w:t>
      </w:r>
    </w:p>
    <w:p>
      <w:pPr>
        <w:pStyle w:val="ListNumber"/>
      </w:pPr>
      <w:r>
        <w:rPr>
          <w:rFonts w:ascii="Aptos" w:hAnsi="Aptos"/>
          <w:b/>
          <w:i w:val="0"/>
          <w:color w:val="17324D"/>
          <w:sz w:val="21"/>
        </w:rPr>
        <w:t xml:space="preserve">Select inventory. </w:t>
      </w:r>
      <w:r>
        <w:rPr>
          <w:rFonts w:ascii="Aptos" w:hAnsi="Aptos"/>
          <w:b w:val="0"/>
          <w:i w:val="0"/>
          <w:color w:val="24313F"/>
          <w:sz w:val="21"/>
        </w:rPr>
        <w:t>Search active listings; verify edition, condition, quantity, location, delivery options, notes, and seller profile.</w:t>
      </w:r>
    </w:p>
    <w:p>
      <w:pPr>
        <w:pStyle w:val="ListNumber"/>
      </w:pPr>
      <w:r>
        <w:rPr>
          <w:rFonts w:ascii="Aptos" w:hAnsi="Aptos"/>
          <w:b/>
          <w:i w:val="0"/>
          <w:color w:val="17324D"/>
          <w:sz w:val="21"/>
        </w:rPr>
        <w:t xml:space="preserve">Build one-seller cart. </w:t>
      </w:r>
      <w:r>
        <w:rPr>
          <w:rFonts w:ascii="Aptos" w:hAnsi="Aptos"/>
          <w:b w:val="0"/>
          <w:i w:val="0"/>
          <w:color w:val="24313F"/>
          <w:sz w:val="21"/>
        </w:rPr>
        <w:t>Add the desired quantity. The cart blocks self-purchase, prevents overselling, and permits only one seller per checkout.</w:t>
      </w:r>
    </w:p>
    <w:p>
      <w:pPr>
        <w:pStyle w:val="ListNumber"/>
      </w:pPr>
      <w:r>
        <w:rPr>
          <w:rFonts w:ascii="Aptos" w:hAnsi="Aptos"/>
          <w:b/>
          <w:i w:val="0"/>
          <w:color w:val="17324D"/>
          <w:sz w:val="21"/>
        </w:rPr>
        <w:t xml:space="preserve">Choose logistics. </w:t>
      </w:r>
      <w:r>
        <w:rPr>
          <w:rFonts w:ascii="Aptos" w:hAnsi="Aptos"/>
          <w:b w:val="0"/>
          <w:i w:val="0"/>
          <w:color w:val="24313F"/>
          <w:sz w:val="21"/>
        </w:rPr>
        <w:t>Meetup currently adds no logistics fee; LBC adds PHP 100 to the order.</w:t>
      </w:r>
    </w:p>
    <w:p>
      <w:pPr>
        <w:pStyle w:val="ListNumber"/>
      </w:pPr>
      <w:r>
        <w:rPr>
          <w:rFonts w:ascii="Aptos" w:hAnsi="Aptos"/>
          <w:b/>
          <w:i w:val="0"/>
          <w:color w:val="17324D"/>
          <w:sz w:val="21"/>
        </w:rPr>
        <w:t xml:space="preserve">Choose payment mix. </w:t>
      </w:r>
      <w:r>
        <w:rPr>
          <w:rFonts w:ascii="Aptos" w:hAnsi="Aptos"/>
          <w:b w:val="0"/>
          <w:i w:val="0"/>
          <w:color w:val="24313F"/>
          <w:sz w:val="21"/>
        </w:rPr>
        <w:t>Apply available store credit up to the allowed amount. The remainder becomes external cash due.</w:t>
      </w:r>
    </w:p>
    <w:p>
      <w:pPr>
        <w:pStyle w:val="ListNumber"/>
      </w:pPr>
      <w:r>
        <w:rPr>
          <w:rFonts w:ascii="Aptos" w:hAnsi="Aptos"/>
          <w:b/>
          <w:i w:val="0"/>
          <w:color w:val="17324D"/>
          <w:sz w:val="21"/>
        </w:rPr>
        <w:t xml:space="preserve">Place the order. </w:t>
      </w:r>
      <w:r>
        <w:rPr>
          <w:rFonts w:ascii="Aptos" w:hAnsi="Aptos"/>
          <w:b w:val="0"/>
          <w:i w:val="0"/>
          <w:color w:val="24313F"/>
          <w:sz w:val="21"/>
        </w:rPr>
        <w:t>Checkout locks cart rows and listing quantities, creates the order/items, reduces inventory, debits store credit, and clears the cart in one database transaction.</w:t>
      </w:r>
    </w:p>
    <w:p>
      <w:pPr>
        <w:pStyle w:val="ListNumber"/>
      </w:pPr>
      <w:r>
        <w:rPr>
          <w:rFonts w:ascii="Aptos" w:hAnsi="Aptos"/>
          <w:b/>
          <w:i w:val="0"/>
          <w:color w:val="17324D"/>
          <w:sz w:val="21"/>
        </w:rPr>
        <w:t xml:space="preserve">Pay on time. </w:t>
      </w:r>
      <w:r>
        <w:rPr>
          <w:rFonts w:ascii="Aptos" w:hAnsi="Aptos"/>
          <w:b w:val="0"/>
          <w:i w:val="0"/>
          <w:color w:val="24313F"/>
          <w:sz w:val="21"/>
        </w:rPr>
        <w:t>When external cash is due, pay outside MTGHub and submit method, reference, and private payment proof before the 24-hour deadline.</w:t>
      </w:r>
    </w:p>
    <w:p>
      <w:pPr>
        <w:pStyle w:val="ListNumber"/>
      </w:pPr>
      <w:r>
        <w:rPr>
          <w:rFonts w:ascii="Aptos" w:hAnsi="Aptos"/>
          <w:b/>
          <w:i w:val="0"/>
          <w:color w:val="17324D"/>
          <w:sz w:val="21"/>
        </w:rPr>
        <w:t xml:space="preserve">Monitor proof review. </w:t>
      </w:r>
      <w:r>
        <w:rPr>
          <w:rFonts w:ascii="Aptos" w:hAnsi="Aptos"/>
          <w:b w:val="0"/>
          <w:i w:val="0"/>
          <w:color w:val="24313F"/>
          <w:sz w:val="21"/>
        </w:rPr>
        <w:t>If rejected, review the seller's notes and resubmit within the renewed payment window. If approved, monitor preparation or meetup readiness.</w:t>
      </w:r>
    </w:p>
    <w:p>
      <w:pPr>
        <w:pStyle w:val="ListNumber"/>
      </w:pPr>
      <w:r>
        <w:rPr>
          <w:rFonts w:ascii="Aptos" w:hAnsi="Aptos"/>
          <w:b/>
          <w:i w:val="0"/>
          <w:color w:val="17324D"/>
          <w:sz w:val="21"/>
        </w:rPr>
        <w:t xml:space="preserve">Receive and confirm. </w:t>
      </w:r>
      <w:r>
        <w:rPr>
          <w:rFonts w:ascii="Aptos" w:hAnsi="Aptos"/>
          <w:b w:val="0"/>
          <w:i w:val="0"/>
          <w:color w:val="24313F"/>
          <w:sz w:val="21"/>
        </w:rPr>
        <w:t>For shipping, check tracking and mark delivered; for meetup, confirm receipt. Confirm the order when satisfied.</w:t>
      </w:r>
    </w:p>
    <w:p>
      <w:pPr>
        <w:pStyle w:val="ListNumber"/>
      </w:pPr>
      <w:r>
        <w:rPr>
          <w:rFonts w:ascii="Aptos" w:hAnsi="Aptos"/>
          <w:b/>
          <w:i w:val="0"/>
          <w:color w:val="17324D"/>
          <w:sz w:val="21"/>
        </w:rPr>
        <w:t xml:space="preserve">Review or dispute. </w:t>
      </w:r>
      <w:r>
        <w:rPr>
          <w:rFonts w:ascii="Aptos" w:hAnsi="Aptos"/>
          <w:b w:val="0"/>
          <w:i w:val="0"/>
          <w:color w:val="24313F"/>
          <w:sz w:val="21"/>
        </w:rPr>
        <w:t>Leave a verified-purchase review after completion. Open a dispute when evidence supports non-delivery, wrong card, condition mismatch, counterfeit concern, or another material failure.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3CD"/>
          </w:tcPr>
          <w:p>
            <w:pPr>
              <w:spacing w:after="20"/>
            </w:pPr>
            <w:r>
              <w:rPr>
                <w:rFonts w:ascii="Aptos" w:hAnsi="Aptos"/>
                <w:b/>
                <w:i w:val="0"/>
                <w:color w:val="17324D"/>
                <w:sz w:val="18"/>
              </w:rPr>
              <w:t xml:space="preserve">BUYER WARNING  </w:t>
            </w:r>
            <w:r>
              <w:rPr>
                <w:rFonts w:ascii="Aptos" w:hAnsi="Aptos"/>
                <w:b w:val="0"/>
                <w:i w:val="0"/>
                <w:color w:val="24313F"/>
                <w:sz w:val="20"/>
              </w:rPr>
              <w:t>Do not treat payment proof as proof that funds cleared. Buyers should preserve external payment confirmation, messages, packaging, and card photos until the dispute window has passed.</w:t>
            </w:r>
          </w:p>
        </w:tc>
      </w:tr>
    </w:tbl>
    <w:p>
      <w:pPr>
        <w:spacing w:after="20"/>
      </w:pPr>
    </w:p>
    <w:p>
      <w:pPr>
        <w:pStyle w:val="Heading2"/>
      </w:pPr>
      <w:r>
        <w:t>3.3 Wanted list and seller offers</w:t>
      </w:r>
    </w:p>
    <w:p>
      <w:pPr>
        <w:pStyle w:val="ListNumber"/>
      </w:pPr>
      <w:r>
        <w:rPr>
          <w:rFonts w:ascii="Aptos" w:hAnsi="Aptos"/>
          <w:b/>
          <w:i w:val="0"/>
          <w:color w:val="17324D"/>
          <w:sz w:val="21"/>
        </w:rPr>
        <w:t xml:space="preserve">Add wanted card. </w:t>
      </w:r>
      <w:r>
        <w:rPr>
          <w:rFonts w:ascii="Aptos" w:hAnsi="Aptos"/>
          <w:b w:val="0"/>
          <w:i w:val="0"/>
          <w:color w:val="24313F"/>
          <w:sz w:val="21"/>
        </w:rPr>
        <w:t>Set desired quantity, optional maximum price, and notes.</w:t>
      </w:r>
    </w:p>
    <w:p>
      <w:pPr>
        <w:pStyle w:val="ListNumber"/>
      </w:pPr>
      <w:r>
        <w:rPr>
          <w:rFonts w:ascii="Aptos" w:hAnsi="Aptos"/>
          <w:b/>
          <w:i w:val="0"/>
          <w:color w:val="17324D"/>
          <w:sz w:val="21"/>
        </w:rPr>
        <w:t xml:space="preserve">Compare matches. </w:t>
      </w:r>
      <w:r>
        <w:rPr>
          <w:rFonts w:ascii="Aptos" w:hAnsi="Aptos"/>
          <w:b w:val="0"/>
          <w:i w:val="0"/>
          <w:color w:val="24313F"/>
          <w:sz w:val="21"/>
        </w:rPr>
        <w:t>Review matching active listings and seller offers.</w:t>
      </w:r>
    </w:p>
    <w:p>
      <w:pPr>
        <w:pStyle w:val="ListNumber"/>
      </w:pPr>
      <w:r>
        <w:rPr>
          <w:rFonts w:ascii="Aptos" w:hAnsi="Aptos"/>
          <w:b/>
          <w:i w:val="0"/>
          <w:color w:val="17324D"/>
          <w:sz w:val="21"/>
        </w:rPr>
        <w:t xml:space="preserve">Accept or decline. </w:t>
      </w:r>
      <w:r>
        <w:rPr>
          <w:rFonts w:ascii="Aptos" w:hAnsi="Aptos"/>
          <w:b w:val="0"/>
          <w:i w:val="0"/>
          <w:color w:val="24313F"/>
          <w:sz w:val="21"/>
        </w:rPr>
        <w:t>Acceptance adds the offered listing to the cart; it does not bypass normal checkout or payment controls.</w:t>
      </w:r>
    </w:p>
    <w:p>
      <w:pPr>
        <w:pStyle w:val="Heading2"/>
      </w:pPr>
      <w:r>
        <w:t>3.4 Buyer support decision guide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90" w:type="dxa"/>
              <w:start w:w="120" w:type="dxa"/>
              <w:bottom w:w="90" w:type="dxa"/>
              <w:end w:w="120" w:type="dxa"/>
            </w:tcMar>
            <w:vAlign w:val="center"/>
          </w:tcPr>
          <w:p>
            <w:pPr>
              <w:spacing w:after="0"/>
            </w:pPr>
            <w:r>
              <w:rPr>
                <w:rFonts w:ascii="Aptos" w:hAnsi="Aptos"/>
                <w:b/>
                <w:i w:val="0"/>
                <w:color w:val="17324D"/>
                <w:sz w:val="18"/>
              </w:rPr>
              <w:t>Situation</w:t>
            </w:r>
          </w:p>
        </w:tc>
        <w:tc>
          <w:tcPr>
            <w:tcW w:type="dxa" w:w="6760"/>
            <w:shd w:fill="E8EEF5"/>
            <w:tcMar>
              <w:top w:w="90" w:type="dxa"/>
              <w:start w:w="120" w:type="dxa"/>
              <w:bottom w:w="90" w:type="dxa"/>
              <w:end w:w="120" w:type="dxa"/>
            </w:tcMar>
            <w:vAlign w:val="center"/>
          </w:tcPr>
          <w:p>
            <w:pPr>
              <w:spacing w:after="0"/>
            </w:pPr>
            <w:r>
              <w:rPr>
                <w:rFonts w:ascii="Aptos" w:hAnsi="Aptos"/>
                <w:b/>
                <w:i w:val="0"/>
                <w:color w:val="17324D"/>
                <w:sz w:val="18"/>
              </w:rPr>
              <w:t>Correct response</w:t>
            </w:r>
          </w:p>
        </w:tc>
      </w:tr>
      <w:tr>
        <w:tc>
          <w:tcPr>
            <w:tcW w:type="dxa" w:w="2600"/>
            <w:tcMar>
              <w:top w:w="90" w:type="dxa"/>
              <w:start w:w="120" w:type="dxa"/>
              <w:bottom w:w="90" w:type="dxa"/>
              <w:end w:w="120" w:type="dxa"/>
            </w:tcMar>
            <w:vAlign w:val="center"/>
          </w:tcPr>
          <w:p>
            <w:pPr>
              <w:spacing w:after="0"/>
            </w:pPr>
            <w:r>
              <w:rPr>
                <w:rFonts w:ascii="Aptos" w:hAnsi="Aptos"/>
                <w:b w:val="0"/>
                <w:i w:val="0"/>
                <w:color w:val="24313F"/>
                <w:sz w:val="18"/>
              </w:rPr>
              <w:t>Order still pending payment</w:t>
            </w:r>
          </w:p>
        </w:tc>
        <w:tc>
          <w:tcPr>
            <w:tcW w:type="dxa" w:w="6760"/>
            <w:tcMar>
              <w:top w:w="90" w:type="dxa"/>
              <w:start w:w="120" w:type="dxa"/>
              <w:bottom w:w="90" w:type="dxa"/>
              <w:end w:w="120" w:type="dxa"/>
            </w:tcMar>
            <w:vAlign w:val="center"/>
          </w:tcPr>
          <w:p>
            <w:pPr>
              <w:spacing w:after="0"/>
            </w:pPr>
            <w:r>
              <w:rPr>
                <w:rFonts w:ascii="Aptos" w:hAnsi="Aptos"/>
                <w:b w:val="0"/>
                <w:i w:val="0"/>
                <w:color w:val="24313F"/>
                <w:sz w:val="18"/>
              </w:rPr>
              <w:t>Buyer may cancel; inventory and used store credit are restored once.</w:t>
            </w:r>
          </w:p>
        </w:tc>
      </w:tr>
      <w:tr>
        <w:tc>
          <w:tcPr>
            <w:tcW w:type="dxa" w:w="2600"/>
            <w:shd w:fill="F8FAFC"/>
            <w:tcMar>
              <w:top w:w="90" w:type="dxa"/>
              <w:start w:w="120" w:type="dxa"/>
              <w:bottom w:w="90" w:type="dxa"/>
              <w:end w:w="120" w:type="dxa"/>
            </w:tcMar>
            <w:vAlign w:val="center"/>
          </w:tcPr>
          <w:p>
            <w:pPr>
              <w:spacing w:after="0"/>
            </w:pPr>
            <w:r>
              <w:rPr>
                <w:rFonts w:ascii="Aptos" w:hAnsi="Aptos"/>
                <w:b w:val="0"/>
                <w:i w:val="0"/>
                <w:color w:val="24313F"/>
                <w:sz w:val="18"/>
              </w:rPr>
              <w:t>Deadline passed</w:t>
            </w:r>
          </w:p>
        </w:tc>
        <w:tc>
          <w:tcPr>
            <w:tcW w:type="dxa" w:w="6760"/>
            <w:shd w:fill="F8FAFC"/>
            <w:tcMar>
              <w:top w:w="90" w:type="dxa"/>
              <w:start w:w="120" w:type="dxa"/>
              <w:bottom w:w="90" w:type="dxa"/>
              <w:end w:w="120" w:type="dxa"/>
            </w:tcMar>
            <w:vAlign w:val="center"/>
          </w:tcPr>
          <w:p>
            <w:pPr>
              <w:spacing w:after="0"/>
            </w:pPr>
            <w:r>
              <w:rPr>
                <w:rFonts w:ascii="Aptos" w:hAnsi="Aptos"/>
                <w:b w:val="0"/>
                <w:i w:val="0"/>
                <w:color w:val="24313F"/>
                <w:sz w:val="18"/>
              </w:rPr>
              <w:t>Scheduled expiry should expire the order and restore inventory/credit.</w:t>
            </w:r>
          </w:p>
        </w:tc>
      </w:tr>
      <w:tr>
        <w:tc>
          <w:tcPr>
            <w:tcW w:type="dxa" w:w="2600"/>
            <w:tcMar>
              <w:top w:w="90" w:type="dxa"/>
              <w:start w:w="120" w:type="dxa"/>
              <w:bottom w:w="90" w:type="dxa"/>
              <w:end w:w="120" w:type="dxa"/>
            </w:tcMar>
            <w:vAlign w:val="center"/>
          </w:tcPr>
          <w:p>
            <w:pPr>
              <w:spacing w:after="0"/>
            </w:pPr>
            <w:r>
              <w:rPr>
                <w:rFonts w:ascii="Aptos" w:hAnsi="Aptos"/>
                <w:b w:val="0"/>
                <w:i w:val="0"/>
                <w:color w:val="24313F"/>
                <w:sz w:val="18"/>
              </w:rPr>
              <w:t>Payment proof rejected</w:t>
            </w:r>
          </w:p>
        </w:tc>
        <w:tc>
          <w:tcPr>
            <w:tcW w:type="dxa" w:w="6760"/>
            <w:tcMar>
              <w:top w:w="90" w:type="dxa"/>
              <w:start w:w="120" w:type="dxa"/>
              <w:bottom w:w="90" w:type="dxa"/>
              <w:end w:w="120" w:type="dxa"/>
            </w:tcMar>
            <w:vAlign w:val="center"/>
          </w:tcPr>
          <w:p>
            <w:pPr>
              <w:spacing w:after="0"/>
            </w:pPr>
            <w:r>
              <w:rPr>
                <w:rFonts w:ascii="Aptos" w:hAnsi="Aptos"/>
                <w:b w:val="0"/>
                <w:i w:val="0"/>
                <w:color w:val="24313F"/>
                <w:sz w:val="18"/>
              </w:rPr>
              <w:t>Correct proof/reference and resubmit; seller review remains required.</w:t>
            </w:r>
          </w:p>
        </w:tc>
      </w:tr>
      <w:tr>
        <w:tc>
          <w:tcPr>
            <w:tcW w:type="dxa" w:w="2600"/>
            <w:shd w:fill="F8FAFC"/>
            <w:tcMar>
              <w:top w:w="90" w:type="dxa"/>
              <w:start w:w="120" w:type="dxa"/>
              <w:bottom w:w="90" w:type="dxa"/>
              <w:end w:w="120" w:type="dxa"/>
            </w:tcMar>
            <w:vAlign w:val="center"/>
          </w:tcPr>
          <w:p>
            <w:pPr>
              <w:spacing w:after="0"/>
            </w:pPr>
            <w:r>
              <w:rPr>
                <w:rFonts w:ascii="Aptos" w:hAnsi="Aptos"/>
                <w:b w:val="0"/>
                <w:i w:val="0"/>
                <w:color w:val="24313F"/>
                <w:sz w:val="18"/>
              </w:rPr>
              <w:t>Item not received or materially wrong</w:t>
            </w:r>
          </w:p>
        </w:tc>
        <w:tc>
          <w:tcPr>
            <w:tcW w:type="dxa" w:w="6760"/>
            <w:shd w:fill="F8FAFC"/>
            <w:tcMar>
              <w:top w:w="90" w:type="dxa"/>
              <w:start w:w="120" w:type="dxa"/>
              <w:bottom w:w="90" w:type="dxa"/>
              <w:end w:w="120" w:type="dxa"/>
            </w:tcMar>
            <w:vAlign w:val="center"/>
          </w:tcPr>
          <w:p>
            <w:pPr>
              <w:spacing w:after="0"/>
            </w:pPr>
            <w:r>
              <w:rPr>
                <w:rFonts w:ascii="Aptos" w:hAnsi="Aptos"/>
                <w:b w:val="0"/>
                <w:i w:val="0"/>
                <w:color w:val="24313F"/>
                <w:sz w:val="18"/>
              </w:rPr>
              <w:t>Open a dispute and preserve evidence; do not make informal wallet edits.</w:t>
            </w:r>
          </w:p>
        </w:tc>
      </w:tr>
      <w:tr>
        <w:tc>
          <w:tcPr>
            <w:tcW w:type="dxa" w:w="2600"/>
            <w:tcMar>
              <w:top w:w="90" w:type="dxa"/>
              <w:start w:w="120" w:type="dxa"/>
              <w:bottom w:w="90" w:type="dxa"/>
              <w:end w:w="120" w:type="dxa"/>
            </w:tcMar>
            <w:vAlign w:val="center"/>
          </w:tcPr>
          <w:p>
            <w:pPr>
              <w:spacing w:after="0"/>
            </w:pPr>
            <w:r>
              <w:rPr>
                <w:rFonts w:ascii="Aptos" w:hAnsi="Aptos"/>
                <w:b w:val="0"/>
                <w:i w:val="0"/>
                <w:color w:val="24313F"/>
                <w:sz w:val="18"/>
              </w:rPr>
              <w:t>External refund approved</w:t>
            </w:r>
          </w:p>
        </w:tc>
        <w:tc>
          <w:tcPr>
            <w:tcW w:type="dxa" w:w="6760"/>
            <w:tcMar>
              <w:top w:w="90" w:type="dxa"/>
              <w:start w:w="120" w:type="dxa"/>
              <w:bottom w:w="90" w:type="dxa"/>
              <w:end w:w="120" w:type="dxa"/>
            </w:tcMar>
            <w:vAlign w:val="center"/>
          </w:tcPr>
          <w:p>
            <w:pPr>
              <w:spacing w:after="0"/>
            </w:pPr>
            <w:r>
              <w:rPr>
                <w:rFonts w:ascii="Aptos" w:hAnsi="Aptos"/>
                <w:b w:val="0"/>
                <w:i w:val="0"/>
                <w:color w:val="24313F"/>
                <w:sz w:val="18"/>
              </w:rPr>
              <w:t>Store credit reverses in-system; external cash must be returned outside MTGHub and documented.</w:t>
            </w:r>
          </w:p>
        </w:tc>
      </w:tr>
    </w:tbl>
    <w:p>
      <w:pPr>
        <w:spacing w:after="20"/>
      </w:pPr>
    </w:p>
    <w:p>
      <w:r>
        <w:br w:type="page"/>
      </w:r>
    </w:p>
    <w:p>
      <w:pPr>
        <w:spacing w:before="80" w:after="40"/>
      </w:pPr>
      <w:r>
        <w:rPr>
          <w:rFonts w:ascii="Aptos" w:hAnsi="Aptos"/>
          <w:b/>
          <w:i w:val="0"/>
          <w:color w:val="B8892D"/>
          <w:sz w:val="20"/>
        </w:rPr>
        <w:t>04</w:t>
      </w:r>
    </w:p>
    <w:p>
      <w:pPr>
        <w:pStyle w:val="Heading1"/>
      </w:pPr>
      <w:r>
        <w:t>Seller procedures</w:t>
      </w:r>
    </w:p>
    <w:p>
      <w:pPr>
        <w:spacing w:after="200"/>
      </w:pPr>
      <w:r>
        <w:rPr>
          <w:rFonts w:ascii="Aptos" w:hAnsi="Aptos"/>
          <w:b w:val="0"/>
          <w:i/>
          <w:color w:val="66717D"/>
          <w:sz w:val="21"/>
        </w:rPr>
        <w:t>Marketplace selling and selling cards directly to MTGHub</w:t>
      </w:r>
    </w:p>
    <w:p>
      <w:pPr>
        <w:pStyle w:val="Heading2"/>
      </w:pPr>
      <w:r>
        <w:t>4.1 Create and maintain a marketplace listing</w:t>
      </w:r>
    </w:p>
    <w:p>
      <w:pPr>
        <w:pStyle w:val="ListNumber"/>
      </w:pPr>
      <w:r>
        <w:rPr>
          <w:rFonts w:ascii="Aptos" w:hAnsi="Aptos"/>
          <w:b/>
          <w:i w:val="0"/>
          <w:color w:val="17324D"/>
          <w:sz w:val="21"/>
        </w:rPr>
        <w:t xml:space="preserve">Select the exact card. </w:t>
      </w:r>
      <w:r>
        <w:rPr>
          <w:rFonts w:ascii="Aptos" w:hAnsi="Aptos"/>
          <w:b w:val="0"/>
          <w:i w:val="0"/>
          <w:color w:val="24313F"/>
          <w:sz w:val="21"/>
        </w:rPr>
        <w:t>Use the correct card, set, collector number, language, foil treatment, and condition.</w:t>
      </w:r>
    </w:p>
    <w:p>
      <w:pPr>
        <w:pStyle w:val="ListNumber"/>
      </w:pPr>
      <w:r>
        <w:rPr>
          <w:rFonts w:ascii="Aptos" w:hAnsi="Aptos"/>
          <w:b/>
          <w:i w:val="0"/>
          <w:color w:val="17324D"/>
          <w:sz w:val="21"/>
        </w:rPr>
        <w:t xml:space="preserve">Describe honestly. </w:t>
      </w:r>
      <w:r>
        <w:rPr>
          <w:rFonts w:ascii="Aptos" w:hAnsi="Aptos"/>
          <w:b w:val="0"/>
          <w:i w:val="0"/>
          <w:color w:val="24313F"/>
          <w:sz w:val="21"/>
        </w:rPr>
        <w:t>Enter available quantity, PHP unit price, location, delivery options, and defect/condition notes. List only authentic cards you own or are authorized to sell.</w:t>
      </w:r>
    </w:p>
    <w:p>
      <w:pPr>
        <w:pStyle w:val="ListNumber"/>
      </w:pPr>
      <w:r>
        <w:rPr>
          <w:rFonts w:ascii="Aptos" w:hAnsi="Aptos"/>
          <w:b/>
          <w:i w:val="0"/>
          <w:color w:val="17324D"/>
          <w:sz w:val="21"/>
        </w:rPr>
        <w:t xml:space="preserve">Publish as active. </w:t>
      </w:r>
      <w:r>
        <w:rPr>
          <w:rFonts w:ascii="Aptos" w:hAnsi="Aptos"/>
          <w:b w:val="0"/>
          <w:i w:val="0"/>
          <w:color w:val="24313F"/>
          <w:sz w:val="21"/>
        </w:rPr>
        <w:t>Only active stock is purchasable and eligible for wanted-list matching.</w:t>
      </w:r>
    </w:p>
    <w:p>
      <w:pPr>
        <w:pStyle w:val="ListNumber"/>
      </w:pPr>
      <w:r>
        <w:rPr>
          <w:rFonts w:ascii="Aptos" w:hAnsi="Aptos"/>
          <w:b/>
          <w:i w:val="0"/>
          <w:color w:val="17324D"/>
          <w:sz w:val="21"/>
        </w:rPr>
        <w:t xml:space="preserve">Maintain availability. </w:t>
      </w:r>
      <w:r>
        <w:rPr>
          <w:rFonts w:ascii="Aptos" w:hAnsi="Aptos"/>
          <w:b w:val="0"/>
          <w:i w:val="0"/>
          <w:color w:val="24313F"/>
          <w:sz w:val="21"/>
        </w:rPr>
        <w:t>Edit or cancel promptly when stock changes elsewhere. Do not create misleading duplicate availability.</w:t>
      </w:r>
    </w:p>
    <w:p>
      <w:pPr>
        <w:pStyle w:val="Heading2"/>
      </w:pPr>
      <w:r>
        <w:t>4.2 Process a marketplace sale</w:t>
      </w:r>
    </w:p>
    <w:p>
      <w:pPr>
        <w:pStyle w:val="ListNumber"/>
      </w:pPr>
      <w:r>
        <w:rPr>
          <w:rFonts w:ascii="Aptos" w:hAnsi="Aptos"/>
          <w:b/>
          <w:i w:val="0"/>
          <w:color w:val="17324D"/>
          <w:sz w:val="21"/>
        </w:rPr>
        <w:t xml:space="preserve">Review the order. </w:t>
      </w:r>
      <w:r>
        <w:rPr>
          <w:rFonts w:ascii="Aptos" w:hAnsi="Aptos"/>
          <w:b w:val="0"/>
          <w:i w:val="0"/>
          <w:color w:val="24313F"/>
          <w:sz w:val="21"/>
        </w:rPr>
        <w:t>Confirm item snapshots, quantities, logistics, external cash due, and store-credit component.</w:t>
      </w:r>
    </w:p>
    <w:p>
      <w:pPr>
        <w:pStyle w:val="ListNumber"/>
      </w:pPr>
      <w:r>
        <w:rPr>
          <w:rFonts w:ascii="Aptos" w:hAnsi="Aptos"/>
          <w:b/>
          <w:i w:val="0"/>
          <w:color w:val="17324D"/>
          <w:sz w:val="21"/>
        </w:rPr>
        <w:t xml:space="preserve">Review payment evidence. </w:t>
      </w:r>
      <w:r>
        <w:rPr>
          <w:rFonts w:ascii="Aptos" w:hAnsi="Aptos"/>
          <w:b w:val="0"/>
          <w:i w:val="0"/>
          <w:color w:val="24313F"/>
          <w:sz w:val="21"/>
        </w:rPr>
        <w:t>For external cash, inspect the private proof and independently confirm funds through the stated channel. Approve or reject with useful notes.</w:t>
      </w:r>
    </w:p>
    <w:p>
      <w:pPr>
        <w:pStyle w:val="ListNumber"/>
      </w:pPr>
      <w:r>
        <w:rPr>
          <w:rFonts w:ascii="Aptos" w:hAnsi="Aptos"/>
          <w:b/>
          <w:i w:val="0"/>
          <w:color w:val="17324D"/>
          <w:sz w:val="21"/>
        </w:rPr>
        <w:t xml:space="preserve">Prepare fulfillment. </w:t>
      </w:r>
      <w:r>
        <w:rPr>
          <w:rFonts w:ascii="Aptos" w:hAnsi="Aptos"/>
          <w:b w:val="0"/>
          <w:i w:val="0"/>
          <w:color w:val="24313F"/>
          <w:sz w:val="21"/>
        </w:rPr>
        <w:t>After payment verification, move LBC orders to preparing and then add carrier/reference to mark shipped; move meetup orders to ready for meetup.</w:t>
      </w:r>
    </w:p>
    <w:p>
      <w:pPr>
        <w:pStyle w:val="ListNumber"/>
      </w:pPr>
      <w:r>
        <w:rPr>
          <w:rFonts w:ascii="Aptos" w:hAnsi="Aptos"/>
          <w:b/>
          <w:i w:val="0"/>
          <w:color w:val="17324D"/>
          <w:sz w:val="21"/>
        </w:rPr>
        <w:t xml:space="preserve">Communicate on-platform. </w:t>
      </w:r>
      <w:r>
        <w:rPr>
          <w:rFonts w:ascii="Aptos" w:hAnsi="Aptos"/>
          <w:b w:val="0"/>
          <w:i w:val="0"/>
          <w:color w:val="24313F"/>
          <w:sz w:val="21"/>
        </w:rPr>
        <w:t>Keep messages specific to the order and preserve an auditable record.</w:t>
      </w:r>
    </w:p>
    <w:p>
      <w:pPr>
        <w:pStyle w:val="ListNumber"/>
      </w:pPr>
      <w:r>
        <w:rPr>
          <w:rFonts w:ascii="Aptos" w:hAnsi="Aptos"/>
          <w:b/>
          <w:i w:val="0"/>
          <w:color w:val="17324D"/>
          <w:sz w:val="21"/>
        </w:rPr>
        <w:t xml:space="preserve">Await buyer confirmation. </w:t>
      </w:r>
      <w:r>
        <w:rPr>
          <w:rFonts w:ascii="Aptos" w:hAnsi="Aptos"/>
          <w:b w:val="0"/>
          <w:i w:val="0"/>
          <w:color w:val="24313F"/>
          <w:sz w:val="21"/>
        </w:rPr>
        <w:t>Buyer marks delivered/confirmed. Delivered orders have a 72-hour automatic confirmation window unless disputed.</w:t>
      </w:r>
    </w:p>
    <w:p>
      <w:pPr>
        <w:pStyle w:val="ListNumber"/>
      </w:pPr>
      <w:r>
        <w:rPr>
          <w:rFonts w:ascii="Aptos" w:hAnsi="Aptos"/>
          <w:b/>
          <w:i w:val="0"/>
          <w:color w:val="17324D"/>
          <w:sz w:val="21"/>
        </w:rPr>
        <w:t xml:space="preserve">Complete settlement. </w:t>
      </w:r>
      <w:r>
        <w:rPr>
          <w:rFonts w:ascii="Aptos" w:hAnsi="Aptos"/>
          <w:b w:val="0"/>
          <w:i w:val="0"/>
          <w:color w:val="24313F"/>
          <w:sz w:val="21"/>
        </w:rPr>
        <w:t>Completion requires buyer confirmation. The seller receives only the order's store-credit portion in the wallet; external cash was already paid outside the platform.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8D7DA"/>
          </w:tcPr>
          <w:p>
            <w:pPr>
              <w:spacing w:after="20"/>
            </w:pPr>
            <w:r>
              <w:rPr>
                <w:rFonts w:ascii="Aptos" w:hAnsi="Aptos"/>
                <w:b/>
                <w:i w:val="0"/>
                <w:color w:val="9B1C1C"/>
                <w:sz w:val="18"/>
              </w:rPr>
              <w:t xml:space="preserve">SELLER CONTROL  </w:t>
            </w:r>
            <w:r>
              <w:rPr>
                <w:rFonts w:ascii="Aptos" w:hAnsi="Aptos"/>
                <w:b w:val="0"/>
                <w:i w:val="0"/>
                <w:color w:val="24313F"/>
                <w:sz w:val="20"/>
              </w:rPr>
              <w:t>Never ship merely because a proof image exists. Confirm cleared external funds first. Proof can be forged or duplicated; the seller is the current payment verifier.</w:t>
            </w:r>
          </w:p>
        </w:tc>
      </w:tr>
    </w:tbl>
    <w:p>
      <w:pPr>
        <w:spacing w:after="20"/>
      </w:pPr>
    </w:p>
    <w:p>
      <w:pPr>
        <w:pStyle w:val="Heading2"/>
      </w:pPr>
      <w:r>
        <w:t>4.3 Send an offer to a wanted-list buyer</w:t>
      </w:r>
    </w:p>
    <w:p>
      <w:pPr>
        <w:pStyle w:val="ListNumber"/>
      </w:pPr>
      <w:r>
        <w:rPr>
          <w:rFonts w:ascii="Aptos" w:hAnsi="Aptos"/>
          <w:b/>
          <w:i w:val="0"/>
          <w:color w:val="17324D"/>
          <w:sz w:val="21"/>
        </w:rPr>
        <w:t xml:space="preserve">Find a match. </w:t>
      </w:r>
      <w:r>
        <w:rPr>
          <w:rFonts w:ascii="Aptos" w:hAnsi="Aptos"/>
          <w:b w:val="0"/>
          <w:i w:val="0"/>
          <w:color w:val="24313F"/>
          <w:sz w:val="21"/>
        </w:rPr>
        <w:t>Use an active listing for the exact wanted card.</w:t>
      </w:r>
    </w:p>
    <w:p>
      <w:pPr>
        <w:pStyle w:val="ListNumber"/>
      </w:pPr>
      <w:r>
        <w:rPr>
          <w:rFonts w:ascii="Aptos" w:hAnsi="Aptos"/>
          <w:b/>
          <w:i w:val="0"/>
          <w:color w:val="17324D"/>
          <w:sz w:val="21"/>
        </w:rPr>
        <w:t xml:space="preserve">Set quantity. </w:t>
      </w:r>
      <w:r>
        <w:rPr>
          <w:rFonts w:ascii="Aptos" w:hAnsi="Aptos"/>
          <w:b w:val="0"/>
          <w:i w:val="0"/>
          <w:color w:val="24313F"/>
          <w:sz w:val="21"/>
        </w:rPr>
        <w:t>The system caps the offer by listing stock and wanted quantity.</w:t>
      </w:r>
    </w:p>
    <w:p>
      <w:pPr>
        <w:pStyle w:val="ListNumber"/>
      </w:pPr>
      <w:r>
        <w:rPr>
          <w:rFonts w:ascii="Aptos" w:hAnsi="Aptos"/>
          <w:b/>
          <w:i w:val="0"/>
          <w:color w:val="17324D"/>
          <w:sz w:val="21"/>
        </w:rPr>
        <w:t xml:space="preserve">Wait for acceptance. </w:t>
      </w:r>
      <w:r>
        <w:rPr>
          <w:rFonts w:ascii="Aptos" w:hAnsi="Aptos"/>
          <w:b w:val="0"/>
          <w:i w:val="0"/>
          <w:color w:val="24313F"/>
          <w:sz w:val="21"/>
        </w:rPr>
        <w:t>Accepted offers enter the buyer's cart and remain subject to normal stock and checkout validation.</w:t>
      </w:r>
    </w:p>
    <w:p>
      <w:pPr>
        <w:pStyle w:val="Heading2"/>
      </w:pPr>
      <w:r>
        <w:t>4.4 Sell cards directly to MTGHub</w:t>
      </w:r>
    </w:p>
    <w:p>
      <w:pPr>
        <w:pStyle w:val="ListNumber"/>
      </w:pPr>
      <w:r>
        <w:rPr>
          <w:rFonts w:ascii="Aptos" w:hAnsi="Aptos"/>
          <w:b/>
          <w:i w:val="0"/>
          <w:color w:val="17324D"/>
          <w:sz w:val="21"/>
        </w:rPr>
        <w:t xml:space="preserve">Choose a platform buylist entry. </w:t>
      </w:r>
      <w:r>
        <w:rPr>
          <w:rFonts w:ascii="Aptos" w:hAnsi="Aptos"/>
          <w:b w:val="0"/>
          <w:i w:val="0"/>
          <w:color w:val="24313F"/>
          <w:sz w:val="21"/>
        </w:rPr>
        <w:t>Confirm target card, accepted condition, remaining target quantity, cash offer, and store-credit offer.</w:t>
      </w:r>
    </w:p>
    <w:p>
      <w:pPr>
        <w:pStyle w:val="ListNumber"/>
      </w:pPr>
      <w:r>
        <w:rPr>
          <w:rFonts w:ascii="Aptos" w:hAnsi="Aptos"/>
          <w:b/>
          <w:i w:val="0"/>
          <w:color w:val="17324D"/>
          <w:sz w:val="21"/>
        </w:rPr>
        <w:t xml:space="preserve">Submit the sell order. </w:t>
      </w:r>
      <w:r>
        <w:rPr>
          <w:rFonts w:ascii="Aptos" w:hAnsi="Aptos"/>
          <w:b w:val="0"/>
          <w:i w:val="0"/>
          <w:color w:val="24313F"/>
          <w:sz w:val="21"/>
        </w:rPr>
        <w:t>Declare condition, quantity, payout method, and remarks. The order starts as pending receipt.</w:t>
      </w:r>
    </w:p>
    <w:p>
      <w:pPr>
        <w:pStyle w:val="ListNumber"/>
      </w:pPr>
      <w:r>
        <w:rPr>
          <w:rFonts w:ascii="Aptos" w:hAnsi="Aptos"/>
          <w:b/>
          <w:i w:val="0"/>
          <w:color w:val="17324D"/>
          <w:sz w:val="21"/>
        </w:rPr>
        <w:t xml:space="preserve">Deliver cards. </w:t>
      </w:r>
      <w:r>
        <w:rPr>
          <w:rFonts w:ascii="Aptos" w:hAnsi="Aptos"/>
          <w:b w:val="0"/>
          <w:i w:val="0"/>
          <w:color w:val="24313F"/>
          <w:sz w:val="21"/>
        </w:rPr>
        <w:t>Use the agreed physical handoff/shipping process and retain proof.</w:t>
      </w:r>
    </w:p>
    <w:p>
      <w:pPr>
        <w:pStyle w:val="ListNumber"/>
      </w:pPr>
      <w:r>
        <w:rPr>
          <w:rFonts w:ascii="Aptos" w:hAnsi="Aptos"/>
          <w:b/>
          <w:i w:val="0"/>
          <w:color w:val="17324D"/>
          <w:sz w:val="21"/>
        </w:rPr>
        <w:t xml:space="preserve">Wait for inspection. </w:t>
      </w:r>
      <w:r>
        <w:rPr>
          <w:rFonts w:ascii="Aptos" w:hAnsi="Aptos"/>
          <w:b w:val="0"/>
          <w:i w:val="0"/>
          <w:color w:val="24313F"/>
          <w:sz w:val="21"/>
        </w:rPr>
        <w:t>Admin may accept all, accept part, or reject. Approved quantity and condition determine the final amount.</w:t>
      </w:r>
    </w:p>
    <w:p>
      <w:pPr>
        <w:pStyle w:val="ListNumber"/>
      </w:pPr>
      <w:r>
        <w:rPr>
          <w:rFonts w:ascii="Aptos" w:hAnsi="Aptos"/>
          <w:b/>
          <w:i w:val="0"/>
          <w:color w:val="17324D"/>
          <w:sz w:val="21"/>
        </w:rPr>
        <w:t xml:space="preserve">Receive payout. </w:t>
      </w:r>
      <w:r>
        <w:rPr>
          <w:rFonts w:ascii="Aptos" w:hAnsi="Aptos"/>
          <w:b w:val="0"/>
          <w:i w:val="0"/>
          <w:color w:val="24313F"/>
          <w:sz w:val="21"/>
        </w:rPr>
        <w:t>Cash is paid outside the system and marked complete by admin; store credit is posted once to the wallet and ledger.</w:t>
      </w:r>
    </w:p>
    <w:p>
      <w:r>
        <w:br w:type="page"/>
      </w:r>
    </w:p>
    <w:p>
      <w:pPr>
        <w:spacing w:before="80" w:after="40"/>
      </w:pPr>
      <w:r>
        <w:rPr>
          <w:rFonts w:ascii="Aptos" w:hAnsi="Aptos"/>
          <w:b/>
          <w:i w:val="0"/>
          <w:color w:val="B8892D"/>
          <w:sz w:val="20"/>
        </w:rPr>
        <w:t>05</w:t>
      </w:r>
    </w:p>
    <w:p>
      <w:pPr>
        <w:pStyle w:val="Heading1"/>
      </w:pPr>
      <w:r>
        <w:t>Administrator procedures</w:t>
      </w:r>
    </w:p>
    <w:p>
      <w:pPr>
        <w:spacing w:after="200"/>
      </w:pPr>
      <w:r>
        <w:rPr>
          <w:rFonts w:ascii="Aptos" w:hAnsi="Aptos"/>
          <w:b w:val="0"/>
          <w:i/>
          <w:color w:val="66717D"/>
          <w:sz w:val="21"/>
        </w:rPr>
        <w:t>The operating console for money, trust, content, and production health</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3CD"/>
          </w:tcPr>
          <w:p>
            <w:pPr>
              <w:spacing w:after="20"/>
            </w:pPr>
            <w:r>
              <w:rPr>
                <w:rFonts w:ascii="Aptos" w:hAnsi="Aptos"/>
                <w:b/>
                <w:i w:val="0"/>
                <w:color w:val="17324D"/>
                <w:sz w:val="18"/>
              </w:rPr>
              <w:t xml:space="preserve">ADMIN STANDARD  </w:t>
            </w:r>
            <w:r>
              <w:rPr>
                <w:rFonts w:ascii="Aptos" w:hAnsi="Aptos"/>
                <w:b w:val="0"/>
                <w:i w:val="0"/>
                <w:color w:val="24313F"/>
                <w:sz w:val="20"/>
              </w:rPr>
              <w:t>Use the UI workflows, require explanatory notes, and preserve the audit trail. Direct database edits to balances, orders, or dispute records should be exceptional, approved, documented, and reconciled.</w:t>
            </w:r>
          </w:p>
        </w:tc>
      </w:tr>
    </w:tbl>
    <w:p>
      <w:pPr>
        <w:spacing w:after="20"/>
      </w:pPr>
    </w:p>
    <w:p>
      <w:pPr>
        <w:pStyle w:val="Heading2"/>
      </w:pPr>
      <w:r>
        <w:t>5.1 Daily opening routine</w:t>
      </w:r>
    </w:p>
    <w:p>
      <w:pPr>
        <w:pStyle w:val="ListNumber"/>
      </w:pPr>
      <w:r>
        <w:rPr>
          <w:rFonts w:ascii="Aptos" w:hAnsi="Aptos"/>
          <w:b/>
          <w:i w:val="0"/>
          <w:color w:val="17324D"/>
          <w:sz w:val="21"/>
        </w:rPr>
        <w:t xml:space="preserve">Open operations. </w:t>
      </w:r>
      <w:r>
        <w:rPr>
          <w:rFonts w:ascii="Aptos" w:hAnsi="Aptos"/>
          <w:b w:val="0"/>
          <w:i w:val="0"/>
          <w:color w:val="24313F"/>
          <w:sz w:val="21"/>
        </w:rPr>
        <w:t>Check unresolved critical/error events, pending payments, open disputes, pending deletions, latest backup, and migration state.</w:t>
      </w:r>
    </w:p>
    <w:p>
      <w:pPr>
        <w:pStyle w:val="ListNumber"/>
      </w:pPr>
      <w:r>
        <w:rPr>
          <w:rFonts w:ascii="Aptos" w:hAnsi="Aptos"/>
          <w:b/>
          <w:i w:val="0"/>
          <w:color w:val="17324D"/>
          <w:sz w:val="21"/>
        </w:rPr>
        <w:t xml:space="preserve">Review transaction queues. </w:t>
      </w:r>
      <w:r>
        <w:rPr>
          <w:rFonts w:ascii="Aptos" w:hAnsi="Aptos"/>
          <w:b w:val="0"/>
          <w:i w:val="0"/>
          <w:color w:val="24313F"/>
          <w:sz w:val="21"/>
        </w:rPr>
        <w:t>Inspect payment-submitted orders, delayed fulfillment, delivered orders nearing settlement, and MTGHub buylist submissions.</w:t>
      </w:r>
    </w:p>
    <w:p>
      <w:pPr>
        <w:pStyle w:val="ListNumber"/>
      </w:pPr>
      <w:r>
        <w:rPr>
          <w:rFonts w:ascii="Aptos" w:hAnsi="Aptos"/>
          <w:b/>
          <w:i w:val="0"/>
          <w:color w:val="17324D"/>
          <w:sz w:val="21"/>
        </w:rPr>
        <w:t xml:space="preserve">Review trust queues. </w:t>
      </w:r>
      <w:r>
        <w:rPr>
          <w:rFonts w:ascii="Aptos" w:hAnsi="Aptos"/>
          <w:b w:val="0"/>
          <w:i w:val="0"/>
          <w:color w:val="24313F"/>
          <w:sz w:val="21"/>
        </w:rPr>
        <w:t>Process reports, disputes, review moderation, and suspicious listings/accounts.</w:t>
      </w:r>
    </w:p>
    <w:p>
      <w:pPr>
        <w:pStyle w:val="ListNumber"/>
      </w:pPr>
      <w:r>
        <w:rPr>
          <w:rFonts w:ascii="Aptos" w:hAnsi="Aptos"/>
          <w:b/>
          <w:i w:val="0"/>
          <w:color w:val="17324D"/>
          <w:sz w:val="21"/>
        </w:rPr>
        <w:t xml:space="preserve">Check money exceptions. </w:t>
      </w:r>
      <w:r>
        <w:rPr>
          <w:rFonts w:ascii="Aptos" w:hAnsi="Aptos"/>
          <w:b w:val="0"/>
          <w:i w:val="0"/>
          <w:color w:val="24313F"/>
          <w:sz w:val="21"/>
        </w:rPr>
        <w:t>Investigate negative/odd wallet activity, large manual adjustments, external refunds awaiting confirmation, and buylist cash payouts.</w:t>
      </w:r>
    </w:p>
    <w:p>
      <w:pPr>
        <w:pStyle w:val="Heading2"/>
      </w:pPr>
      <w:r>
        <w:t>5.2 User and access administration</w:t>
      </w:r>
    </w:p>
    <w:p>
      <w:pPr>
        <w:pStyle w:val="ListBullet"/>
      </w:pPr>
      <w:r>
        <w:rPr>
          <w:rFonts w:ascii="Aptos" w:hAnsi="Aptos"/>
          <w:b w:val="0"/>
          <w:i w:val="0"/>
          <w:color w:val="24313F"/>
          <w:sz w:val="21"/>
        </w:rPr>
        <w:t>Promote or demote roles only for a documented operational need; the system blocks removing your own admin role.</w:t>
      </w:r>
    </w:p>
    <w:p>
      <w:pPr>
        <w:pStyle w:val="ListBullet"/>
      </w:pPr>
      <w:r>
        <w:rPr>
          <w:rFonts w:ascii="Aptos" w:hAnsi="Aptos"/>
          <w:b w:val="0"/>
          <w:i w:val="0"/>
          <w:color w:val="24313F"/>
          <w:sz w:val="21"/>
        </w:rPr>
        <w:t>Change account status for verified policy or security reasons and record the basis.</w:t>
      </w:r>
    </w:p>
    <w:p>
      <w:pPr>
        <w:pStyle w:val="ListBullet"/>
      </w:pPr>
      <w:r>
        <w:rPr>
          <w:rFonts w:ascii="Aptos" w:hAnsi="Aptos"/>
          <w:b w:val="0"/>
          <w:i w:val="0"/>
          <w:color w:val="24313F"/>
          <w:sz w:val="21"/>
        </w:rPr>
        <w:t>Review the immutable admin audit log regularly, especially role, status, wallet, listing, report, dispute, and event actions.</w:t>
      </w:r>
    </w:p>
    <w:p>
      <w:pPr>
        <w:pStyle w:val="ListBullet"/>
      </w:pPr>
      <w:r>
        <w:rPr>
          <w:rFonts w:ascii="Aptos" w:hAnsi="Aptos"/>
          <w:b w:val="0"/>
          <w:i w:val="0"/>
          <w:color w:val="24313F"/>
          <w:sz w:val="21"/>
        </w:rPr>
        <w:t>Remove seeded/default credentials before public launch and use named admin accounts rather than shared access.</w:t>
      </w:r>
    </w:p>
    <w:p>
      <w:pPr>
        <w:pStyle w:val="Heading2"/>
      </w:pPr>
      <w:r>
        <w:t>5.3 Catalog and pricing</w:t>
      </w:r>
    </w:p>
    <w:p>
      <w:pPr>
        <w:pStyle w:val="ListNumber"/>
      </w:pPr>
      <w:r>
        <w:rPr>
          <w:rFonts w:ascii="Aptos" w:hAnsi="Aptos"/>
          <w:b/>
          <w:i w:val="0"/>
          <w:color w:val="17324D"/>
          <w:sz w:val="21"/>
        </w:rPr>
        <w:t xml:space="preserve">Maintain card data. </w:t>
      </w:r>
      <w:r>
        <w:rPr>
          <w:rFonts w:ascii="Aptos" w:hAnsi="Aptos"/>
          <w:b w:val="0"/>
          <w:i w:val="0"/>
          <w:color w:val="24313F"/>
          <w:sz w:val="21"/>
        </w:rPr>
        <w:t>Create/edit manually or import from Scryfall. Trial bulk sync with a limit before a full sync.</w:t>
      </w:r>
    </w:p>
    <w:p>
      <w:pPr>
        <w:pStyle w:val="ListNumber"/>
      </w:pPr>
      <w:r>
        <w:rPr>
          <w:rFonts w:ascii="Aptos" w:hAnsi="Aptos"/>
          <w:b/>
          <w:i w:val="0"/>
          <w:color w:val="17324D"/>
          <w:sz w:val="21"/>
        </w:rPr>
        <w:t xml:space="preserve">Maintain price evidence. </w:t>
      </w:r>
      <w:r>
        <w:rPr>
          <w:rFonts w:ascii="Aptos" w:hAnsi="Aptos"/>
          <w:b w:val="0"/>
          <w:i w:val="0"/>
          <w:color w:val="24313F"/>
          <w:sz w:val="21"/>
        </w:rPr>
        <w:t>Record source, source currency, raw price, PHP conversion, capture date, and notes.</w:t>
      </w:r>
    </w:p>
    <w:p>
      <w:pPr>
        <w:pStyle w:val="ListNumber"/>
      </w:pPr>
      <w:r>
        <w:rPr>
          <w:rFonts w:ascii="Aptos" w:hAnsi="Aptos"/>
          <w:b/>
          <w:i w:val="0"/>
          <w:color w:val="17324D"/>
          <w:sz w:val="21"/>
        </w:rPr>
        <w:t xml:space="preserve">Review quality. </w:t>
      </w:r>
      <w:r>
        <w:rPr>
          <w:rFonts w:ascii="Aptos" w:hAnsi="Aptos"/>
          <w:b w:val="0"/>
          <w:i w:val="0"/>
          <w:color w:val="24313F"/>
          <w:sz w:val="21"/>
        </w:rPr>
        <w:t>Correct duplicates, wrong set/collector references, stale prices, and missing images before they affect listings or valuation.</w:t>
      </w:r>
    </w:p>
    <w:p>
      <w:pPr>
        <w:pStyle w:val="Heading2"/>
      </w:pPr>
      <w:r>
        <w:t>5.4 Marketplace moderation</w:t>
      </w:r>
    </w:p>
    <w:p>
      <w:pPr>
        <w:pStyle w:val="ListNumber"/>
      </w:pPr>
      <w:r>
        <w:rPr>
          <w:rFonts w:ascii="Aptos" w:hAnsi="Aptos"/>
          <w:b/>
          <w:i w:val="0"/>
          <w:color w:val="17324D"/>
          <w:sz w:val="21"/>
        </w:rPr>
        <w:t xml:space="preserve">Assess the evidence. </w:t>
      </w:r>
      <w:r>
        <w:rPr>
          <w:rFonts w:ascii="Aptos" w:hAnsi="Aptos"/>
          <w:b w:val="0"/>
          <w:i w:val="0"/>
          <w:color w:val="24313F"/>
          <w:sz w:val="21"/>
        </w:rPr>
        <w:t>Review listing content, seller profile, reports, prior orders/reviews, and messages where authorized.</w:t>
      </w:r>
    </w:p>
    <w:p>
      <w:pPr>
        <w:pStyle w:val="ListNumber"/>
      </w:pPr>
      <w:r>
        <w:rPr>
          <w:rFonts w:ascii="Aptos" w:hAnsi="Aptos"/>
          <w:b/>
          <w:i w:val="0"/>
          <w:color w:val="17324D"/>
          <w:sz w:val="21"/>
        </w:rPr>
        <w:t xml:space="preserve">Apply proportionate status. </w:t>
      </w:r>
      <w:r>
        <w:rPr>
          <w:rFonts w:ascii="Aptos" w:hAnsi="Aptos"/>
          <w:b w:val="0"/>
          <w:i w:val="0"/>
          <w:color w:val="24313F"/>
          <w:sz w:val="21"/>
        </w:rPr>
        <w:t>Use active, reserved, sold, or cancelled as appropriate; document suspicious-listing actions.</w:t>
      </w:r>
    </w:p>
    <w:p>
      <w:pPr>
        <w:pStyle w:val="ListNumber"/>
      </w:pPr>
      <w:r>
        <w:rPr>
          <w:rFonts w:ascii="Aptos" w:hAnsi="Aptos"/>
          <w:b/>
          <w:i w:val="0"/>
          <w:color w:val="17324D"/>
          <w:sz w:val="21"/>
        </w:rPr>
        <w:t xml:space="preserve">Protect active transactions. </w:t>
      </w:r>
      <w:r>
        <w:rPr>
          <w:rFonts w:ascii="Aptos" w:hAnsi="Aptos"/>
          <w:b w:val="0"/>
          <w:i w:val="0"/>
          <w:color w:val="24313F"/>
          <w:sz w:val="21"/>
        </w:rPr>
        <w:t>Do not cancel or alter inventory blindly when an order or dispute is open.</w:t>
      </w:r>
    </w:p>
    <w:p>
      <w:pPr>
        <w:pStyle w:val="Heading2"/>
      </w:pPr>
      <w:r>
        <w:t>5.5 Wallet adjustments</w:t>
      </w:r>
    </w:p>
    <w:p>
      <w:pPr>
        <w:pStyle w:val="ListNumber"/>
      </w:pPr>
      <w:r>
        <w:rPr>
          <w:rFonts w:ascii="Aptos" w:hAnsi="Aptos"/>
          <w:b/>
          <w:i w:val="0"/>
          <w:color w:val="17324D"/>
          <w:sz w:val="21"/>
        </w:rPr>
        <w:t xml:space="preserve">Verify authority and basis. </w:t>
      </w:r>
      <w:r>
        <w:rPr>
          <w:rFonts w:ascii="Aptos" w:hAnsi="Aptos"/>
          <w:b w:val="0"/>
          <w:i w:val="0"/>
          <w:color w:val="24313F"/>
          <w:sz w:val="21"/>
        </w:rPr>
        <w:t>Identify the user, direction, amount, business reason, and supporting record.</w:t>
      </w:r>
    </w:p>
    <w:p>
      <w:pPr>
        <w:pStyle w:val="ListNumber"/>
      </w:pPr>
      <w:r>
        <w:rPr>
          <w:rFonts w:ascii="Aptos" w:hAnsi="Aptos"/>
          <w:b/>
          <w:i w:val="0"/>
          <w:color w:val="17324D"/>
          <w:sz w:val="21"/>
        </w:rPr>
        <w:t xml:space="preserve">Use admin wallet workflow. </w:t>
      </w:r>
      <w:r>
        <w:rPr>
          <w:rFonts w:ascii="Aptos" w:hAnsi="Aptos"/>
          <w:b w:val="0"/>
          <w:i w:val="0"/>
          <w:color w:val="24313F"/>
          <w:sz w:val="21"/>
        </w:rPr>
        <w:t>Credit or debit with a clear note. The workflow writes a ledger entry and prevents a negative balance.</w:t>
      </w:r>
    </w:p>
    <w:p>
      <w:pPr>
        <w:pStyle w:val="ListNumber"/>
      </w:pPr>
      <w:r>
        <w:rPr>
          <w:rFonts w:ascii="Aptos" w:hAnsi="Aptos"/>
          <w:b/>
          <w:i w:val="0"/>
          <w:color w:val="17324D"/>
          <w:sz w:val="21"/>
        </w:rPr>
        <w:t xml:space="preserve">Perform second-person review. </w:t>
      </w:r>
      <w:r>
        <w:rPr>
          <w:rFonts w:ascii="Aptos" w:hAnsi="Aptos"/>
          <w:b w:val="0"/>
          <w:i w:val="0"/>
          <w:color w:val="24313F"/>
          <w:sz w:val="21"/>
        </w:rPr>
        <w:t>For material amounts, another authorized person should compare the ledger, source record, and resulting balance.</w:t>
      </w:r>
    </w:p>
    <w:p>
      <w:r>
        <w:br w:type="page"/>
      </w:r>
    </w:p>
    <w:p>
      <w:pPr>
        <w:spacing w:before="80" w:after="40"/>
      </w:pPr>
      <w:r>
        <w:rPr>
          <w:rFonts w:ascii="Aptos" w:hAnsi="Aptos"/>
          <w:b/>
          <w:i w:val="0"/>
          <w:color w:val="B8892D"/>
          <w:sz w:val="20"/>
        </w:rPr>
        <w:t>05</w:t>
      </w:r>
    </w:p>
    <w:p>
      <w:pPr>
        <w:pStyle w:val="Heading1"/>
      </w:pPr>
      <w:r>
        <w:t>Administrator procedures (continued)</w:t>
      </w:r>
    </w:p>
    <w:p>
      <w:pPr>
        <w:pStyle w:val="Heading2"/>
      </w:pPr>
      <w:r>
        <w:t>5.6 Dispute resolution</w:t>
      </w:r>
    </w:p>
    <w:p>
      <w:pPr>
        <w:pStyle w:val="ListNumber"/>
      </w:pPr>
      <w:r>
        <w:rPr>
          <w:rFonts w:ascii="Aptos" w:hAnsi="Aptos"/>
          <w:b/>
          <w:i w:val="0"/>
          <w:color w:val="17324D"/>
          <w:sz w:val="21"/>
        </w:rPr>
        <w:t xml:space="preserve">Freeze and triage. </w:t>
      </w:r>
      <w:r>
        <w:rPr>
          <w:rFonts w:ascii="Aptos" w:hAnsi="Aptos"/>
          <w:b w:val="0"/>
          <w:i w:val="0"/>
          <w:color w:val="24313F"/>
          <w:sz w:val="21"/>
        </w:rPr>
        <w:t>A dispute freezes automatic settlement. Confirm participants, order stage, stated reason, and requested outcome.</w:t>
      </w:r>
    </w:p>
    <w:p>
      <w:pPr>
        <w:pStyle w:val="ListNumber"/>
      </w:pPr>
      <w:r>
        <w:rPr>
          <w:rFonts w:ascii="Aptos" w:hAnsi="Aptos"/>
          <w:b/>
          <w:i w:val="0"/>
          <w:color w:val="17324D"/>
          <w:sz w:val="21"/>
        </w:rPr>
        <w:t xml:space="preserve">Gather evidence. </w:t>
      </w:r>
      <w:r>
        <w:rPr>
          <w:rFonts w:ascii="Aptos" w:hAnsi="Aptos"/>
          <w:b w:val="0"/>
          <w:i w:val="0"/>
          <w:color w:val="24313F"/>
          <w:sz w:val="21"/>
        </w:rPr>
        <w:t>Review listing snapshots, payment proof, payment reference, tracking, order messages, photos/notes, and prior actions.</w:t>
      </w:r>
    </w:p>
    <w:p>
      <w:pPr>
        <w:pStyle w:val="ListNumber"/>
      </w:pPr>
      <w:r>
        <w:rPr>
          <w:rFonts w:ascii="Aptos" w:hAnsi="Aptos"/>
          <w:b/>
          <w:i w:val="0"/>
          <w:color w:val="17324D"/>
          <w:sz w:val="21"/>
        </w:rPr>
        <w:t xml:space="preserve">Decide consistently. </w:t>
      </w:r>
      <w:r>
        <w:rPr>
          <w:rFonts w:ascii="Aptos" w:hAnsi="Aptos"/>
          <w:b w:val="0"/>
          <w:i w:val="0"/>
          <w:color w:val="24313F"/>
          <w:sz w:val="21"/>
        </w:rPr>
        <w:t>Choose full refund, partial refund, denied, or no action; write 10-3,000 characters of reasoned notes.</w:t>
      </w:r>
    </w:p>
    <w:p>
      <w:pPr>
        <w:pStyle w:val="ListNumber"/>
      </w:pPr>
      <w:r>
        <w:rPr>
          <w:rFonts w:ascii="Aptos" w:hAnsi="Aptos"/>
          <w:b/>
          <w:i w:val="0"/>
          <w:color w:val="17324D"/>
          <w:sz w:val="21"/>
        </w:rPr>
        <w:t xml:space="preserve">Allocate refund. </w:t>
      </w:r>
      <w:r>
        <w:rPr>
          <w:rFonts w:ascii="Aptos" w:hAnsi="Aptos"/>
          <w:b w:val="0"/>
          <w:i w:val="0"/>
          <w:color w:val="24313F"/>
          <w:sz w:val="21"/>
        </w:rPr>
        <w:t>The system restores the approved store-credit portion automatically. Record the external cash portion that must be repaid outside MTGHub.</w:t>
      </w:r>
    </w:p>
    <w:p>
      <w:pPr>
        <w:pStyle w:val="ListNumber"/>
      </w:pPr>
      <w:r>
        <w:rPr>
          <w:rFonts w:ascii="Aptos" w:hAnsi="Aptos"/>
          <w:b/>
          <w:i w:val="0"/>
          <w:color w:val="17324D"/>
          <w:sz w:val="21"/>
        </w:rPr>
        <w:t xml:space="preserve">Close the loop. </w:t>
      </w:r>
      <w:r>
        <w:rPr>
          <w:rFonts w:ascii="Aptos" w:hAnsi="Aptos"/>
          <w:b w:val="0"/>
          <w:i w:val="0"/>
          <w:color w:val="24313F"/>
          <w:sz w:val="21"/>
        </w:rPr>
        <w:t>Notify parties, confirm any external transfer evidence, review associated report/review/account action, and retain records.</w:t>
      </w:r>
    </w:p>
    <w:p>
      <w:pPr>
        <w:pStyle w:val="Heading2"/>
      </w:pPr>
      <w:r>
        <w:t>5.7 MTGHub buylist administration</w:t>
      </w:r>
    </w:p>
    <w:p>
      <w:pPr>
        <w:pStyle w:val="ListNumber"/>
      </w:pPr>
      <w:r>
        <w:rPr>
          <w:rFonts w:ascii="Aptos" w:hAnsi="Aptos"/>
          <w:b/>
          <w:i w:val="0"/>
          <w:color w:val="17324D"/>
          <w:sz w:val="21"/>
        </w:rPr>
        <w:t xml:space="preserve">Publish demand. </w:t>
      </w:r>
      <w:r>
        <w:rPr>
          <w:rFonts w:ascii="Aptos" w:hAnsi="Aptos"/>
          <w:b w:val="0"/>
          <w:i w:val="0"/>
          <w:color w:val="24313F"/>
          <w:sz w:val="21"/>
        </w:rPr>
        <w:t>Set card, target quantity, accepted condition, cash offer, credit offer, notes, and active state.</w:t>
      </w:r>
    </w:p>
    <w:p>
      <w:pPr>
        <w:pStyle w:val="ListNumber"/>
      </w:pPr>
      <w:r>
        <w:rPr>
          <w:rFonts w:ascii="Aptos" w:hAnsi="Aptos"/>
          <w:b/>
          <w:i w:val="0"/>
          <w:color w:val="17324D"/>
          <w:sz w:val="21"/>
        </w:rPr>
        <w:t xml:space="preserve">Control receipt. </w:t>
      </w:r>
      <w:r>
        <w:rPr>
          <w:rFonts w:ascii="Aptos" w:hAnsi="Aptos"/>
          <w:b w:val="0"/>
          <w:i w:val="0"/>
          <w:color w:val="24313F"/>
          <w:sz w:val="21"/>
        </w:rPr>
        <w:t>Mark physical receipt only when custody is confirmed; then move to inspection.</w:t>
      </w:r>
    </w:p>
    <w:p>
      <w:pPr>
        <w:pStyle w:val="ListNumber"/>
      </w:pPr>
      <w:r>
        <w:rPr>
          <w:rFonts w:ascii="Aptos" w:hAnsi="Aptos"/>
          <w:b/>
          <w:i w:val="0"/>
          <w:color w:val="17324D"/>
          <w:sz w:val="21"/>
        </w:rPr>
        <w:t xml:space="preserve">Inspect line by line. </w:t>
      </w:r>
      <w:r>
        <w:rPr>
          <w:rFonts w:ascii="Aptos" w:hAnsi="Aptos"/>
          <w:b w:val="0"/>
          <w:i w:val="0"/>
          <w:color w:val="24313F"/>
          <w:sz w:val="21"/>
        </w:rPr>
        <w:t>Record accepted quantity, approved condition, item remarks, and rejected quantity.</w:t>
      </w:r>
    </w:p>
    <w:p>
      <w:pPr>
        <w:pStyle w:val="ListNumber"/>
      </w:pPr>
      <w:r>
        <w:rPr>
          <w:rFonts w:ascii="Aptos" w:hAnsi="Aptos"/>
          <w:b/>
          <w:i w:val="0"/>
          <w:color w:val="17324D"/>
          <w:sz w:val="21"/>
        </w:rPr>
        <w:t xml:space="preserve">Approve outcome. </w:t>
      </w:r>
      <w:r>
        <w:rPr>
          <w:rFonts w:ascii="Aptos" w:hAnsi="Aptos"/>
          <w:b w:val="0"/>
          <w:i w:val="0"/>
          <w:color w:val="24313F"/>
          <w:sz w:val="21"/>
        </w:rPr>
        <w:t>Full acceptance, partial acceptance, or rejection determines the approved total using offer snapshots.</w:t>
      </w:r>
    </w:p>
    <w:p>
      <w:pPr>
        <w:pStyle w:val="ListNumber"/>
      </w:pPr>
      <w:r>
        <w:rPr>
          <w:rFonts w:ascii="Aptos" w:hAnsi="Aptos"/>
          <w:b/>
          <w:i w:val="0"/>
          <w:color w:val="17324D"/>
          <w:sz w:val="21"/>
        </w:rPr>
        <w:t xml:space="preserve">Pay exactly once. </w:t>
      </w:r>
      <w:r>
        <w:rPr>
          <w:rFonts w:ascii="Aptos" w:hAnsi="Aptos"/>
          <w:b w:val="0"/>
          <w:i w:val="0"/>
          <w:color w:val="24313F"/>
          <w:sz w:val="21"/>
        </w:rPr>
        <w:t>Mark external cash payout complete after transfer, or trigger store-credit payout. Idempotency flags prevent duplicate credit but do not replace reconciliation.</w:t>
      </w:r>
    </w:p>
    <w:p>
      <w:pPr>
        <w:pStyle w:val="ListNumber"/>
      </w:pPr>
      <w:r>
        <w:rPr>
          <w:rFonts w:ascii="Aptos" w:hAnsi="Aptos"/>
          <w:b/>
          <w:i w:val="0"/>
          <w:color w:val="17324D"/>
          <w:sz w:val="21"/>
        </w:rPr>
        <w:t xml:space="preserve">Record inventory. </w:t>
      </w:r>
      <w:r>
        <w:rPr>
          <w:rFonts w:ascii="Aptos" w:hAnsi="Aptos"/>
          <w:b w:val="0"/>
          <w:i w:val="0"/>
          <w:color w:val="24313F"/>
          <w:sz w:val="21"/>
        </w:rPr>
        <w:t>The buylist flow increases received quantities; the owner still needs a physical inventory and resale process outside the current marketplace logic.</w:t>
      </w:r>
    </w:p>
    <w:p>
      <w:pPr>
        <w:pStyle w:val="Heading2"/>
      </w:pPr>
      <w:r>
        <w:t>5.8 End-of-day routine</w:t>
      </w:r>
    </w:p>
    <w:p>
      <w:pPr>
        <w:pStyle w:val="ListBullet"/>
      </w:pPr>
      <w:r>
        <w:rPr>
          <w:rFonts w:ascii="Aptos" w:hAnsi="Aptos"/>
          <w:b w:val="0"/>
          <w:i w:val="0"/>
          <w:color w:val="24313F"/>
          <w:sz w:val="21"/>
        </w:rPr>
        <w:t>Confirm no critical operational event remains unexplained.</w:t>
      </w:r>
    </w:p>
    <w:p>
      <w:pPr>
        <w:pStyle w:val="ListBullet"/>
      </w:pPr>
      <w:r>
        <w:rPr>
          <w:rFonts w:ascii="Aptos" w:hAnsi="Aptos"/>
          <w:b w:val="0"/>
          <w:i w:val="0"/>
          <w:color w:val="24313F"/>
          <w:sz w:val="21"/>
        </w:rPr>
        <w:t>List unresolved disputes, external refunds, cash buylist payouts, and payment-proof exceptions with an owner and due date.</w:t>
      </w:r>
    </w:p>
    <w:p>
      <w:pPr>
        <w:pStyle w:val="ListBullet"/>
      </w:pPr>
      <w:r>
        <w:rPr>
          <w:rFonts w:ascii="Aptos" w:hAnsi="Aptos"/>
          <w:b w:val="0"/>
          <w:i w:val="0"/>
          <w:color w:val="24313F"/>
          <w:sz w:val="21"/>
        </w:rPr>
        <w:t>Reconcile material wallet adjustments and buylist settlements to their source records.</w:t>
      </w:r>
    </w:p>
    <w:p>
      <w:pPr>
        <w:pStyle w:val="ListBullet"/>
      </w:pPr>
      <w:r>
        <w:rPr>
          <w:rFonts w:ascii="Aptos" w:hAnsi="Aptos"/>
          <w:b w:val="0"/>
          <w:i w:val="0"/>
          <w:color w:val="24313F"/>
          <w:sz w:val="21"/>
        </w:rPr>
        <w:t>Verify the most recent scheduled backup result and escalate failed jobs immediately.</w:t>
      </w:r>
    </w:p>
    <w:p>
      <w:r>
        <w:br w:type="page"/>
      </w:r>
    </w:p>
    <w:p>
      <w:pPr>
        <w:spacing w:before="80" w:after="40"/>
      </w:pPr>
      <w:r>
        <w:rPr>
          <w:rFonts w:ascii="Aptos" w:hAnsi="Aptos"/>
          <w:b/>
          <w:i w:val="0"/>
          <w:color w:val="B8892D"/>
          <w:sz w:val="20"/>
        </w:rPr>
        <w:t>06</w:t>
      </w:r>
    </w:p>
    <w:p>
      <w:pPr>
        <w:pStyle w:val="Heading1"/>
      </w:pPr>
      <w:r>
        <w:t>Money flows and income streams</w:t>
      </w:r>
    </w:p>
    <w:p>
      <w:pPr>
        <w:spacing w:after="200"/>
      </w:pPr>
      <w:r>
        <w:rPr>
          <w:rFonts w:ascii="Aptos" w:hAnsi="Aptos"/>
          <w:b w:val="0"/>
          <w:i/>
          <w:color w:val="66717D"/>
          <w:sz w:val="21"/>
        </w:rPr>
        <w:t>The commercial truth of the current implementation</w:t>
      </w:r>
    </w:p>
    <w:tbl>
      <w:tblPr>
        <w:tblStyle w:val="TableGrid"/>
        <w:tblW w:type="dxa" w:w="9360"/>
        <w:jc w:val="left"/>
        <w:tblLayout w:type="fixed"/>
        <w:tblLook w:firstColumn="1" w:firstRow="1" w:lastColumn="0" w:lastRow="0" w:noHBand="0" w:noVBand="1" w:val="04A0"/>
        <w:tblInd w:w="120" w:type="dxa"/>
      </w:tblPr>
      <w:tblGrid>
        <w:gridCol w:w="1500"/>
        <w:gridCol w:w="1900"/>
        <w:gridCol w:w="2900"/>
        <w:gridCol w:w="3060"/>
      </w:tblGrid>
      <w:tr>
        <w:trPr>
          <w:tblHeader w:val="true"/>
        </w:trPr>
        <w:tc>
          <w:tcPr>
            <w:tcW w:type="dxa" w:w="1500"/>
            <w:shd w:fill="E8EEF5"/>
            <w:tcMar>
              <w:top w:w="90" w:type="dxa"/>
              <w:start w:w="120" w:type="dxa"/>
              <w:bottom w:w="90" w:type="dxa"/>
              <w:end w:w="120" w:type="dxa"/>
            </w:tcMar>
            <w:vAlign w:val="center"/>
          </w:tcPr>
          <w:p>
            <w:pPr>
              <w:spacing w:after="0"/>
            </w:pPr>
            <w:r>
              <w:rPr>
                <w:rFonts w:ascii="Aptos" w:hAnsi="Aptos"/>
                <w:b/>
                <w:i w:val="0"/>
                <w:color w:val="17324D"/>
                <w:sz w:val="16"/>
              </w:rPr>
              <w:t>Flow</w:t>
            </w:r>
          </w:p>
        </w:tc>
        <w:tc>
          <w:tcPr>
            <w:tcW w:type="dxa" w:w="1900"/>
            <w:shd w:fill="E8EEF5"/>
            <w:tcMar>
              <w:top w:w="90" w:type="dxa"/>
              <w:start w:w="120" w:type="dxa"/>
              <w:bottom w:w="90" w:type="dxa"/>
              <w:end w:w="120" w:type="dxa"/>
            </w:tcMar>
            <w:vAlign w:val="center"/>
          </w:tcPr>
          <w:p>
            <w:pPr>
              <w:spacing w:after="0"/>
            </w:pPr>
            <w:r>
              <w:rPr>
                <w:rFonts w:ascii="Aptos" w:hAnsi="Aptos"/>
                <w:b/>
                <w:i w:val="0"/>
                <w:color w:val="17324D"/>
                <w:sz w:val="16"/>
              </w:rPr>
              <w:t>Who pays whom</w:t>
            </w:r>
          </w:p>
        </w:tc>
        <w:tc>
          <w:tcPr>
            <w:tcW w:type="dxa" w:w="2900"/>
            <w:shd w:fill="E8EEF5"/>
            <w:tcMar>
              <w:top w:w="90" w:type="dxa"/>
              <w:start w:w="120" w:type="dxa"/>
              <w:bottom w:w="90" w:type="dxa"/>
              <w:end w:w="120" w:type="dxa"/>
            </w:tcMar>
            <w:vAlign w:val="center"/>
          </w:tcPr>
          <w:p>
            <w:pPr>
              <w:spacing w:after="0"/>
            </w:pPr>
            <w:r>
              <w:rPr>
                <w:rFonts w:ascii="Aptos" w:hAnsi="Aptos"/>
                <w:b/>
                <w:i w:val="0"/>
                <w:color w:val="17324D"/>
                <w:sz w:val="16"/>
              </w:rPr>
              <w:t>System treatment</w:t>
            </w:r>
          </w:p>
        </w:tc>
        <w:tc>
          <w:tcPr>
            <w:tcW w:type="dxa" w:w="3060"/>
            <w:shd w:fill="E8EEF5"/>
            <w:tcMar>
              <w:top w:w="90" w:type="dxa"/>
              <w:start w:w="120" w:type="dxa"/>
              <w:bottom w:w="90" w:type="dxa"/>
              <w:end w:w="120" w:type="dxa"/>
            </w:tcMar>
            <w:vAlign w:val="center"/>
          </w:tcPr>
          <w:p>
            <w:pPr>
              <w:spacing w:after="0"/>
            </w:pPr>
            <w:r>
              <w:rPr>
                <w:rFonts w:ascii="Aptos" w:hAnsi="Aptos"/>
                <w:b/>
                <w:i w:val="0"/>
                <w:color w:val="17324D"/>
                <w:sz w:val="16"/>
              </w:rPr>
              <w:t>Owner accounting view</w:t>
            </w:r>
          </w:p>
        </w:tc>
      </w:tr>
      <w:tr>
        <w:tc>
          <w:tcPr>
            <w:tcW w:type="dxa" w:w="1500"/>
            <w:tcMar>
              <w:top w:w="90" w:type="dxa"/>
              <w:start w:w="120" w:type="dxa"/>
              <w:bottom w:w="90" w:type="dxa"/>
              <w:end w:w="120" w:type="dxa"/>
            </w:tcMar>
            <w:vAlign w:val="center"/>
          </w:tcPr>
          <w:p>
            <w:pPr>
              <w:spacing w:after="0"/>
            </w:pPr>
            <w:r>
              <w:rPr>
                <w:rFonts w:ascii="Aptos" w:hAnsi="Aptos"/>
                <w:b w:val="0"/>
                <w:i w:val="0"/>
                <w:color w:val="24313F"/>
                <w:sz w:val="16"/>
              </w:rPr>
              <w:t>External marketplace payment</w:t>
            </w:r>
          </w:p>
        </w:tc>
        <w:tc>
          <w:tcPr>
            <w:tcW w:type="dxa" w:w="1900"/>
            <w:tcMar>
              <w:top w:w="90" w:type="dxa"/>
              <w:start w:w="120" w:type="dxa"/>
              <w:bottom w:w="90" w:type="dxa"/>
              <w:end w:w="120" w:type="dxa"/>
            </w:tcMar>
            <w:vAlign w:val="center"/>
          </w:tcPr>
          <w:p>
            <w:pPr>
              <w:spacing w:after="0"/>
            </w:pPr>
            <w:r>
              <w:rPr>
                <w:rFonts w:ascii="Aptos" w:hAnsi="Aptos"/>
                <w:b w:val="0"/>
                <w:i w:val="0"/>
                <w:color w:val="24313F"/>
                <w:sz w:val="16"/>
              </w:rPr>
              <w:t>Buyer -&gt; seller</w:t>
            </w:r>
          </w:p>
        </w:tc>
        <w:tc>
          <w:tcPr>
            <w:tcW w:type="dxa" w:w="2900"/>
            <w:tcMar>
              <w:top w:w="90" w:type="dxa"/>
              <w:start w:w="120" w:type="dxa"/>
              <w:bottom w:w="90" w:type="dxa"/>
              <w:end w:w="120" w:type="dxa"/>
            </w:tcMar>
            <w:vAlign w:val="center"/>
          </w:tcPr>
          <w:p>
            <w:pPr>
              <w:spacing w:after="0"/>
            </w:pPr>
            <w:r>
              <w:rPr>
                <w:rFonts w:ascii="Aptos" w:hAnsi="Aptos"/>
                <w:b w:val="0"/>
                <w:i w:val="0"/>
                <w:color w:val="24313F"/>
                <w:sz w:val="16"/>
              </w:rPr>
              <w:t>Reference/proof recorded; not processed</w:t>
            </w:r>
          </w:p>
        </w:tc>
        <w:tc>
          <w:tcPr>
            <w:tcW w:type="dxa" w:w="3060"/>
            <w:tcMar>
              <w:top w:w="90" w:type="dxa"/>
              <w:start w:w="120" w:type="dxa"/>
              <w:bottom w:w="90" w:type="dxa"/>
              <w:end w:w="120" w:type="dxa"/>
            </w:tcMar>
            <w:vAlign w:val="center"/>
          </w:tcPr>
          <w:p>
            <w:pPr>
              <w:spacing w:after="0"/>
            </w:pPr>
            <w:r>
              <w:rPr>
                <w:rFonts w:ascii="Aptos" w:hAnsi="Aptos"/>
                <w:b w:val="0"/>
                <w:i w:val="0"/>
                <w:color w:val="24313F"/>
                <w:sz w:val="16"/>
              </w:rPr>
              <w:t>Not platform revenue or platform cash</w:t>
            </w:r>
          </w:p>
        </w:tc>
      </w:tr>
      <w:tr>
        <w:tc>
          <w:tcPr>
            <w:tcW w:type="dxa" w:w="1500"/>
            <w:shd w:fill="F8FAFC"/>
            <w:tcMar>
              <w:top w:w="90" w:type="dxa"/>
              <w:start w:w="120" w:type="dxa"/>
              <w:bottom w:w="90" w:type="dxa"/>
              <w:end w:w="120" w:type="dxa"/>
            </w:tcMar>
            <w:vAlign w:val="center"/>
          </w:tcPr>
          <w:p>
            <w:pPr>
              <w:spacing w:after="0"/>
            </w:pPr>
            <w:r>
              <w:rPr>
                <w:rFonts w:ascii="Aptos" w:hAnsi="Aptos"/>
                <w:b w:val="0"/>
                <w:i w:val="0"/>
                <w:color w:val="24313F"/>
                <w:sz w:val="16"/>
              </w:rPr>
              <w:t>Store-credit checkout</w:t>
            </w:r>
          </w:p>
        </w:tc>
        <w:tc>
          <w:tcPr>
            <w:tcW w:type="dxa" w:w="1900"/>
            <w:shd w:fill="F8FAFC"/>
            <w:tcMar>
              <w:top w:w="90" w:type="dxa"/>
              <w:start w:w="120" w:type="dxa"/>
              <w:bottom w:w="90" w:type="dxa"/>
              <w:end w:w="120" w:type="dxa"/>
            </w:tcMar>
            <w:vAlign w:val="center"/>
          </w:tcPr>
          <w:p>
            <w:pPr>
              <w:spacing w:after="0"/>
            </w:pPr>
            <w:r>
              <w:rPr>
                <w:rFonts w:ascii="Aptos" w:hAnsi="Aptos"/>
                <w:b w:val="0"/>
                <w:i w:val="0"/>
                <w:color w:val="24313F"/>
                <w:sz w:val="16"/>
              </w:rPr>
              <w:t>Buyer wallet -&gt; seller wallet at settlement</w:t>
            </w:r>
          </w:p>
        </w:tc>
        <w:tc>
          <w:tcPr>
            <w:tcW w:type="dxa" w:w="2900"/>
            <w:shd w:fill="F8FAFC"/>
            <w:tcMar>
              <w:top w:w="90" w:type="dxa"/>
              <w:start w:w="120" w:type="dxa"/>
              <w:bottom w:w="90" w:type="dxa"/>
              <w:end w:w="120" w:type="dxa"/>
            </w:tcMar>
            <w:vAlign w:val="center"/>
          </w:tcPr>
          <w:p>
            <w:pPr>
              <w:spacing w:after="0"/>
            </w:pPr>
            <w:r>
              <w:rPr>
                <w:rFonts w:ascii="Aptos" w:hAnsi="Aptos"/>
                <w:b w:val="0"/>
                <w:i w:val="0"/>
                <w:color w:val="24313F"/>
                <w:sz w:val="16"/>
              </w:rPr>
              <w:t>Debited, refundable, then credited once</w:t>
            </w:r>
          </w:p>
        </w:tc>
        <w:tc>
          <w:tcPr>
            <w:tcW w:type="dxa" w:w="3060"/>
            <w:shd w:fill="F8FAFC"/>
            <w:tcMar>
              <w:top w:w="90" w:type="dxa"/>
              <w:start w:w="120" w:type="dxa"/>
              <w:bottom w:w="90" w:type="dxa"/>
              <w:end w:w="120" w:type="dxa"/>
            </w:tcMar>
            <w:vAlign w:val="center"/>
          </w:tcPr>
          <w:p>
            <w:pPr>
              <w:spacing w:after="0"/>
            </w:pPr>
            <w:r>
              <w:rPr>
                <w:rFonts w:ascii="Aptos" w:hAnsi="Aptos"/>
                <w:b w:val="0"/>
                <w:i w:val="0"/>
                <w:color w:val="24313F"/>
                <w:sz w:val="16"/>
              </w:rPr>
              <w:t>Platform liability moves between users</w:t>
            </w:r>
          </w:p>
        </w:tc>
      </w:tr>
      <w:tr>
        <w:tc>
          <w:tcPr>
            <w:tcW w:type="dxa" w:w="1500"/>
            <w:tcMar>
              <w:top w:w="90" w:type="dxa"/>
              <w:start w:w="120" w:type="dxa"/>
              <w:bottom w:w="90" w:type="dxa"/>
              <w:end w:w="120" w:type="dxa"/>
            </w:tcMar>
            <w:vAlign w:val="center"/>
          </w:tcPr>
          <w:p>
            <w:pPr>
              <w:spacing w:after="0"/>
            </w:pPr>
            <w:r>
              <w:rPr>
                <w:rFonts w:ascii="Aptos" w:hAnsi="Aptos"/>
                <w:b w:val="0"/>
                <w:i w:val="0"/>
                <w:color w:val="24313F"/>
                <w:sz w:val="16"/>
              </w:rPr>
              <w:t>LBC logistics fee</w:t>
            </w:r>
          </w:p>
        </w:tc>
        <w:tc>
          <w:tcPr>
            <w:tcW w:type="dxa" w:w="1900"/>
            <w:tcMar>
              <w:top w:w="90" w:type="dxa"/>
              <w:start w:w="120" w:type="dxa"/>
              <w:bottom w:w="90" w:type="dxa"/>
              <w:end w:w="120" w:type="dxa"/>
            </w:tcMar>
            <w:vAlign w:val="center"/>
          </w:tcPr>
          <w:p>
            <w:pPr>
              <w:spacing w:after="0"/>
            </w:pPr>
            <w:r>
              <w:rPr>
                <w:rFonts w:ascii="Aptos" w:hAnsi="Aptos"/>
                <w:b w:val="0"/>
                <w:i w:val="0"/>
                <w:color w:val="24313F"/>
                <w:sz w:val="16"/>
              </w:rPr>
              <w:t>Included in buyer cash due</w:t>
            </w:r>
          </w:p>
        </w:tc>
        <w:tc>
          <w:tcPr>
            <w:tcW w:type="dxa" w:w="2900"/>
            <w:tcMar>
              <w:top w:w="90" w:type="dxa"/>
              <w:start w:w="120" w:type="dxa"/>
              <w:bottom w:w="90" w:type="dxa"/>
              <w:end w:w="120" w:type="dxa"/>
            </w:tcMar>
            <w:vAlign w:val="center"/>
          </w:tcPr>
          <w:p>
            <w:pPr>
              <w:spacing w:after="0"/>
            </w:pPr>
            <w:r>
              <w:rPr>
                <w:rFonts w:ascii="Aptos" w:hAnsi="Aptos"/>
                <w:b w:val="0"/>
                <w:i w:val="0"/>
                <w:color w:val="24313F"/>
                <w:sz w:val="16"/>
              </w:rPr>
              <w:t>Fixed PHP 100 on order</w:t>
            </w:r>
          </w:p>
        </w:tc>
        <w:tc>
          <w:tcPr>
            <w:tcW w:type="dxa" w:w="3060"/>
            <w:tcMar>
              <w:top w:w="90" w:type="dxa"/>
              <w:start w:w="120" w:type="dxa"/>
              <w:bottom w:w="90" w:type="dxa"/>
              <w:end w:w="120" w:type="dxa"/>
            </w:tcMar>
            <w:vAlign w:val="center"/>
          </w:tcPr>
          <w:p>
            <w:pPr>
              <w:spacing w:after="0"/>
            </w:pPr>
            <w:r>
              <w:rPr>
                <w:rFonts w:ascii="Aptos" w:hAnsi="Aptos"/>
                <w:b w:val="0"/>
                <w:i w:val="0"/>
                <w:color w:val="24313F"/>
                <w:sz w:val="16"/>
              </w:rPr>
              <w:t>Policy/accounting destination is not separately defined</w:t>
            </w:r>
          </w:p>
        </w:tc>
      </w:tr>
      <w:tr>
        <w:tc>
          <w:tcPr>
            <w:tcW w:type="dxa" w:w="1500"/>
            <w:shd w:fill="F8FAFC"/>
            <w:tcMar>
              <w:top w:w="90" w:type="dxa"/>
              <w:start w:w="120" w:type="dxa"/>
              <w:bottom w:w="90" w:type="dxa"/>
              <w:end w:w="120" w:type="dxa"/>
            </w:tcMar>
            <w:vAlign w:val="center"/>
          </w:tcPr>
          <w:p>
            <w:pPr>
              <w:spacing w:after="0"/>
            </w:pPr>
            <w:r>
              <w:rPr>
                <w:rFonts w:ascii="Aptos" w:hAnsi="Aptos"/>
                <w:b w:val="0"/>
                <w:i w:val="0"/>
                <w:color w:val="24313F"/>
                <w:sz w:val="16"/>
              </w:rPr>
              <w:t>MTGHub cash buylist</w:t>
            </w:r>
          </w:p>
        </w:tc>
        <w:tc>
          <w:tcPr>
            <w:tcW w:type="dxa" w:w="1900"/>
            <w:shd w:fill="F8FAFC"/>
            <w:tcMar>
              <w:top w:w="90" w:type="dxa"/>
              <w:start w:w="120" w:type="dxa"/>
              <w:bottom w:w="90" w:type="dxa"/>
              <w:end w:w="120" w:type="dxa"/>
            </w:tcMar>
            <w:vAlign w:val="center"/>
          </w:tcPr>
          <w:p>
            <w:pPr>
              <w:spacing w:after="0"/>
            </w:pPr>
            <w:r>
              <w:rPr>
                <w:rFonts w:ascii="Aptos" w:hAnsi="Aptos"/>
                <w:b w:val="0"/>
                <w:i w:val="0"/>
                <w:color w:val="24313F"/>
                <w:sz w:val="16"/>
              </w:rPr>
              <w:t>Platform -&gt; user</w:t>
            </w:r>
          </w:p>
        </w:tc>
        <w:tc>
          <w:tcPr>
            <w:tcW w:type="dxa" w:w="2900"/>
            <w:shd w:fill="F8FAFC"/>
            <w:tcMar>
              <w:top w:w="90" w:type="dxa"/>
              <w:start w:w="120" w:type="dxa"/>
              <w:bottom w:w="90" w:type="dxa"/>
              <w:end w:w="120" w:type="dxa"/>
            </w:tcMar>
            <w:vAlign w:val="center"/>
          </w:tcPr>
          <w:p>
            <w:pPr>
              <w:spacing w:after="0"/>
            </w:pPr>
            <w:r>
              <w:rPr>
                <w:rFonts w:ascii="Aptos" w:hAnsi="Aptos"/>
                <w:b w:val="0"/>
                <w:i w:val="0"/>
                <w:color w:val="24313F"/>
                <w:sz w:val="16"/>
              </w:rPr>
              <w:t>Admin records completion</w:t>
            </w:r>
          </w:p>
        </w:tc>
        <w:tc>
          <w:tcPr>
            <w:tcW w:type="dxa" w:w="3060"/>
            <w:shd w:fill="F8FAFC"/>
            <w:tcMar>
              <w:top w:w="90" w:type="dxa"/>
              <w:start w:w="120" w:type="dxa"/>
              <w:bottom w:w="90" w:type="dxa"/>
              <w:end w:w="120" w:type="dxa"/>
            </w:tcMar>
            <w:vAlign w:val="center"/>
          </w:tcPr>
          <w:p>
            <w:pPr>
              <w:spacing w:after="0"/>
            </w:pPr>
            <w:r>
              <w:rPr>
                <w:rFonts w:ascii="Aptos" w:hAnsi="Aptos"/>
                <w:b w:val="0"/>
                <w:i w:val="0"/>
                <w:color w:val="24313F"/>
                <w:sz w:val="16"/>
              </w:rPr>
              <w:t>Inventory acquisition cost and cash outflow</w:t>
            </w:r>
          </w:p>
        </w:tc>
      </w:tr>
      <w:tr>
        <w:tc>
          <w:tcPr>
            <w:tcW w:type="dxa" w:w="1500"/>
            <w:tcMar>
              <w:top w:w="90" w:type="dxa"/>
              <w:start w:w="120" w:type="dxa"/>
              <w:bottom w:w="90" w:type="dxa"/>
              <w:end w:w="120" w:type="dxa"/>
            </w:tcMar>
            <w:vAlign w:val="center"/>
          </w:tcPr>
          <w:p>
            <w:pPr>
              <w:spacing w:after="0"/>
            </w:pPr>
            <w:r>
              <w:rPr>
                <w:rFonts w:ascii="Aptos" w:hAnsi="Aptos"/>
                <w:b w:val="0"/>
                <w:i w:val="0"/>
                <w:color w:val="24313F"/>
                <w:sz w:val="16"/>
              </w:rPr>
              <w:t>MTGHub credit buylist</w:t>
            </w:r>
          </w:p>
        </w:tc>
        <w:tc>
          <w:tcPr>
            <w:tcW w:type="dxa" w:w="1900"/>
            <w:tcMar>
              <w:top w:w="90" w:type="dxa"/>
              <w:start w:w="120" w:type="dxa"/>
              <w:bottom w:w="90" w:type="dxa"/>
              <w:end w:w="120" w:type="dxa"/>
            </w:tcMar>
            <w:vAlign w:val="center"/>
          </w:tcPr>
          <w:p>
            <w:pPr>
              <w:spacing w:after="0"/>
            </w:pPr>
            <w:r>
              <w:rPr>
                <w:rFonts w:ascii="Aptos" w:hAnsi="Aptos"/>
                <w:b w:val="0"/>
                <w:i w:val="0"/>
                <w:color w:val="24313F"/>
                <w:sz w:val="16"/>
              </w:rPr>
              <w:t>Platform issues credit to user</w:t>
            </w:r>
          </w:p>
        </w:tc>
        <w:tc>
          <w:tcPr>
            <w:tcW w:type="dxa" w:w="2900"/>
            <w:tcMar>
              <w:top w:w="90" w:type="dxa"/>
              <w:start w:w="120" w:type="dxa"/>
              <w:bottom w:w="90" w:type="dxa"/>
              <w:end w:w="120" w:type="dxa"/>
            </w:tcMar>
            <w:vAlign w:val="center"/>
          </w:tcPr>
          <w:p>
            <w:pPr>
              <w:spacing w:after="0"/>
            </w:pPr>
            <w:r>
              <w:rPr>
                <w:rFonts w:ascii="Aptos" w:hAnsi="Aptos"/>
                <w:b w:val="0"/>
                <w:i w:val="0"/>
                <w:color w:val="24313F"/>
                <w:sz w:val="16"/>
              </w:rPr>
              <w:t>Wallet credit posted once</w:t>
            </w:r>
          </w:p>
        </w:tc>
        <w:tc>
          <w:tcPr>
            <w:tcW w:type="dxa" w:w="3060"/>
            <w:tcMar>
              <w:top w:w="90" w:type="dxa"/>
              <w:start w:w="120" w:type="dxa"/>
              <w:bottom w:w="90" w:type="dxa"/>
              <w:end w:w="120" w:type="dxa"/>
            </w:tcMar>
            <w:vAlign w:val="center"/>
          </w:tcPr>
          <w:p>
            <w:pPr>
              <w:spacing w:after="0"/>
            </w:pPr>
            <w:r>
              <w:rPr>
                <w:rFonts w:ascii="Aptos" w:hAnsi="Aptos"/>
                <w:b w:val="0"/>
                <w:i w:val="0"/>
                <w:color w:val="24313F"/>
                <w:sz w:val="16"/>
              </w:rPr>
              <w:t>Inventory acquired; credit liability created</w:t>
            </w:r>
          </w:p>
        </w:tc>
      </w:tr>
      <w:tr>
        <w:tc>
          <w:tcPr>
            <w:tcW w:type="dxa" w:w="1500"/>
            <w:shd w:fill="F8FAFC"/>
            <w:tcMar>
              <w:top w:w="90" w:type="dxa"/>
              <w:start w:w="120" w:type="dxa"/>
              <w:bottom w:w="90" w:type="dxa"/>
              <w:end w:w="120" w:type="dxa"/>
            </w:tcMar>
            <w:vAlign w:val="center"/>
          </w:tcPr>
          <w:p>
            <w:pPr>
              <w:spacing w:after="0"/>
            </w:pPr>
            <w:r>
              <w:rPr>
                <w:rFonts w:ascii="Aptos" w:hAnsi="Aptos"/>
                <w:b w:val="0"/>
                <w:i w:val="0"/>
                <w:color w:val="24313F"/>
                <w:sz w:val="16"/>
              </w:rPr>
              <w:t>Dispute refund</w:t>
            </w:r>
          </w:p>
        </w:tc>
        <w:tc>
          <w:tcPr>
            <w:tcW w:type="dxa" w:w="1900"/>
            <w:shd w:fill="F8FAFC"/>
            <w:tcMar>
              <w:top w:w="90" w:type="dxa"/>
              <w:start w:w="120" w:type="dxa"/>
              <w:bottom w:w="90" w:type="dxa"/>
              <w:end w:w="120" w:type="dxa"/>
            </w:tcMar>
            <w:vAlign w:val="center"/>
          </w:tcPr>
          <w:p>
            <w:pPr>
              <w:spacing w:after="0"/>
            </w:pPr>
            <w:r>
              <w:rPr>
                <w:rFonts w:ascii="Aptos" w:hAnsi="Aptos"/>
                <w:b w:val="0"/>
                <w:i w:val="0"/>
                <w:color w:val="24313F"/>
                <w:sz w:val="16"/>
              </w:rPr>
              <w:t>Seller/responsible party -&gt; buyer</w:t>
            </w:r>
          </w:p>
        </w:tc>
        <w:tc>
          <w:tcPr>
            <w:tcW w:type="dxa" w:w="2900"/>
            <w:shd w:fill="F8FAFC"/>
            <w:tcMar>
              <w:top w:w="90" w:type="dxa"/>
              <w:start w:w="120" w:type="dxa"/>
              <w:bottom w:w="90" w:type="dxa"/>
              <w:end w:w="120" w:type="dxa"/>
            </w:tcMar>
            <w:vAlign w:val="center"/>
          </w:tcPr>
          <w:p>
            <w:pPr>
              <w:spacing w:after="0"/>
            </w:pPr>
            <w:r>
              <w:rPr>
                <w:rFonts w:ascii="Aptos" w:hAnsi="Aptos"/>
                <w:b w:val="0"/>
                <w:i w:val="0"/>
                <w:color w:val="24313F"/>
                <w:sz w:val="16"/>
              </w:rPr>
              <w:t>Credit automated; cash external</w:t>
            </w:r>
          </w:p>
        </w:tc>
        <w:tc>
          <w:tcPr>
            <w:tcW w:type="dxa" w:w="3060"/>
            <w:shd w:fill="F8FAFC"/>
            <w:tcMar>
              <w:top w:w="90" w:type="dxa"/>
              <w:start w:w="120" w:type="dxa"/>
              <w:bottom w:w="90" w:type="dxa"/>
              <w:end w:w="120" w:type="dxa"/>
            </w:tcMar>
            <w:vAlign w:val="center"/>
          </w:tcPr>
          <w:p>
            <w:pPr>
              <w:spacing w:after="0"/>
            </w:pPr>
            <w:r>
              <w:rPr>
                <w:rFonts w:ascii="Aptos" w:hAnsi="Aptos"/>
                <w:b w:val="0"/>
                <w:i w:val="0"/>
                <w:color w:val="24313F"/>
                <w:sz w:val="16"/>
              </w:rPr>
              <w:t>Track outstanding external refund obligation</w:t>
            </w:r>
          </w:p>
        </w:tc>
      </w:tr>
      <w:tr>
        <w:tc>
          <w:tcPr>
            <w:tcW w:type="dxa" w:w="1500"/>
            <w:tcMar>
              <w:top w:w="90" w:type="dxa"/>
              <w:start w:w="120" w:type="dxa"/>
              <w:bottom w:w="90" w:type="dxa"/>
              <w:end w:w="120" w:type="dxa"/>
            </w:tcMar>
            <w:vAlign w:val="center"/>
          </w:tcPr>
          <w:p>
            <w:pPr>
              <w:spacing w:after="0"/>
            </w:pPr>
            <w:r>
              <w:rPr>
                <w:rFonts w:ascii="Aptos" w:hAnsi="Aptos"/>
                <w:b w:val="0"/>
                <w:i w:val="0"/>
                <w:color w:val="24313F"/>
                <w:sz w:val="16"/>
              </w:rPr>
              <w:t>Admin promotion/adjustment</w:t>
            </w:r>
          </w:p>
        </w:tc>
        <w:tc>
          <w:tcPr>
            <w:tcW w:type="dxa" w:w="1900"/>
            <w:tcMar>
              <w:top w:w="90" w:type="dxa"/>
              <w:start w:w="120" w:type="dxa"/>
              <w:bottom w:w="90" w:type="dxa"/>
              <w:end w:w="120" w:type="dxa"/>
            </w:tcMar>
            <w:vAlign w:val="center"/>
          </w:tcPr>
          <w:p>
            <w:pPr>
              <w:spacing w:after="0"/>
            </w:pPr>
            <w:r>
              <w:rPr>
                <w:rFonts w:ascii="Aptos" w:hAnsi="Aptos"/>
                <w:b w:val="0"/>
                <w:i w:val="0"/>
                <w:color w:val="24313F"/>
                <w:sz w:val="16"/>
              </w:rPr>
              <w:t>Platform issues/removes credit</w:t>
            </w:r>
          </w:p>
        </w:tc>
        <w:tc>
          <w:tcPr>
            <w:tcW w:type="dxa" w:w="2900"/>
            <w:tcMar>
              <w:top w:w="90" w:type="dxa"/>
              <w:start w:w="120" w:type="dxa"/>
              <w:bottom w:w="90" w:type="dxa"/>
              <w:end w:w="120" w:type="dxa"/>
            </w:tcMar>
            <w:vAlign w:val="center"/>
          </w:tcPr>
          <w:p>
            <w:pPr>
              <w:spacing w:after="0"/>
            </w:pPr>
            <w:r>
              <w:rPr>
                <w:rFonts w:ascii="Aptos" w:hAnsi="Aptos"/>
                <w:b w:val="0"/>
                <w:i w:val="0"/>
                <w:color w:val="24313F"/>
                <w:sz w:val="16"/>
              </w:rPr>
              <w:t>Ledgered manual entry</w:t>
            </w:r>
          </w:p>
        </w:tc>
        <w:tc>
          <w:tcPr>
            <w:tcW w:type="dxa" w:w="3060"/>
            <w:tcMar>
              <w:top w:w="90" w:type="dxa"/>
              <w:start w:w="120" w:type="dxa"/>
              <w:bottom w:w="90" w:type="dxa"/>
              <w:end w:w="120" w:type="dxa"/>
            </w:tcMar>
            <w:vAlign w:val="center"/>
          </w:tcPr>
          <w:p>
            <w:pPr>
              <w:spacing w:after="0"/>
            </w:pPr>
            <w:r>
              <w:rPr>
                <w:rFonts w:ascii="Aptos" w:hAnsi="Aptos"/>
                <w:b w:val="0"/>
                <w:i w:val="0"/>
                <w:color w:val="24313F"/>
                <w:sz w:val="16"/>
              </w:rPr>
              <w:t>Liability change; expense/revenue depends on basis</w:t>
            </w:r>
          </w:p>
        </w:tc>
      </w:tr>
    </w:tbl>
    <w:p>
      <w:pPr>
        <w:spacing w:after="20"/>
      </w:pPr>
    </w:p>
    <w:p>
      <w:pPr>
        <w:pStyle w:val="Heading2"/>
      </w:pPr>
      <w:r>
        <w:t>Current income stream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DDEFE4"/>
          </w:tcPr>
          <w:p>
            <w:pPr>
              <w:spacing w:after="20"/>
            </w:pPr>
            <w:r>
              <w:rPr>
                <w:rFonts w:ascii="Aptos" w:hAnsi="Aptos"/>
                <w:b/>
                <w:i w:val="0"/>
                <w:color w:val="17324D"/>
                <w:sz w:val="18"/>
              </w:rPr>
              <w:t xml:space="preserve">IMPLEMENTED REVENUE  </w:t>
            </w:r>
            <w:r>
              <w:rPr>
                <w:rFonts w:ascii="Aptos" w:hAnsi="Aptos"/>
                <w:b w:val="0"/>
                <w:i w:val="0"/>
                <w:color w:val="24313F"/>
                <w:sz w:val="20"/>
              </w:rPr>
              <w:t>There is no automated fee revenue in the marketplace code. The platform buylist can create gross margin only when MTGHub later resells acquired cards above total acquisition, inspection, handling, storage, shrinkage, and selling costs. That resale and cost-accounting process is not fully represented in the current application.</w:t>
            </w:r>
          </w:p>
        </w:tc>
      </w:tr>
    </w:tbl>
    <w:p>
      <w:pPr>
        <w:spacing w:after="20"/>
      </w:pPr>
    </w:p>
    <w:p>
      <w:pPr>
        <w:pStyle w:val="Heading2"/>
      </w:pPr>
      <w:r>
        <w:t>What is not revenue</w:t>
      </w:r>
    </w:p>
    <w:p>
      <w:pPr>
        <w:pStyle w:val="ListBullet"/>
      </w:pPr>
      <w:r>
        <w:rPr>
          <w:rFonts w:ascii="Aptos" w:hAnsi="Aptos"/>
          <w:b/>
          <w:i w:val="0"/>
          <w:color w:val="17324D"/>
          <w:sz w:val="21"/>
        </w:rPr>
        <w:t xml:space="preserve">Store-credit balance: </w:t>
      </w:r>
      <w:r>
        <w:rPr>
          <w:rFonts w:ascii="Aptos" w:hAnsi="Aptos"/>
          <w:b w:val="0"/>
          <w:i w:val="0"/>
          <w:color w:val="24313F"/>
          <w:sz w:val="21"/>
        </w:rPr>
        <w:t>A promise of future value; treat outstanding balances as a liability until used, expired under valid terms, or otherwise settled.</w:t>
      </w:r>
    </w:p>
    <w:p>
      <w:pPr>
        <w:pStyle w:val="ListBullet"/>
      </w:pPr>
      <w:r>
        <w:rPr>
          <w:rFonts w:ascii="Aptos" w:hAnsi="Aptos"/>
          <w:b/>
          <w:i w:val="0"/>
          <w:color w:val="17324D"/>
          <w:sz w:val="21"/>
        </w:rPr>
        <w:t xml:space="preserve">External seller payment: </w:t>
      </w:r>
      <w:r>
        <w:rPr>
          <w:rFonts w:ascii="Aptos" w:hAnsi="Aptos"/>
          <w:b w:val="0"/>
          <w:i w:val="0"/>
          <w:color w:val="24313F"/>
          <w:sz w:val="21"/>
        </w:rPr>
        <w:t>Money that never belongs to MTGHub under the current model.</w:t>
      </w:r>
    </w:p>
    <w:p>
      <w:pPr>
        <w:pStyle w:val="ListBullet"/>
      </w:pPr>
      <w:r>
        <w:rPr>
          <w:rFonts w:ascii="Aptos" w:hAnsi="Aptos"/>
          <w:b/>
          <w:i w:val="0"/>
          <w:color w:val="17324D"/>
          <w:sz w:val="21"/>
        </w:rPr>
        <w:t xml:space="preserve">Refund allocation: </w:t>
      </w:r>
      <w:r>
        <w:rPr>
          <w:rFonts w:ascii="Aptos" w:hAnsi="Aptos"/>
          <w:b w:val="0"/>
          <w:i w:val="0"/>
          <w:color w:val="24313F"/>
          <w:sz w:val="21"/>
        </w:rPr>
        <w:t>A reversal/obligation, not income.</w:t>
      </w:r>
    </w:p>
    <w:p>
      <w:pPr>
        <w:pStyle w:val="ListBullet"/>
      </w:pPr>
      <w:r>
        <w:rPr>
          <w:rFonts w:ascii="Aptos" w:hAnsi="Aptos"/>
          <w:b/>
          <w:i w:val="0"/>
          <w:color w:val="17324D"/>
          <w:sz w:val="21"/>
        </w:rPr>
        <w:t xml:space="preserve">Shipping amount: </w:t>
      </w:r>
      <w:r>
        <w:rPr>
          <w:rFonts w:ascii="Aptos" w:hAnsi="Aptos"/>
          <w:b w:val="0"/>
          <w:i w:val="0"/>
          <w:color w:val="24313F"/>
          <w:sz w:val="21"/>
        </w:rPr>
        <w:t>Do not recognize as platform income until policy identifies the collecting party, actual carrier cost, and any permitted markup.</w:t>
      </w:r>
    </w:p>
    <w:p>
      <w:pPr>
        <w:pStyle w:val="Heading2"/>
      </w:pPr>
      <w:r>
        <w:t>Potential monetization requiring product and policy changes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90" w:type="dxa"/>
              <w:start w:w="120" w:type="dxa"/>
              <w:bottom w:w="90" w:type="dxa"/>
              <w:end w:w="120" w:type="dxa"/>
            </w:tcMar>
            <w:vAlign w:val="center"/>
          </w:tcPr>
          <w:p>
            <w:pPr>
              <w:spacing w:after="0"/>
            </w:pPr>
            <w:r>
              <w:rPr>
                <w:rFonts w:ascii="Aptos" w:hAnsi="Aptos"/>
                <w:b/>
                <w:i w:val="0"/>
                <w:color w:val="17324D"/>
                <w:sz w:val="18"/>
              </w:rPr>
              <w:t>Option</w:t>
            </w:r>
          </w:p>
        </w:tc>
        <w:tc>
          <w:tcPr>
            <w:tcW w:type="dxa" w:w="6960"/>
            <w:shd w:fill="E8EEF5"/>
            <w:tcMar>
              <w:top w:w="90" w:type="dxa"/>
              <w:start w:w="120" w:type="dxa"/>
              <w:bottom w:w="90" w:type="dxa"/>
              <w:end w:w="120" w:type="dxa"/>
            </w:tcMar>
            <w:vAlign w:val="center"/>
          </w:tcPr>
          <w:p>
            <w:pPr>
              <w:spacing w:after="0"/>
            </w:pPr>
            <w:r>
              <w:rPr>
                <w:rFonts w:ascii="Aptos" w:hAnsi="Aptos"/>
                <w:b/>
                <w:i w:val="0"/>
                <w:color w:val="17324D"/>
                <w:sz w:val="18"/>
              </w:rPr>
              <w:t>Required controls</w:t>
            </w:r>
          </w:p>
        </w:tc>
      </w:tr>
      <w:tr>
        <w:tc>
          <w:tcPr>
            <w:tcW w:type="dxa" w:w="2400"/>
            <w:tcMar>
              <w:top w:w="90" w:type="dxa"/>
              <w:start w:w="120" w:type="dxa"/>
              <w:bottom w:w="90" w:type="dxa"/>
              <w:end w:w="120" w:type="dxa"/>
            </w:tcMar>
            <w:vAlign w:val="center"/>
          </w:tcPr>
          <w:p>
            <w:pPr>
              <w:spacing w:after="0"/>
            </w:pPr>
            <w:r>
              <w:rPr>
                <w:rFonts w:ascii="Aptos" w:hAnsi="Aptos"/>
                <w:b w:val="0"/>
                <w:i w:val="0"/>
                <w:color w:val="24313F"/>
                <w:sz w:val="18"/>
              </w:rPr>
              <w:t>Transaction commission</w:t>
            </w:r>
          </w:p>
        </w:tc>
        <w:tc>
          <w:tcPr>
            <w:tcW w:type="dxa" w:w="6960"/>
            <w:tcMar>
              <w:top w:w="90" w:type="dxa"/>
              <w:start w:w="120" w:type="dxa"/>
              <w:bottom w:w="90" w:type="dxa"/>
              <w:end w:w="120" w:type="dxa"/>
            </w:tcMar>
            <w:vAlign w:val="center"/>
          </w:tcPr>
          <w:p>
            <w:pPr>
              <w:spacing w:after="0"/>
            </w:pPr>
            <w:r>
              <w:rPr>
                <w:rFonts w:ascii="Aptos" w:hAnsi="Aptos"/>
                <w:b w:val="0"/>
                <w:i w:val="0"/>
                <w:color w:val="24313F"/>
                <w:sz w:val="18"/>
              </w:rPr>
              <w:t>Fee calculation, disclosure, seller net settlement, refunds, tax/accounting, reports, and dispute allocation.</w:t>
            </w:r>
          </w:p>
        </w:tc>
      </w:tr>
      <w:tr>
        <w:tc>
          <w:tcPr>
            <w:tcW w:type="dxa" w:w="2400"/>
            <w:shd w:fill="F8FAFC"/>
            <w:tcMar>
              <w:top w:w="90" w:type="dxa"/>
              <w:start w:w="120" w:type="dxa"/>
              <w:bottom w:w="90" w:type="dxa"/>
              <w:end w:w="120" w:type="dxa"/>
            </w:tcMar>
            <w:vAlign w:val="center"/>
          </w:tcPr>
          <w:p>
            <w:pPr>
              <w:spacing w:after="0"/>
            </w:pPr>
            <w:r>
              <w:rPr>
                <w:rFonts w:ascii="Aptos" w:hAnsi="Aptos"/>
                <w:b w:val="0"/>
                <w:i w:val="0"/>
                <w:color w:val="24313F"/>
                <w:sz w:val="18"/>
              </w:rPr>
              <w:t>Listing or subscription plans</w:t>
            </w:r>
          </w:p>
        </w:tc>
        <w:tc>
          <w:tcPr>
            <w:tcW w:type="dxa" w:w="6960"/>
            <w:shd w:fill="F8FAFC"/>
            <w:tcMar>
              <w:top w:w="90" w:type="dxa"/>
              <w:start w:w="120" w:type="dxa"/>
              <w:bottom w:w="90" w:type="dxa"/>
              <w:end w:w="120" w:type="dxa"/>
            </w:tcMar>
            <w:vAlign w:val="center"/>
          </w:tcPr>
          <w:p>
            <w:pPr>
              <w:spacing w:after="0"/>
            </w:pPr>
            <w:r>
              <w:rPr>
                <w:rFonts w:ascii="Aptos" w:hAnsi="Aptos"/>
                <w:b w:val="0"/>
                <w:i w:val="0"/>
                <w:color w:val="24313F"/>
                <w:sz w:val="18"/>
              </w:rPr>
              <w:t>Entitlements, billing, cancellation, invoicing, and account restrictions.</w:t>
            </w:r>
          </w:p>
        </w:tc>
      </w:tr>
      <w:tr>
        <w:tc>
          <w:tcPr>
            <w:tcW w:type="dxa" w:w="2400"/>
            <w:tcMar>
              <w:top w:w="90" w:type="dxa"/>
              <w:start w:w="120" w:type="dxa"/>
              <w:bottom w:w="90" w:type="dxa"/>
              <w:end w:w="120" w:type="dxa"/>
            </w:tcMar>
            <w:vAlign w:val="center"/>
          </w:tcPr>
          <w:p>
            <w:pPr>
              <w:spacing w:after="0"/>
            </w:pPr>
            <w:r>
              <w:rPr>
                <w:rFonts w:ascii="Aptos" w:hAnsi="Aptos"/>
                <w:b w:val="0"/>
                <w:i w:val="0"/>
                <w:color w:val="24313F"/>
                <w:sz w:val="18"/>
              </w:rPr>
              <w:t>Payment facilitation</w:t>
            </w:r>
          </w:p>
        </w:tc>
        <w:tc>
          <w:tcPr>
            <w:tcW w:type="dxa" w:w="6960"/>
            <w:tcMar>
              <w:top w:w="90" w:type="dxa"/>
              <w:start w:w="120" w:type="dxa"/>
              <w:bottom w:w="90" w:type="dxa"/>
              <w:end w:w="120" w:type="dxa"/>
            </w:tcMar>
            <w:vAlign w:val="center"/>
          </w:tcPr>
          <w:p>
            <w:pPr>
              <w:spacing w:after="0"/>
            </w:pPr>
            <w:r>
              <w:rPr>
                <w:rFonts w:ascii="Aptos" w:hAnsi="Aptos"/>
                <w:b w:val="0"/>
                <w:i w:val="0"/>
                <w:color w:val="24313F"/>
                <w:sz w:val="18"/>
              </w:rPr>
              <w:t>Regulatory/legal assessment, gateway integration, fees, chargebacks, KYC/AML considerations, reconciliation.</w:t>
            </w:r>
          </w:p>
        </w:tc>
      </w:tr>
      <w:tr>
        <w:tc>
          <w:tcPr>
            <w:tcW w:type="dxa" w:w="2400"/>
            <w:shd w:fill="F8FAFC"/>
            <w:tcMar>
              <w:top w:w="90" w:type="dxa"/>
              <w:start w:w="120" w:type="dxa"/>
              <w:bottom w:w="90" w:type="dxa"/>
              <w:end w:w="120" w:type="dxa"/>
            </w:tcMar>
            <w:vAlign w:val="center"/>
          </w:tcPr>
          <w:p>
            <w:pPr>
              <w:spacing w:after="0"/>
            </w:pPr>
            <w:r>
              <w:rPr>
                <w:rFonts w:ascii="Aptos" w:hAnsi="Aptos"/>
                <w:b w:val="0"/>
                <w:i w:val="0"/>
                <w:color w:val="24313F"/>
                <w:sz w:val="18"/>
              </w:rPr>
              <w:t>Logistics margin</w:t>
            </w:r>
          </w:p>
        </w:tc>
        <w:tc>
          <w:tcPr>
            <w:tcW w:type="dxa" w:w="6960"/>
            <w:shd w:fill="F8FAFC"/>
            <w:tcMar>
              <w:top w:w="90" w:type="dxa"/>
              <w:start w:w="120" w:type="dxa"/>
              <w:bottom w:w="90" w:type="dxa"/>
              <w:end w:w="120" w:type="dxa"/>
            </w:tcMar>
            <w:vAlign w:val="center"/>
          </w:tcPr>
          <w:p>
            <w:pPr>
              <w:spacing w:after="0"/>
            </w:pPr>
            <w:r>
              <w:rPr>
                <w:rFonts w:ascii="Aptos" w:hAnsi="Aptos"/>
                <w:b w:val="0"/>
                <w:i w:val="0"/>
                <w:color w:val="24313F"/>
                <w:sz w:val="18"/>
              </w:rPr>
              <w:t>Carrier integration or documented collection/disbursement, service levels, loss claims, and transparent pricing.</w:t>
            </w:r>
          </w:p>
        </w:tc>
      </w:tr>
      <w:tr>
        <w:tc>
          <w:tcPr>
            <w:tcW w:type="dxa" w:w="2400"/>
            <w:tcMar>
              <w:top w:w="90" w:type="dxa"/>
              <w:start w:w="120" w:type="dxa"/>
              <w:bottom w:w="90" w:type="dxa"/>
              <w:end w:w="120" w:type="dxa"/>
            </w:tcMar>
            <w:vAlign w:val="center"/>
          </w:tcPr>
          <w:p>
            <w:pPr>
              <w:spacing w:after="0"/>
            </w:pPr>
            <w:r>
              <w:rPr>
                <w:rFonts w:ascii="Aptos" w:hAnsi="Aptos"/>
                <w:b w:val="0"/>
                <w:i w:val="0"/>
                <w:color w:val="24313F"/>
                <w:sz w:val="18"/>
              </w:rPr>
              <w:t>Promoted listings/ads</w:t>
            </w:r>
          </w:p>
        </w:tc>
        <w:tc>
          <w:tcPr>
            <w:tcW w:type="dxa" w:w="6960"/>
            <w:tcMar>
              <w:top w:w="90" w:type="dxa"/>
              <w:start w:w="120" w:type="dxa"/>
              <w:bottom w:w="90" w:type="dxa"/>
              <w:end w:w="120" w:type="dxa"/>
            </w:tcMar>
            <w:vAlign w:val="center"/>
          </w:tcPr>
          <w:p>
            <w:pPr>
              <w:spacing w:after="0"/>
            </w:pPr>
            <w:r>
              <w:rPr>
                <w:rFonts w:ascii="Aptos" w:hAnsi="Aptos"/>
                <w:b w:val="0"/>
                <w:i w:val="0"/>
                <w:color w:val="24313F"/>
                <w:sz w:val="18"/>
              </w:rPr>
              <w:t>Disclosure, ranking policy, billing, content standards, and measurement.</w:t>
            </w:r>
          </w:p>
        </w:tc>
      </w:tr>
      <w:tr>
        <w:tc>
          <w:tcPr>
            <w:tcW w:type="dxa" w:w="2400"/>
            <w:shd w:fill="F8FAFC"/>
            <w:tcMar>
              <w:top w:w="90" w:type="dxa"/>
              <w:start w:w="120" w:type="dxa"/>
              <w:bottom w:w="90" w:type="dxa"/>
              <w:end w:w="120" w:type="dxa"/>
            </w:tcMar>
            <w:vAlign w:val="center"/>
          </w:tcPr>
          <w:p>
            <w:pPr>
              <w:spacing w:after="0"/>
            </w:pPr>
            <w:r>
              <w:rPr>
                <w:rFonts w:ascii="Aptos" w:hAnsi="Aptos"/>
                <w:b w:val="0"/>
                <w:i w:val="0"/>
                <w:color w:val="24313F"/>
                <w:sz w:val="18"/>
              </w:rPr>
              <w:t>Buylist resale margin</w:t>
            </w:r>
          </w:p>
        </w:tc>
        <w:tc>
          <w:tcPr>
            <w:tcW w:type="dxa" w:w="6960"/>
            <w:shd w:fill="F8FAFC"/>
            <w:tcMar>
              <w:top w:w="90" w:type="dxa"/>
              <w:start w:w="120" w:type="dxa"/>
              <w:bottom w:w="90" w:type="dxa"/>
              <w:end w:w="120" w:type="dxa"/>
            </w:tcMar>
            <w:vAlign w:val="center"/>
          </w:tcPr>
          <w:p>
            <w:pPr>
              <w:spacing w:after="0"/>
            </w:pPr>
            <w:r>
              <w:rPr>
                <w:rFonts w:ascii="Aptos" w:hAnsi="Aptos"/>
                <w:b w:val="0"/>
                <w:i w:val="0"/>
                <w:color w:val="24313F"/>
                <w:sz w:val="18"/>
              </w:rPr>
              <w:t>SKU inventory, cost basis, grading variance, shrinkage, pricing, sell-through, and gross-margin reporting.</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3CD"/>
          </w:tcPr>
          <w:p>
            <w:pPr>
              <w:spacing w:after="20"/>
            </w:pPr>
            <w:r>
              <w:rPr>
                <w:rFonts w:ascii="Aptos" w:hAnsi="Aptos"/>
                <w:b/>
                <w:i w:val="0"/>
                <w:color w:val="17324D"/>
                <w:sz w:val="18"/>
              </w:rPr>
              <w:t xml:space="preserve">OWNER DECISION  </w:t>
            </w:r>
            <w:r>
              <w:rPr>
                <w:rFonts w:ascii="Aptos" w:hAnsi="Aptos"/>
                <w:b w:val="0"/>
                <w:i w:val="0"/>
                <w:color w:val="24313F"/>
                <w:sz w:val="20"/>
              </w:rPr>
              <w:t>Do not launch a fee merely by changing displayed totals. A legitimate revenue feature needs accounting fields, refund behavior, reports, terms, taxes, and auditable settlement logic.</w:t>
            </w:r>
          </w:p>
        </w:tc>
      </w:tr>
    </w:tbl>
    <w:p>
      <w:pPr>
        <w:spacing w:after="20"/>
      </w:pPr>
    </w:p>
    <w:p>
      <w:r>
        <w:br w:type="page"/>
      </w:r>
    </w:p>
    <w:p>
      <w:pPr>
        <w:spacing w:before="80" w:after="40"/>
      </w:pPr>
      <w:r>
        <w:rPr>
          <w:rFonts w:ascii="Aptos" w:hAnsi="Aptos"/>
          <w:b/>
          <w:i w:val="0"/>
          <w:color w:val="B8892D"/>
          <w:sz w:val="20"/>
        </w:rPr>
        <w:t>07</w:t>
      </w:r>
    </w:p>
    <w:p>
      <w:pPr>
        <w:pStyle w:val="Heading1"/>
      </w:pPr>
      <w:r>
        <w:t>Status lifecycles</w:t>
      </w:r>
    </w:p>
    <w:p>
      <w:pPr>
        <w:spacing w:after="200"/>
      </w:pPr>
      <w:r>
        <w:rPr>
          <w:rFonts w:ascii="Aptos" w:hAnsi="Aptos"/>
          <w:b w:val="0"/>
          <w:i/>
          <w:color w:val="66717D"/>
          <w:sz w:val="21"/>
        </w:rPr>
        <w:t>The states that determine what users and admins may do</w:t>
      </w:r>
    </w:p>
    <w:p>
      <w:pPr>
        <w:pStyle w:val="Heading2"/>
      </w:pPr>
      <w:r>
        <w:t>7.1 Marketplace order lifecycle</w:t>
      </w:r>
    </w:p>
    <w:tbl>
      <w:tblPr>
        <w:tblStyle w:val="TableGrid"/>
        <w:tblW w:type="dxa" w:w="9360"/>
        <w:jc w:val="left"/>
        <w:tblLayout w:type="fixed"/>
        <w:tblLook w:firstColumn="1" w:firstRow="1" w:lastColumn="0" w:lastRow="0" w:noHBand="0" w:noVBand="1" w:val="04A0"/>
        <w:tblInd w:w="120" w:type="dxa"/>
      </w:tblPr>
      <w:tblGrid>
        <w:gridCol w:w="1300"/>
        <w:gridCol w:w="2200"/>
        <w:gridCol w:w="5860"/>
      </w:tblGrid>
      <w:tr>
        <w:trPr>
          <w:tblHeader w:val="true"/>
        </w:trPr>
        <w:tc>
          <w:tcPr>
            <w:tcW w:type="dxa" w:w="1300"/>
            <w:shd w:fill="E8EEF5"/>
            <w:tcMar>
              <w:top w:w="90" w:type="dxa"/>
              <w:start w:w="120" w:type="dxa"/>
              <w:bottom w:w="90" w:type="dxa"/>
              <w:end w:w="120" w:type="dxa"/>
            </w:tcMar>
            <w:vAlign w:val="center"/>
          </w:tcPr>
          <w:p>
            <w:pPr>
              <w:spacing w:after="0"/>
            </w:pPr>
            <w:r>
              <w:rPr>
                <w:rFonts w:ascii="Aptos" w:hAnsi="Aptos"/>
                <w:b/>
                <w:i w:val="0"/>
                <w:color w:val="17324D"/>
                <w:sz w:val="17"/>
              </w:rPr>
              <w:t>Stage</w:t>
            </w:r>
          </w:p>
        </w:tc>
        <w:tc>
          <w:tcPr>
            <w:tcW w:type="dxa" w:w="2200"/>
            <w:shd w:fill="E8EEF5"/>
            <w:tcMar>
              <w:top w:w="90" w:type="dxa"/>
              <w:start w:w="120" w:type="dxa"/>
              <w:bottom w:w="90" w:type="dxa"/>
              <w:end w:w="120" w:type="dxa"/>
            </w:tcMar>
            <w:vAlign w:val="center"/>
          </w:tcPr>
          <w:p>
            <w:pPr>
              <w:spacing w:after="0"/>
            </w:pPr>
            <w:r>
              <w:rPr>
                <w:rFonts w:ascii="Aptos" w:hAnsi="Aptos"/>
                <w:b/>
                <w:i w:val="0"/>
                <w:color w:val="17324D"/>
                <w:sz w:val="17"/>
              </w:rPr>
              <w:t>Status</w:t>
            </w:r>
          </w:p>
        </w:tc>
        <w:tc>
          <w:tcPr>
            <w:tcW w:type="dxa" w:w="5860"/>
            <w:shd w:fill="E8EEF5"/>
            <w:tcMar>
              <w:top w:w="90" w:type="dxa"/>
              <w:start w:w="120" w:type="dxa"/>
              <w:bottom w:w="90" w:type="dxa"/>
              <w:end w:w="120" w:type="dxa"/>
            </w:tcMar>
            <w:vAlign w:val="center"/>
          </w:tcPr>
          <w:p>
            <w:pPr>
              <w:spacing w:after="0"/>
            </w:pPr>
            <w:r>
              <w:rPr>
                <w:rFonts w:ascii="Aptos" w:hAnsi="Aptos"/>
                <w:b/>
                <w:i w:val="0"/>
                <w:color w:val="17324D"/>
                <w:sz w:val="17"/>
              </w:rPr>
              <w:t>Primary actor / next action</w:t>
            </w:r>
          </w:p>
        </w:tc>
      </w:tr>
      <w:tr>
        <w:tc>
          <w:tcPr>
            <w:tcW w:type="dxa" w:w="1300"/>
            <w:tcMar>
              <w:top w:w="90" w:type="dxa"/>
              <w:start w:w="120" w:type="dxa"/>
              <w:bottom w:w="90" w:type="dxa"/>
              <w:end w:w="120" w:type="dxa"/>
            </w:tcMar>
            <w:vAlign w:val="center"/>
          </w:tcPr>
          <w:p>
            <w:pPr>
              <w:spacing w:after="0"/>
            </w:pPr>
            <w:r>
              <w:rPr>
                <w:rFonts w:ascii="Aptos" w:hAnsi="Aptos"/>
                <w:b w:val="0"/>
                <w:i w:val="0"/>
                <w:color w:val="24313F"/>
                <w:sz w:val="17"/>
              </w:rPr>
              <w:t>Order placed</w:t>
            </w:r>
          </w:p>
        </w:tc>
        <w:tc>
          <w:tcPr>
            <w:tcW w:type="dxa" w:w="2200"/>
            <w:tcMar>
              <w:top w:w="90" w:type="dxa"/>
              <w:start w:w="120" w:type="dxa"/>
              <w:bottom w:w="90" w:type="dxa"/>
              <w:end w:w="120" w:type="dxa"/>
            </w:tcMar>
            <w:vAlign w:val="center"/>
          </w:tcPr>
          <w:p>
            <w:pPr>
              <w:spacing w:after="0"/>
            </w:pPr>
            <w:r>
              <w:rPr>
                <w:rFonts w:ascii="Aptos" w:hAnsi="Aptos"/>
                <w:b w:val="0"/>
                <w:i w:val="0"/>
                <w:color w:val="24313F"/>
                <w:sz w:val="17"/>
              </w:rPr>
              <w:t>pending_payment</w:t>
            </w:r>
          </w:p>
        </w:tc>
        <w:tc>
          <w:tcPr>
            <w:tcW w:type="dxa" w:w="5860"/>
            <w:tcMar>
              <w:top w:w="90" w:type="dxa"/>
              <w:start w:w="120" w:type="dxa"/>
              <w:bottom w:w="90" w:type="dxa"/>
              <w:end w:w="120" w:type="dxa"/>
            </w:tcMar>
            <w:vAlign w:val="center"/>
          </w:tcPr>
          <w:p>
            <w:pPr>
              <w:spacing w:after="0"/>
            </w:pPr>
            <w:r>
              <w:rPr>
                <w:rFonts w:ascii="Aptos" w:hAnsi="Aptos"/>
                <w:b w:val="0"/>
                <w:i w:val="0"/>
                <w:color w:val="24313F"/>
                <w:sz w:val="17"/>
              </w:rPr>
              <w:t>Buyer pays within 24 hours or cancels; job may expire it.</w:t>
            </w:r>
          </w:p>
        </w:tc>
      </w:tr>
      <w:tr>
        <w:tc>
          <w:tcPr>
            <w:tcW w:type="dxa" w:w="1300"/>
            <w:shd w:fill="F8FAFC"/>
            <w:tcMar>
              <w:top w:w="90" w:type="dxa"/>
              <w:start w:w="120" w:type="dxa"/>
              <w:bottom w:w="90" w:type="dxa"/>
              <w:end w:w="120" w:type="dxa"/>
            </w:tcMar>
            <w:vAlign w:val="center"/>
          </w:tcPr>
          <w:p>
            <w:pPr>
              <w:spacing w:after="0"/>
            </w:pPr>
            <w:r>
              <w:rPr>
                <w:rFonts w:ascii="Aptos" w:hAnsi="Aptos"/>
                <w:b w:val="0"/>
                <w:i w:val="0"/>
                <w:color w:val="24313F"/>
                <w:sz w:val="17"/>
              </w:rPr>
              <w:t>Evidence sent</w:t>
            </w:r>
          </w:p>
        </w:tc>
        <w:tc>
          <w:tcPr>
            <w:tcW w:type="dxa" w:w="2200"/>
            <w:shd w:fill="F8FAFC"/>
            <w:tcMar>
              <w:top w:w="90" w:type="dxa"/>
              <w:start w:w="120" w:type="dxa"/>
              <w:bottom w:w="90" w:type="dxa"/>
              <w:end w:w="120" w:type="dxa"/>
            </w:tcMar>
            <w:vAlign w:val="center"/>
          </w:tcPr>
          <w:p>
            <w:pPr>
              <w:spacing w:after="0"/>
            </w:pPr>
            <w:r>
              <w:rPr>
                <w:rFonts w:ascii="Aptos" w:hAnsi="Aptos"/>
                <w:b w:val="0"/>
                <w:i w:val="0"/>
                <w:color w:val="24313F"/>
                <w:sz w:val="17"/>
              </w:rPr>
              <w:t>payment_submitted</w:t>
            </w:r>
          </w:p>
        </w:tc>
        <w:tc>
          <w:tcPr>
            <w:tcW w:type="dxa" w:w="5860"/>
            <w:shd w:fill="F8FAFC"/>
            <w:tcMar>
              <w:top w:w="90" w:type="dxa"/>
              <w:start w:w="120" w:type="dxa"/>
              <w:bottom w:w="90" w:type="dxa"/>
              <w:end w:w="120" w:type="dxa"/>
            </w:tcMar>
            <w:vAlign w:val="center"/>
          </w:tcPr>
          <w:p>
            <w:pPr>
              <w:spacing w:after="0"/>
            </w:pPr>
            <w:r>
              <w:rPr>
                <w:rFonts w:ascii="Aptos" w:hAnsi="Aptos"/>
                <w:b w:val="0"/>
                <w:i w:val="0"/>
                <w:color w:val="24313F"/>
                <w:sz w:val="17"/>
              </w:rPr>
              <w:t>Seller reviews private proof.</w:t>
            </w:r>
          </w:p>
        </w:tc>
      </w:tr>
      <w:tr>
        <w:tc>
          <w:tcPr>
            <w:tcW w:type="dxa" w:w="1300"/>
            <w:tcMar>
              <w:top w:w="90" w:type="dxa"/>
              <w:start w:w="120" w:type="dxa"/>
              <w:bottom w:w="90" w:type="dxa"/>
              <w:end w:w="120" w:type="dxa"/>
            </w:tcMar>
            <w:vAlign w:val="center"/>
          </w:tcPr>
          <w:p>
            <w:pPr>
              <w:spacing w:after="0"/>
            </w:pPr>
            <w:r>
              <w:rPr>
                <w:rFonts w:ascii="Aptos" w:hAnsi="Aptos"/>
                <w:b w:val="0"/>
                <w:i w:val="0"/>
                <w:color w:val="24313F"/>
                <w:sz w:val="17"/>
              </w:rPr>
              <w:t>Payment accepted</w:t>
            </w:r>
          </w:p>
        </w:tc>
        <w:tc>
          <w:tcPr>
            <w:tcW w:type="dxa" w:w="2200"/>
            <w:tcMar>
              <w:top w:w="90" w:type="dxa"/>
              <w:start w:w="120" w:type="dxa"/>
              <w:bottom w:w="90" w:type="dxa"/>
              <w:end w:w="120" w:type="dxa"/>
            </w:tcMar>
            <w:vAlign w:val="center"/>
          </w:tcPr>
          <w:p>
            <w:pPr>
              <w:spacing w:after="0"/>
            </w:pPr>
            <w:r>
              <w:rPr>
                <w:rFonts w:ascii="Aptos" w:hAnsi="Aptos"/>
                <w:b w:val="0"/>
                <w:i w:val="0"/>
                <w:color w:val="24313F"/>
                <w:sz w:val="17"/>
              </w:rPr>
              <w:t>payment_verified</w:t>
            </w:r>
          </w:p>
        </w:tc>
        <w:tc>
          <w:tcPr>
            <w:tcW w:type="dxa" w:w="5860"/>
            <w:tcMar>
              <w:top w:w="90" w:type="dxa"/>
              <w:start w:w="120" w:type="dxa"/>
              <w:bottom w:w="90" w:type="dxa"/>
              <w:end w:w="120" w:type="dxa"/>
            </w:tcMar>
            <w:vAlign w:val="center"/>
          </w:tcPr>
          <w:p>
            <w:pPr>
              <w:spacing w:after="0"/>
            </w:pPr>
            <w:r>
              <w:rPr>
                <w:rFonts w:ascii="Aptos" w:hAnsi="Aptos"/>
                <w:b w:val="0"/>
                <w:i w:val="0"/>
                <w:color w:val="24313F"/>
                <w:sz w:val="17"/>
              </w:rPr>
              <w:t>Seller starts fulfillment.</w:t>
            </w:r>
          </w:p>
        </w:tc>
      </w:tr>
      <w:tr>
        <w:tc>
          <w:tcPr>
            <w:tcW w:type="dxa" w:w="1300"/>
            <w:shd w:fill="F8FAFC"/>
            <w:tcMar>
              <w:top w:w="90" w:type="dxa"/>
              <w:start w:w="120" w:type="dxa"/>
              <w:bottom w:w="90" w:type="dxa"/>
              <w:end w:w="120" w:type="dxa"/>
            </w:tcMar>
            <w:vAlign w:val="center"/>
          </w:tcPr>
          <w:p>
            <w:pPr>
              <w:spacing w:after="0"/>
            </w:pPr>
            <w:r>
              <w:rPr>
                <w:rFonts w:ascii="Aptos" w:hAnsi="Aptos"/>
                <w:b w:val="0"/>
                <w:i w:val="0"/>
                <w:color w:val="24313F"/>
                <w:sz w:val="17"/>
              </w:rPr>
              <w:t>Shipping path</w:t>
            </w:r>
          </w:p>
        </w:tc>
        <w:tc>
          <w:tcPr>
            <w:tcW w:type="dxa" w:w="2200"/>
            <w:shd w:fill="F8FAFC"/>
            <w:tcMar>
              <w:top w:w="90" w:type="dxa"/>
              <w:start w:w="120" w:type="dxa"/>
              <w:bottom w:w="90" w:type="dxa"/>
              <w:end w:w="120" w:type="dxa"/>
            </w:tcMar>
            <w:vAlign w:val="center"/>
          </w:tcPr>
          <w:p>
            <w:pPr>
              <w:spacing w:after="0"/>
            </w:pPr>
            <w:r>
              <w:rPr>
                <w:rFonts w:ascii="Aptos" w:hAnsi="Aptos"/>
                <w:b w:val="0"/>
                <w:i w:val="0"/>
                <w:color w:val="24313F"/>
                <w:sz w:val="17"/>
              </w:rPr>
              <w:t>preparing -&gt; shipped</w:t>
            </w:r>
          </w:p>
        </w:tc>
        <w:tc>
          <w:tcPr>
            <w:tcW w:type="dxa" w:w="5860"/>
            <w:shd w:fill="F8FAFC"/>
            <w:tcMar>
              <w:top w:w="90" w:type="dxa"/>
              <w:start w:w="120" w:type="dxa"/>
              <w:bottom w:w="90" w:type="dxa"/>
              <w:end w:w="120" w:type="dxa"/>
            </w:tcMar>
            <w:vAlign w:val="center"/>
          </w:tcPr>
          <w:p>
            <w:pPr>
              <w:spacing w:after="0"/>
            </w:pPr>
            <w:r>
              <w:rPr>
                <w:rFonts w:ascii="Aptos" w:hAnsi="Aptos"/>
                <w:b w:val="0"/>
                <w:i w:val="0"/>
                <w:color w:val="24313F"/>
                <w:sz w:val="17"/>
              </w:rPr>
              <w:t>Seller adds carrier/tracking; buyer marks delivered.</w:t>
            </w:r>
          </w:p>
        </w:tc>
      </w:tr>
      <w:tr>
        <w:tc>
          <w:tcPr>
            <w:tcW w:type="dxa" w:w="1300"/>
            <w:tcMar>
              <w:top w:w="90" w:type="dxa"/>
              <w:start w:w="120" w:type="dxa"/>
              <w:bottom w:w="90" w:type="dxa"/>
              <w:end w:w="120" w:type="dxa"/>
            </w:tcMar>
            <w:vAlign w:val="center"/>
          </w:tcPr>
          <w:p>
            <w:pPr>
              <w:spacing w:after="0"/>
            </w:pPr>
            <w:r>
              <w:rPr>
                <w:rFonts w:ascii="Aptos" w:hAnsi="Aptos"/>
                <w:b w:val="0"/>
                <w:i w:val="0"/>
                <w:color w:val="24313F"/>
                <w:sz w:val="17"/>
              </w:rPr>
              <w:t>Meetup path</w:t>
            </w:r>
          </w:p>
        </w:tc>
        <w:tc>
          <w:tcPr>
            <w:tcW w:type="dxa" w:w="2200"/>
            <w:tcMar>
              <w:top w:w="90" w:type="dxa"/>
              <w:start w:w="120" w:type="dxa"/>
              <w:bottom w:w="90" w:type="dxa"/>
              <w:end w:w="120" w:type="dxa"/>
            </w:tcMar>
            <w:vAlign w:val="center"/>
          </w:tcPr>
          <w:p>
            <w:pPr>
              <w:spacing w:after="0"/>
            </w:pPr>
            <w:r>
              <w:rPr>
                <w:rFonts w:ascii="Aptos" w:hAnsi="Aptos"/>
                <w:b w:val="0"/>
                <w:i w:val="0"/>
                <w:color w:val="24313F"/>
                <w:sz w:val="17"/>
              </w:rPr>
              <w:t>ready_for_meetup</w:t>
            </w:r>
          </w:p>
        </w:tc>
        <w:tc>
          <w:tcPr>
            <w:tcW w:type="dxa" w:w="5860"/>
            <w:tcMar>
              <w:top w:w="90" w:type="dxa"/>
              <w:start w:w="120" w:type="dxa"/>
              <w:bottom w:w="90" w:type="dxa"/>
              <w:end w:w="120" w:type="dxa"/>
            </w:tcMar>
            <w:vAlign w:val="center"/>
          </w:tcPr>
          <w:p>
            <w:pPr>
              <w:spacing w:after="0"/>
            </w:pPr>
            <w:r>
              <w:rPr>
                <w:rFonts w:ascii="Aptos" w:hAnsi="Aptos"/>
                <w:b w:val="0"/>
                <w:i w:val="0"/>
                <w:color w:val="24313F"/>
                <w:sz w:val="17"/>
              </w:rPr>
              <w:t>Buyer confirms delivery/receipt.</w:t>
            </w:r>
          </w:p>
        </w:tc>
      </w:tr>
      <w:tr>
        <w:tc>
          <w:tcPr>
            <w:tcW w:type="dxa" w:w="1300"/>
            <w:shd w:fill="F8FAFC"/>
            <w:tcMar>
              <w:top w:w="90" w:type="dxa"/>
              <w:start w:w="120" w:type="dxa"/>
              <w:bottom w:w="90" w:type="dxa"/>
              <w:end w:w="120" w:type="dxa"/>
            </w:tcMar>
            <w:vAlign w:val="center"/>
          </w:tcPr>
          <w:p>
            <w:pPr>
              <w:spacing w:after="0"/>
            </w:pPr>
            <w:r>
              <w:rPr>
                <w:rFonts w:ascii="Aptos" w:hAnsi="Aptos"/>
                <w:b w:val="0"/>
                <w:i w:val="0"/>
                <w:color w:val="24313F"/>
                <w:sz w:val="17"/>
              </w:rPr>
              <w:t>Received</w:t>
            </w:r>
          </w:p>
        </w:tc>
        <w:tc>
          <w:tcPr>
            <w:tcW w:type="dxa" w:w="2200"/>
            <w:shd w:fill="F8FAFC"/>
            <w:tcMar>
              <w:top w:w="90" w:type="dxa"/>
              <w:start w:w="120" w:type="dxa"/>
              <w:bottom w:w="90" w:type="dxa"/>
              <w:end w:w="120" w:type="dxa"/>
            </w:tcMar>
            <w:vAlign w:val="center"/>
          </w:tcPr>
          <w:p>
            <w:pPr>
              <w:spacing w:after="0"/>
            </w:pPr>
            <w:r>
              <w:rPr>
                <w:rFonts w:ascii="Aptos" w:hAnsi="Aptos"/>
                <w:b w:val="0"/>
                <w:i w:val="0"/>
                <w:color w:val="24313F"/>
                <w:sz w:val="17"/>
              </w:rPr>
              <w:t>delivered</w:t>
            </w:r>
          </w:p>
        </w:tc>
        <w:tc>
          <w:tcPr>
            <w:tcW w:type="dxa" w:w="5860"/>
            <w:shd w:fill="F8FAFC"/>
            <w:tcMar>
              <w:top w:w="90" w:type="dxa"/>
              <w:start w:w="120" w:type="dxa"/>
              <w:bottom w:w="90" w:type="dxa"/>
              <w:end w:w="120" w:type="dxa"/>
            </w:tcMar>
            <w:vAlign w:val="center"/>
          </w:tcPr>
          <w:p>
            <w:pPr>
              <w:spacing w:after="0"/>
            </w:pPr>
            <w:r>
              <w:rPr>
                <w:rFonts w:ascii="Aptos" w:hAnsi="Aptos"/>
                <w:b w:val="0"/>
                <w:i w:val="0"/>
                <w:color w:val="24313F"/>
                <w:sz w:val="17"/>
              </w:rPr>
              <w:t>Buyer confirms; otherwise 72-hour auto-confirmation if undisputed.</w:t>
            </w:r>
          </w:p>
        </w:tc>
      </w:tr>
      <w:tr>
        <w:tc>
          <w:tcPr>
            <w:tcW w:type="dxa" w:w="1300"/>
            <w:tcMar>
              <w:top w:w="90" w:type="dxa"/>
              <w:start w:w="120" w:type="dxa"/>
              <w:bottom w:w="90" w:type="dxa"/>
              <w:end w:w="120" w:type="dxa"/>
            </w:tcMar>
            <w:vAlign w:val="center"/>
          </w:tcPr>
          <w:p>
            <w:pPr>
              <w:spacing w:after="0"/>
            </w:pPr>
            <w:r>
              <w:rPr>
                <w:rFonts w:ascii="Aptos" w:hAnsi="Aptos"/>
                <w:b w:val="0"/>
                <w:i w:val="0"/>
                <w:color w:val="24313F"/>
                <w:sz w:val="17"/>
              </w:rPr>
              <w:t>Confirmed</w:t>
            </w:r>
          </w:p>
        </w:tc>
        <w:tc>
          <w:tcPr>
            <w:tcW w:type="dxa" w:w="2200"/>
            <w:tcMar>
              <w:top w:w="90" w:type="dxa"/>
              <w:start w:w="120" w:type="dxa"/>
              <w:bottom w:w="90" w:type="dxa"/>
              <w:end w:w="120" w:type="dxa"/>
            </w:tcMar>
            <w:vAlign w:val="center"/>
          </w:tcPr>
          <w:p>
            <w:pPr>
              <w:spacing w:after="0"/>
            </w:pPr>
            <w:r>
              <w:rPr>
                <w:rFonts w:ascii="Aptos" w:hAnsi="Aptos"/>
                <w:b w:val="0"/>
                <w:i w:val="0"/>
                <w:color w:val="24313F"/>
                <w:sz w:val="17"/>
              </w:rPr>
              <w:t>buyer_confirmed</w:t>
            </w:r>
          </w:p>
        </w:tc>
        <w:tc>
          <w:tcPr>
            <w:tcW w:type="dxa" w:w="5860"/>
            <w:tcMar>
              <w:top w:w="90" w:type="dxa"/>
              <w:start w:w="120" w:type="dxa"/>
              <w:bottom w:w="90" w:type="dxa"/>
              <w:end w:w="120" w:type="dxa"/>
            </w:tcMar>
            <w:vAlign w:val="center"/>
          </w:tcPr>
          <w:p>
            <w:pPr>
              <w:spacing w:after="0"/>
            </w:pPr>
            <w:r>
              <w:rPr>
                <w:rFonts w:ascii="Aptos" w:hAnsi="Aptos"/>
                <w:b w:val="0"/>
                <w:i w:val="0"/>
                <w:color w:val="24313F"/>
                <w:sz w:val="17"/>
              </w:rPr>
              <w:t>Seller completes, or scheduled settlement completes automatically.</w:t>
            </w:r>
          </w:p>
        </w:tc>
      </w:tr>
      <w:tr>
        <w:tc>
          <w:tcPr>
            <w:tcW w:type="dxa" w:w="1300"/>
            <w:shd w:fill="F8FAFC"/>
            <w:tcMar>
              <w:top w:w="90" w:type="dxa"/>
              <w:start w:w="120" w:type="dxa"/>
              <w:bottom w:w="90" w:type="dxa"/>
              <w:end w:w="120" w:type="dxa"/>
            </w:tcMar>
            <w:vAlign w:val="center"/>
          </w:tcPr>
          <w:p>
            <w:pPr>
              <w:spacing w:after="0"/>
            </w:pPr>
            <w:r>
              <w:rPr>
                <w:rFonts w:ascii="Aptos" w:hAnsi="Aptos"/>
                <w:b w:val="0"/>
                <w:i w:val="0"/>
                <w:color w:val="24313F"/>
                <w:sz w:val="17"/>
              </w:rPr>
              <w:t>Closed</w:t>
            </w:r>
          </w:p>
        </w:tc>
        <w:tc>
          <w:tcPr>
            <w:tcW w:type="dxa" w:w="2200"/>
            <w:shd w:fill="F8FAFC"/>
            <w:tcMar>
              <w:top w:w="90" w:type="dxa"/>
              <w:start w:w="120" w:type="dxa"/>
              <w:bottom w:w="90" w:type="dxa"/>
              <w:end w:w="120" w:type="dxa"/>
            </w:tcMar>
            <w:vAlign w:val="center"/>
          </w:tcPr>
          <w:p>
            <w:pPr>
              <w:spacing w:after="0"/>
            </w:pPr>
            <w:r>
              <w:rPr>
                <w:rFonts w:ascii="Aptos" w:hAnsi="Aptos"/>
                <w:b w:val="0"/>
                <w:i w:val="0"/>
                <w:color w:val="24313F"/>
                <w:sz w:val="17"/>
              </w:rPr>
              <w:t>completed</w:t>
            </w:r>
          </w:p>
        </w:tc>
        <w:tc>
          <w:tcPr>
            <w:tcW w:type="dxa" w:w="5860"/>
            <w:shd w:fill="F8FAFC"/>
            <w:tcMar>
              <w:top w:w="90" w:type="dxa"/>
              <w:start w:w="120" w:type="dxa"/>
              <w:bottom w:w="90" w:type="dxa"/>
              <w:end w:w="120" w:type="dxa"/>
            </w:tcMar>
            <w:vAlign w:val="center"/>
          </w:tcPr>
          <w:p>
            <w:pPr>
              <w:spacing w:after="0"/>
            </w:pPr>
            <w:r>
              <w:rPr>
                <w:rFonts w:ascii="Aptos" w:hAnsi="Aptos"/>
                <w:b w:val="0"/>
                <w:i w:val="0"/>
                <w:color w:val="24313F"/>
                <w:sz w:val="17"/>
              </w:rPr>
              <w:t>Store-credit portion settles once; review becomes available.</w:t>
            </w:r>
          </w:p>
        </w:tc>
      </w:tr>
      <w:tr>
        <w:tc>
          <w:tcPr>
            <w:tcW w:type="dxa" w:w="1300"/>
            <w:tcMar>
              <w:top w:w="90" w:type="dxa"/>
              <w:start w:w="120" w:type="dxa"/>
              <w:bottom w:w="90" w:type="dxa"/>
              <w:end w:w="120" w:type="dxa"/>
            </w:tcMar>
            <w:vAlign w:val="center"/>
          </w:tcPr>
          <w:p>
            <w:pPr>
              <w:spacing w:after="0"/>
            </w:pPr>
            <w:r>
              <w:rPr>
                <w:rFonts w:ascii="Aptos" w:hAnsi="Aptos"/>
                <w:b w:val="0"/>
                <w:i w:val="0"/>
                <w:color w:val="24313F"/>
                <w:sz w:val="17"/>
              </w:rPr>
              <w:t>Exception</w:t>
            </w:r>
          </w:p>
        </w:tc>
        <w:tc>
          <w:tcPr>
            <w:tcW w:type="dxa" w:w="2200"/>
            <w:tcMar>
              <w:top w:w="90" w:type="dxa"/>
              <w:start w:w="120" w:type="dxa"/>
              <w:bottom w:w="90" w:type="dxa"/>
              <w:end w:w="120" w:type="dxa"/>
            </w:tcMar>
            <w:vAlign w:val="center"/>
          </w:tcPr>
          <w:p>
            <w:pPr>
              <w:spacing w:after="0"/>
            </w:pPr>
            <w:r>
              <w:rPr>
                <w:rFonts w:ascii="Aptos" w:hAnsi="Aptos"/>
                <w:b w:val="0"/>
                <w:i w:val="0"/>
                <w:color w:val="24313F"/>
                <w:sz w:val="17"/>
              </w:rPr>
              <w:t>cancelled / expired</w:t>
            </w:r>
          </w:p>
        </w:tc>
        <w:tc>
          <w:tcPr>
            <w:tcW w:type="dxa" w:w="5860"/>
            <w:tcMar>
              <w:top w:w="90" w:type="dxa"/>
              <w:start w:w="120" w:type="dxa"/>
              <w:bottom w:w="90" w:type="dxa"/>
              <w:end w:w="120" w:type="dxa"/>
            </w:tcMar>
            <w:vAlign w:val="center"/>
          </w:tcPr>
          <w:p>
            <w:pPr>
              <w:spacing w:after="0"/>
            </w:pPr>
            <w:r>
              <w:rPr>
                <w:rFonts w:ascii="Aptos" w:hAnsi="Aptos"/>
                <w:b w:val="0"/>
                <w:i w:val="0"/>
                <w:color w:val="24313F"/>
                <w:sz w:val="17"/>
              </w:rPr>
              <w:t>Inventory restored; buyer store credit refunded once.</w:t>
            </w:r>
          </w:p>
        </w:tc>
      </w:tr>
      <w:tr>
        <w:tc>
          <w:tcPr>
            <w:tcW w:type="dxa" w:w="1300"/>
            <w:shd w:fill="F8FAFC"/>
            <w:tcMar>
              <w:top w:w="90" w:type="dxa"/>
              <w:start w:w="120" w:type="dxa"/>
              <w:bottom w:w="90" w:type="dxa"/>
              <w:end w:w="120" w:type="dxa"/>
            </w:tcMar>
            <w:vAlign w:val="center"/>
          </w:tcPr>
          <w:p>
            <w:pPr>
              <w:spacing w:after="0"/>
            </w:pPr>
            <w:r>
              <w:rPr>
                <w:rFonts w:ascii="Aptos" w:hAnsi="Aptos"/>
                <w:b w:val="0"/>
                <w:i w:val="0"/>
                <w:color w:val="24313F"/>
                <w:sz w:val="17"/>
              </w:rPr>
              <w:t>Trust exception</w:t>
            </w:r>
          </w:p>
        </w:tc>
        <w:tc>
          <w:tcPr>
            <w:tcW w:type="dxa" w:w="2200"/>
            <w:shd w:fill="F8FAFC"/>
            <w:tcMar>
              <w:top w:w="90" w:type="dxa"/>
              <w:start w:w="120" w:type="dxa"/>
              <w:bottom w:w="90" w:type="dxa"/>
              <w:end w:w="120" w:type="dxa"/>
            </w:tcMar>
            <w:vAlign w:val="center"/>
          </w:tcPr>
          <w:p>
            <w:pPr>
              <w:spacing w:after="0"/>
            </w:pPr>
            <w:r>
              <w:rPr>
                <w:rFonts w:ascii="Aptos" w:hAnsi="Aptos"/>
                <w:b w:val="0"/>
                <w:i w:val="0"/>
                <w:color w:val="24313F"/>
                <w:sz w:val="17"/>
              </w:rPr>
              <w:t>disputed / refunded</w:t>
            </w:r>
          </w:p>
        </w:tc>
        <w:tc>
          <w:tcPr>
            <w:tcW w:type="dxa" w:w="5860"/>
            <w:shd w:fill="F8FAFC"/>
            <w:tcMar>
              <w:top w:w="90" w:type="dxa"/>
              <w:start w:w="120" w:type="dxa"/>
              <w:bottom w:w="90" w:type="dxa"/>
              <w:end w:w="120" w:type="dxa"/>
            </w:tcMar>
            <w:vAlign w:val="center"/>
          </w:tcPr>
          <w:p>
            <w:pPr>
              <w:spacing w:after="0"/>
            </w:pPr>
            <w:r>
              <w:rPr>
                <w:rFonts w:ascii="Aptos" w:hAnsi="Aptos"/>
                <w:b w:val="0"/>
                <w:i w:val="0"/>
                <w:color w:val="24313F"/>
                <w:sz w:val="17"/>
              </w:rPr>
              <w:t>Admin resolution controls refund and settlement.</w:t>
            </w:r>
          </w:p>
        </w:tc>
      </w:tr>
    </w:tbl>
    <w:p>
      <w:pPr>
        <w:spacing w:after="20"/>
      </w:pPr>
    </w:p>
    <w:p>
      <w:pPr>
        <w:pStyle w:val="Heading2"/>
      </w:pPr>
      <w:r>
        <w:t>7.2 Listing lifecycle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90" w:type="dxa"/>
              <w:start w:w="120" w:type="dxa"/>
              <w:bottom w:w="90" w:type="dxa"/>
              <w:end w:w="120" w:type="dxa"/>
            </w:tcMar>
            <w:vAlign w:val="center"/>
          </w:tcPr>
          <w:p>
            <w:pPr>
              <w:spacing w:after="0"/>
            </w:pPr>
            <w:r>
              <w:rPr>
                <w:rFonts w:ascii="Aptos" w:hAnsi="Aptos"/>
                <w:b/>
                <w:i w:val="0"/>
                <w:color w:val="17324D"/>
                <w:sz w:val="18"/>
              </w:rPr>
              <w:t>Status</w:t>
            </w:r>
          </w:p>
        </w:tc>
        <w:tc>
          <w:tcPr>
            <w:tcW w:type="dxa" w:w="7460"/>
            <w:shd w:fill="E8EEF5"/>
            <w:tcMar>
              <w:top w:w="90" w:type="dxa"/>
              <w:start w:w="120" w:type="dxa"/>
              <w:bottom w:w="90" w:type="dxa"/>
              <w:end w:w="120" w:type="dxa"/>
            </w:tcMar>
            <w:vAlign w:val="center"/>
          </w:tcPr>
          <w:p>
            <w:pPr>
              <w:spacing w:after="0"/>
            </w:pPr>
            <w:r>
              <w:rPr>
                <w:rFonts w:ascii="Aptos" w:hAnsi="Aptos"/>
                <w:b/>
                <w:i w:val="0"/>
                <w:color w:val="17324D"/>
                <w:sz w:val="18"/>
              </w:rPr>
              <w:t>Meaning</w:t>
            </w:r>
          </w:p>
        </w:tc>
      </w:tr>
      <w:tr>
        <w:tc>
          <w:tcPr>
            <w:tcW w:type="dxa" w:w="1900"/>
            <w:tcMar>
              <w:top w:w="90" w:type="dxa"/>
              <w:start w:w="120" w:type="dxa"/>
              <w:bottom w:w="90" w:type="dxa"/>
              <w:end w:w="120" w:type="dxa"/>
            </w:tcMar>
            <w:vAlign w:val="center"/>
          </w:tcPr>
          <w:p>
            <w:pPr>
              <w:spacing w:after="0"/>
            </w:pPr>
            <w:r>
              <w:rPr>
                <w:rFonts w:ascii="Aptos" w:hAnsi="Aptos"/>
                <w:b w:val="0"/>
                <w:i w:val="0"/>
                <w:color w:val="24313F"/>
                <w:sz w:val="18"/>
              </w:rPr>
              <w:t>active</w:t>
            </w:r>
          </w:p>
        </w:tc>
        <w:tc>
          <w:tcPr>
            <w:tcW w:type="dxa" w:w="7460"/>
            <w:tcMar>
              <w:top w:w="90" w:type="dxa"/>
              <w:start w:w="120" w:type="dxa"/>
              <w:bottom w:w="90" w:type="dxa"/>
              <w:end w:w="120" w:type="dxa"/>
            </w:tcMar>
            <w:vAlign w:val="center"/>
          </w:tcPr>
          <w:p>
            <w:pPr>
              <w:spacing w:after="0"/>
            </w:pPr>
            <w:r>
              <w:rPr>
                <w:rFonts w:ascii="Aptos" w:hAnsi="Aptos"/>
                <w:b w:val="0"/>
                <w:i w:val="0"/>
                <w:color w:val="24313F"/>
                <w:sz w:val="18"/>
              </w:rPr>
              <w:t>Visible and purchasable; eligible for wanted-list matches.</w:t>
            </w:r>
          </w:p>
        </w:tc>
      </w:tr>
      <w:tr>
        <w:tc>
          <w:tcPr>
            <w:tcW w:type="dxa" w:w="1900"/>
            <w:shd w:fill="F8FAFC"/>
            <w:tcMar>
              <w:top w:w="90" w:type="dxa"/>
              <w:start w:w="120" w:type="dxa"/>
              <w:bottom w:w="90" w:type="dxa"/>
              <w:end w:w="120" w:type="dxa"/>
            </w:tcMar>
            <w:vAlign w:val="center"/>
          </w:tcPr>
          <w:p>
            <w:pPr>
              <w:spacing w:after="0"/>
            </w:pPr>
            <w:r>
              <w:rPr>
                <w:rFonts w:ascii="Aptos" w:hAnsi="Aptos"/>
                <w:b w:val="0"/>
                <w:i w:val="0"/>
                <w:color w:val="24313F"/>
                <w:sz w:val="18"/>
              </w:rPr>
              <w:t>reserved</w:t>
            </w:r>
          </w:p>
        </w:tc>
        <w:tc>
          <w:tcPr>
            <w:tcW w:type="dxa" w:w="7460"/>
            <w:shd w:fill="F8FAFC"/>
            <w:tcMar>
              <w:top w:w="90" w:type="dxa"/>
              <w:start w:w="120" w:type="dxa"/>
              <w:bottom w:w="90" w:type="dxa"/>
              <w:end w:w="120" w:type="dxa"/>
            </w:tcMar>
            <w:vAlign w:val="center"/>
          </w:tcPr>
          <w:p>
            <w:pPr>
              <w:spacing w:after="0"/>
            </w:pPr>
            <w:r>
              <w:rPr>
                <w:rFonts w:ascii="Aptos" w:hAnsi="Aptos"/>
                <w:b w:val="0"/>
                <w:i w:val="0"/>
                <w:color w:val="24313F"/>
                <w:sz w:val="18"/>
              </w:rPr>
              <w:t>Quantity is committed or unavailable for new purchase.</w:t>
            </w:r>
          </w:p>
        </w:tc>
      </w:tr>
      <w:tr>
        <w:tc>
          <w:tcPr>
            <w:tcW w:type="dxa" w:w="1900"/>
            <w:tcMar>
              <w:top w:w="90" w:type="dxa"/>
              <w:start w:w="120" w:type="dxa"/>
              <w:bottom w:w="90" w:type="dxa"/>
              <w:end w:w="120" w:type="dxa"/>
            </w:tcMar>
            <w:vAlign w:val="center"/>
          </w:tcPr>
          <w:p>
            <w:pPr>
              <w:spacing w:after="0"/>
            </w:pPr>
            <w:r>
              <w:rPr>
                <w:rFonts w:ascii="Aptos" w:hAnsi="Aptos"/>
                <w:b w:val="0"/>
                <w:i w:val="0"/>
                <w:color w:val="24313F"/>
                <w:sz w:val="18"/>
              </w:rPr>
              <w:t>sold</w:t>
            </w:r>
          </w:p>
        </w:tc>
        <w:tc>
          <w:tcPr>
            <w:tcW w:type="dxa" w:w="7460"/>
            <w:tcMar>
              <w:top w:w="90" w:type="dxa"/>
              <w:start w:w="120" w:type="dxa"/>
              <w:bottom w:w="90" w:type="dxa"/>
              <w:end w:w="120" w:type="dxa"/>
            </w:tcMar>
            <w:vAlign w:val="center"/>
          </w:tcPr>
          <w:p>
            <w:pPr>
              <w:spacing w:after="0"/>
            </w:pPr>
            <w:r>
              <w:rPr>
                <w:rFonts w:ascii="Aptos" w:hAnsi="Aptos"/>
                <w:b w:val="0"/>
                <w:i w:val="0"/>
                <w:color w:val="24313F"/>
                <w:sz w:val="18"/>
              </w:rPr>
              <w:t>No sellable quantity remains after completed sale.</w:t>
            </w:r>
          </w:p>
        </w:tc>
      </w:tr>
      <w:tr>
        <w:tc>
          <w:tcPr>
            <w:tcW w:type="dxa" w:w="1900"/>
            <w:shd w:fill="F8FAFC"/>
            <w:tcMar>
              <w:top w:w="90" w:type="dxa"/>
              <w:start w:w="120" w:type="dxa"/>
              <w:bottom w:w="90" w:type="dxa"/>
              <w:end w:w="120" w:type="dxa"/>
            </w:tcMar>
            <w:vAlign w:val="center"/>
          </w:tcPr>
          <w:p>
            <w:pPr>
              <w:spacing w:after="0"/>
            </w:pPr>
            <w:r>
              <w:rPr>
                <w:rFonts w:ascii="Aptos" w:hAnsi="Aptos"/>
                <w:b w:val="0"/>
                <w:i w:val="0"/>
                <w:color w:val="24313F"/>
                <w:sz w:val="18"/>
              </w:rPr>
              <w:t>cancelled</w:t>
            </w:r>
          </w:p>
        </w:tc>
        <w:tc>
          <w:tcPr>
            <w:tcW w:type="dxa" w:w="7460"/>
            <w:shd w:fill="F8FAFC"/>
            <w:tcMar>
              <w:top w:w="90" w:type="dxa"/>
              <w:start w:w="120" w:type="dxa"/>
              <w:bottom w:w="90" w:type="dxa"/>
              <w:end w:w="120" w:type="dxa"/>
            </w:tcMar>
            <w:vAlign w:val="center"/>
          </w:tcPr>
          <w:p>
            <w:pPr>
              <w:spacing w:after="0"/>
            </w:pPr>
            <w:r>
              <w:rPr>
                <w:rFonts w:ascii="Aptos" w:hAnsi="Aptos"/>
                <w:b w:val="0"/>
                <w:i w:val="0"/>
                <w:color w:val="24313F"/>
                <w:sz w:val="18"/>
              </w:rPr>
              <w:t>Seller/admin removed it; cancelled listings are not restored by order cancellation.</w:t>
            </w:r>
          </w:p>
        </w:tc>
      </w:tr>
    </w:tbl>
    <w:p>
      <w:pPr>
        <w:spacing w:after="20"/>
      </w:pPr>
    </w:p>
    <w:p>
      <w:pPr>
        <w:pStyle w:val="Heading2"/>
      </w:pPr>
      <w:r>
        <w:t>7.3 Platform buylist lifecycle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rFonts w:ascii="Aptos" w:hAnsi="Aptos"/>
                <w:b/>
                <w:i w:val="0"/>
                <w:color w:val="17324D"/>
                <w:sz w:val="18"/>
              </w:rPr>
              <w:t>Status</w:t>
            </w:r>
          </w:p>
        </w:tc>
        <w:tc>
          <w:tcPr>
            <w:tcW w:type="dxa" w:w="6660"/>
            <w:shd w:fill="E8EEF5"/>
            <w:tcMar>
              <w:top w:w="90" w:type="dxa"/>
              <w:start w:w="120" w:type="dxa"/>
              <w:bottom w:w="90" w:type="dxa"/>
              <w:end w:w="120" w:type="dxa"/>
            </w:tcMar>
            <w:vAlign w:val="center"/>
          </w:tcPr>
          <w:p>
            <w:pPr>
              <w:spacing w:after="0"/>
            </w:pPr>
            <w:r>
              <w:rPr>
                <w:rFonts w:ascii="Aptos" w:hAnsi="Aptos"/>
                <w:b/>
                <w:i w:val="0"/>
                <w:color w:val="17324D"/>
                <w:sz w:val="18"/>
              </w:rPr>
              <w:t>Operational meaning</w:t>
            </w:r>
          </w:p>
        </w:tc>
      </w:tr>
      <w:tr>
        <w:tc>
          <w:tcPr>
            <w:tcW w:type="dxa" w:w="2700"/>
            <w:tcMar>
              <w:top w:w="90" w:type="dxa"/>
              <w:start w:w="120" w:type="dxa"/>
              <w:bottom w:w="90" w:type="dxa"/>
              <w:end w:w="120" w:type="dxa"/>
            </w:tcMar>
            <w:vAlign w:val="center"/>
          </w:tcPr>
          <w:p>
            <w:pPr>
              <w:spacing w:after="0"/>
            </w:pPr>
            <w:r>
              <w:rPr>
                <w:rFonts w:ascii="Aptos" w:hAnsi="Aptos"/>
                <w:b w:val="0"/>
                <w:i w:val="0"/>
                <w:color w:val="24313F"/>
                <w:sz w:val="18"/>
              </w:rPr>
              <w:t>pending_receipt</w:t>
            </w:r>
          </w:p>
        </w:tc>
        <w:tc>
          <w:tcPr>
            <w:tcW w:type="dxa" w:w="6660"/>
            <w:tcMar>
              <w:top w:w="90" w:type="dxa"/>
              <w:start w:w="120" w:type="dxa"/>
              <w:bottom w:w="90" w:type="dxa"/>
              <w:end w:w="120" w:type="dxa"/>
            </w:tcMar>
            <w:vAlign w:val="center"/>
          </w:tcPr>
          <w:p>
            <w:pPr>
              <w:spacing w:after="0"/>
            </w:pPr>
            <w:r>
              <w:rPr>
                <w:rFonts w:ascii="Aptos" w:hAnsi="Aptos"/>
                <w:b w:val="0"/>
                <w:i w:val="0"/>
                <w:color w:val="24313F"/>
                <w:sz w:val="18"/>
              </w:rPr>
              <w:t>User submitted; MTGHub does not yet confirm custody.</w:t>
            </w:r>
          </w:p>
        </w:tc>
      </w:tr>
      <w:tr>
        <w:tc>
          <w:tcPr>
            <w:tcW w:type="dxa" w:w="2700"/>
            <w:shd w:fill="F8FAFC"/>
            <w:tcMar>
              <w:top w:w="90" w:type="dxa"/>
              <w:start w:w="120" w:type="dxa"/>
              <w:bottom w:w="90" w:type="dxa"/>
              <w:end w:w="120" w:type="dxa"/>
            </w:tcMar>
            <w:vAlign w:val="center"/>
          </w:tcPr>
          <w:p>
            <w:pPr>
              <w:spacing w:after="0"/>
            </w:pPr>
            <w:r>
              <w:rPr>
                <w:rFonts w:ascii="Aptos" w:hAnsi="Aptos"/>
                <w:b w:val="0"/>
                <w:i w:val="0"/>
                <w:color w:val="24313F"/>
                <w:sz w:val="18"/>
              </w:rPr>
              <w:t>received</w:t>
            </w:r>
          </w:p>
        </w:tc>
        <w:tc>
          <w:tcPr>
            <w:tcW w:type="dxa" w:w="6660"/>
            <w:shd w:fill="F8FAFC"/>
            <w:tcMar>
              <w:top w:w="90" w:type="dxa"/>
              <w:start w:w="120" w:type="dxa"/>
              <w:bottom w:w="90" w:type="dxa"/>
              <w:end w:w="120" w:type="dxa"/>
            </w:tcMar>
            <w:vAlign w:val="center"/>
          </w:tcPr>
          <w:p>
            <w:pPr>
              <w:spacing w:after="0"/>
            </w:pPr>
            <w:r>
              <w:rPr>
                <w:rFonts w:ascii="Aptos" w:hAnsi="Aptos"/>
                <w:b w:val="0"/>
                <w:i w:val="0"/>
                <w:color w:val="24313F"/>
                <w:sz w:val="18"/>
              </w:rPr>
              <w:t>Physical receipt confirmed.</w:t>
            </w:r>
          </w:p>
        </w:tc>
      </w:tr>
      <w:tr>
        <w:tc>
          <w:tcPr>
            <w:tcW w:type="dxa" w:w="2700"/>
            <w:tcMar>
              <w:top w:w="90" w:type="dxa"/>
              <w:start w:w="120" w:type="dxa"/>
              <w:bottom w:w="90" w:type="dxa"/>
              <w:end w:w="120" w:type="dxa"/>
            </w:tcMar>
            <w:vAlign w:val="center"/>
          </w:tcPr>
          <w:p>
            <w:pPr>
              <w:spacing w:after="0"/>
            </w:pPr>
            <w:r>
              <w:rPr>
                <w:rFonts w:ascii="Aptos" w:hAnsi="Aptos"/>
                <w:b w:val="0"/>
                <w:i w:val="0"/>
                <w:color w:val="24313F"/>
                <w:sz w:val="18"/>
              </w:rPr>
              <w:t>under_inspection</w:t>
            </w:r>
          </w:p>
        </w:tc>
        <w:tc>
          <w:tcPr>
            <w:tcW w:type="dxa" w:w="6660"/>
            <w:tcMar>
              <w:top w:w="90" w:type="dxa"/>
              <w:start w:w="120" w:type="dxa"/>
              <w:bottom w:w="90" w:type="dxa"/>
              <w:end w:w="120" w:type="dxa"/>
            </w:tcMar>
            <w:vAlign w:val="center"/>
          </w:tcPr>
          <w:p>
            <w:pPr>
              <w:spacing w:after="0"/>
            </w:pPr>
            <w:r>
              <w:rPr>
                <w:rFonts w:ascii="Aptos" w:hAnsi="Aptos"/>
                <w:b w:val="0"/>
                <w:i w:val="0"/>
                <w:color w:val="24313F"/>
                <w:sz w:val="18"/>
              </w:rPr>
              <w:t>Condition and quantity being assessed.</w:t>
            </w:r>
          </w:p>
        </w:tc>
      </w:tr>
      <w:tr>
        <w:tc>
          <w:tcPr>
            <w:tcW w:type="dxa" w:w="2700"/>
            <w:shd w:fill="F8FAFC"/>
            <w:tcMar>
              <w:top w:w="90" w:type="dxa"/>
              <w:start w:w="120" w:type="dxa"/>
              <w:bottom w:w="90" w:type="dxa"/>
              <w:end w:w="120" w:type="dxa"/>
            </w:tcMar>
            <w:vAlign w:val="center"/>
          </w:tcPr>
          <w:p>
            <w:pPr>
              <w:spacing w:after="0"/>
            </w:pPr>
            <w:r>
              <w:rPr>
                <w:rFonts w:ascii="Aptos" w:hAnsi="Aptos"/>
                <w:b w:val="0"/>
                <w:i w:val="0"/>
                <w:color w:val="24313F"/>
                <w:sz w:val="18"/>
              </w:rPr>
              <w:t>accepted / partially_accepted</w:t>
            </w:r>
          </w:p>
        </w:tc>
        <w:tc>
          <w:tcPr>
            <w:tcW w:type="dxa" w:w="6660"/>
            <w:shd w:fill="F8FAFC"/>
            <w:tcMar>
              <w:top w:w="90" w:type="dxa"/>
              <w:start w:w="120" w:type="dxa"/>
              <w:bottom w:w="90" w:type="dxa"/>
              <w:end w:w="120" w:type="dxa"/>
            </w:tcMar>
            <w:vAlign w:val="center"/>
          </w:tcPr>
          <w:p>
            <w:pPr>
              <w:spacing w:after="0"/>
            </w:pPr>
            <w:r>
              <w:rPr>
                <w:rFonts w:ascii="Aptos" w:hAnsi="Aptos"/>
                <w:b w:val="0"/>
                <w:i w:val="0"/>
                <w:color w:val="24313F"/>
                <w:sz w:val="18"/>
              </w:rPr>
              <w:t>Approved total determined; payout pending.</w:t>
            </w:r>
          </w:p>
        </w:tc>
      </w:tr>
      <w:tr>
        <w:tc>
          <w:tcPr>
            <w:tcW w:type="dxa" w:w="2700"/>
            <w:tcMar>
              <w:top w:w="90" w:type="dxa"/>
              <w:start w:w="120" w:type="dxa"/>
              <w:bottom w:w="90" w:type="dxa"/>
              <w:end w:w="120" w:type="dxa"/>
            </w:tcMar>
            <w:vAlign w:val="center"/>
          </w:tcPr>
          <w:p>
            <w:pPr>
              <w:spacing w:after="0"/>
            </w:pPr>
            <w:r>
              <w:rPr>
                <w:rFonts w:ascii="Aptos" w:hAnsi="Aptos"/>
                <w:b w:val="0"/>
                <w:i w:val="0"/>
                <w:color w:val="24313F"/>
                <w:sz w:val="18"/>
              </w:rPr>
              <w:t>rejected</w:t>
            </w:r>
          </w:p>
        </w:tc>
        <w:tc>
          <w:tcPr>
            <w:tcW w:type="dxa" w:w="6660"/>
            <w:tcMar>
              <w:top w:w="90" w:type="dxa"/>
              <w:start w:w="120" w:type="dxa"/>
              <w:bottom w:w="90" w:type="dxa"/>
              <w:end w:w="120" w:type="dxa"/>
            </w:tcMar>
            <w:vAlign w:val="center"/>
          </w:tcPr>
          <w:p>
            <w:pPr>
              <w:spacing w:after="0"/>
            </w:pPr>
            <w:r>
              <w:rPr>
                <w:rFonts w:ascii="Aptos" w:hAnsi="Aptos"/>
                <w:b w:val="0"/>
                <w:i w:val="0"/>
                <w:color w:val="24313F"/>
                <w:sz w:val="18"/>
              </w:rPr>
              <w:t>No payout approved.</w:t>
            </w:r>
          </w:p>
        </w:tc>
      </w:tr>
      <w:tr>
        <w:tc>
          <w:tcPr>
            <w:tcW w:type="dxa" w:w="2700"/>
            <w:shd w:fill="F8FAFC"/>
            <w:tcMar>
              <w:top w:w="90" w:type="dxa"/>
              <w:start w:w="120" w:type="dxa"/>
              <w:bottom w:w="90" w:type="dxa"/>
              <w:end w:w="120" w:type="dxa"/>
            </w:tcMar>
            <w:vAlign w:val="center"/>
          </w:tcPr>
          <w:p>
            <w:pPr>
              <w:spacing w:after="0"/>
            </w:pPr>
            <w:r>
              <w:rPr>
                <w:rFonts w:ascii="Aptos" w:hAnsi="Aptos"/>
                <w:b w:val="0"/>
                <w:i w:val="0"/>
                <w:color w:val="24313F"/>
                <w:sz w:val="18"/>
              </w:rPr>
              <w:t>completed</w:t>
            </w:r>
          </w:p>
        </w:tc>
        <w:tc>
          <w:tcPr>
            <w:tcW w:type="dxa" w:w="6660"/>
            <w:shd w:fill="F8FAFC"/>
            <w:tcMar>
              <w:top w:w="90" w:type="dxa"/>
              <w:start w:w="120" w:type="dxa"/>
              <w:bottom w:w="90" w:type="dxa"/>
              <w:end w:w="120" w:type="dxa"/>
            </w:tcMar>
            <w:vAlign w:val="center"/>
          </w:tcPr>
          <w:p>
            <w:pPr>
              <w:spacing w:after="0"/>
            </w:pPr>
            <w:r>
              <w:rPr>
                <w:rFonts w:ascii="Aptos" w:hAnsi="Aptos"/>
                <w:b w:val="0"/>
                <w:i w:val="0"/>
                <w:color w:val="24313F"/>
                <w:sz w:val="18"/>
              </w:rPr>
              <w:t>Cash marked paid or store credit posted.</w:t>
            </w:r>
          </w:p>
        </w:tc>
      </w:tr>
      <w:tr>
        <w:tc>
          <w:tcPr>
            <w:tcW w:type="dxa" w:w="2700"/>
            <w:tcMar>
              <w:top w:w="90" w:type="dxa"/>
              <w:start w:w="120" w:type="dxa"/>
              <w:bottom w:w="90" w:type="dxa"/>
              <w:end w:w="120" w:type="dxa"/>
            </w:tcMar>
            <w:vAlign w:val="center"/>
          </w:tcPr>
          <w:p>
            <w:pPr>
              <w:spacing w:after="0"/>
            </w:pPr>
            <w:r>
              <w:rPr>
                <w:rFonts w:ascii="Aptos" w:hAnsi="Aptos"/>
                <w:b w:val="0"/>
                <w:i w:val="0"/>
                <w:color w:val="24313F"/>
                <w:sz w:val="18"/>
              </w:rPr>
              <w:t>cancelled</w:t>
            </w:r>
          </w:p>
        </w:tc>
        <w:tc>
          <w:tcPr>
            <w:tcW w:type="dxa" w:w="6660"/>
            <w:tcMar>
              <w:top w:w="90" w:type="dxa"/>
              <w:start w:w="120" w:type="dxa"/>
              <w:bottom w:w="90" w:type="dxa"/>
              <w:end w:w="120" w:type="dxa"/>
            </w:tcMar>
            <w:vAlign w:val="center"/>
          </w:tcPr>
          <w:p>
            <w:pPr>
              <w:spacing w:after="0"/>
            </w:pPr>
            <w:r>
              <w:rPr>
                <w:rFonts w:ascii="Aptos" w:hAnsi="Aptos"/>
                <w:b w:val="0"/>
                <w:i w:val="0"/>
                <w:color w:val="24313F"/>
                <w:sz w:val="18"/>
              </w:rPr>
              <w:t>Submission ended without normal completion.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3CD"/>
          </w:tcPr>
          <w:p>
            <w:pPr>
              <w:spacing w:after="20"/>
            </w:pPr>
            <w:r>
              <w:rPr>
                <w:rFonts w:ascii="Aptos" w:hAnsi="Aptos"/>
                <w:b/>
                <w:i w:val="0"/>
                <w:color w:val="17324D"/>
                <w:sz w:val="18"/>
              </w:rPr>
              <w:t xml:space="preserve">STATUS DISCIPLINE  </w:t>
            </w:r>
            <w:r>
              <w:rPr>
                <w:rFonts w:ascii="Aptos" w:hAnsi="Aptos"/>
                <w:b w:val="0"/>
                <w:i w:val="0"/>
                <w:color w:val="24313F"/>
                <w:sz w:val="20"/>
              </w:rPr>
              <w:t>A status is an accounting and permission control, not just a label. Never force a later state to make a screen look complete; resolve the underlying evidence, inventory, payment, or refund first.</w:t>
            </w:r>
          </w:p>
        </w:tc>
      </w:tr>
    </w:tbl>
    <w:p>
      <w:pPr>
        <w:spacing w:after="20"/>
      </w:pPr>
    </w:p>
    <w:p>
      <w:r>
        <w:br w:type="page"/>
      </w:r>
    </w:p>
    <w:p>
      <w:pPr>
        <w:spacing w:before="80" w:after="40"/>
      </w:pPr>
      <w:r>
        <w:rPr>
          <w:rFonts w:ascii="Aptos" w:hAnsi="Aptos"/>
          <w:b/>
          <w:i w:val="0"/>
          <w:color w:val="B8892D"/>
          <w:sz w:val="20"/>
        </w:rPr>
        <w:t>08</w:t>
      </w:r>
    </w:p>
    <w:p>
      <w:pPr>
        <w:pStyle w:val="Heading1"/>
      </w:pPr>
      <w:r>
        <w:t>Trust, safety, privacy, and controls</w:t>
      </w:r>
    </w:p>
    <w:p>
      <w:pPr>
        <w:spacing w:after="200"/>
      </w:pPr>
      <w:r>
        <w:rPr>
          <w:rFonts w:ascii="Aptos" w:hAnsi="Aptos"/>
          <w:b w:val="0"/>
          <w:i/>
          <w:color w:val="66717D"/>
          <w:sz w:val="21"/>
        </w:rPr>
        <w:t>What protects the marketplace—and where human judgment remains essential</w:t>
      </w:r>
    </w:p>
    <w:p>
      <w:pPr>
        <w:pStyle w:val="Heading2"/>
      </w:pPr>
      <w:r>
        <w:t>Implemented controls</w:t>
      </w:r>
    </w:p>
    <w:p>
      <w:pPr>
        <w:pStyle w:val="ListBullet"/>
      </w:pPr>
      <w:r>
        <w:rPr>
          <w:rFonts w:ascii="Aptos" w:hAnsi="Aptos"/>
          <w:b w:val="0"/>
          <w:i w:val="0"/>
          <w:color w:val="24313F"/>
          <w:sz w:val="21"/>
        </w:rPr>
        <w:t>Password hashing, session authentication, email verification, login throttling, password resets, CSRF checks, and role/participant authorization.</w:t>
      </w:r>
    </w:p>
    <w:p>
      <w:pPr>
        <w:pStyle w:val="ListBullet"/>
      </w:pPr>
      <w:r>
        <w:rPr>
          <w:rFonts w:ascii="Aptos" w:hAnsi="Aptos"/>
          <w:b w:val="0"/>
          <w:i w:val="0"/>
          <w:color w:val="24313F"/>
          <w:sz w:val="21"/>
        </w:rPr>
        <w:t>Transactional checkout with row locking, inventory reservation, rollback on failure, and idempotency guards for wallet refunds/settlements.</w:t>
      </w:r>
    </w:p>
    <w:p>
      <w:pPr>
        <w:pStyle w:val="ListBullet"/>
      </w:pPr>
      <w:r>
        <w:rPr>
          <w:rFonts w:ascii="Aptos" w:hAnsi="Aptos"/>
          <w:b w:val="0"/>
          <w:i w:val="0"/>
          <w:color w:val="24313F"/>
          <w:sz w:val="21"/>
        </w:rPr>
        <w:t>Private payment-proof storage with MIME/image checks, size/dimension controls, randomized filenames, and participant/admin access restrictions.</w:t>
      </w:r>
    </w:p>
    <w:p>
      <w:pPr>
        <w:pStyle w:val="ListBullet"/>
      </w:pPr>
      <w:r>
        <w:rPr>
          <w:rFonts w:ascii="Aptos" w:hAnsi="Aptos"/>
          <w:b w:val="0"/>
          <w:i w:val="0"/>
          <w:color w:val="24313F"/>
          <w:sz w:val="21"/>
        </w:rPr>
        <w:t>Order messages, notifications, status history, reports, disputes, verified-purchase reviews, seller metrics, and review moderation.</w:t>
      </w:r>
    </w:p>
    <w:p>
      <w:pPr>
        <w:pStyle w:val="ListBullet"/>
      </w:pPr>
      <w:r>
        <w:rPr>
          <w:rFonts w:ascii="Aptos" w:hAnsi="Aptos"/>
          <w:b w:val="0"/>
          <w:i w:val="0"/>
          <w:color w:val="24313F"/>
          <w:sz w:val="21"/>
        </w:rPr>
        <w:t>Admin audit logs, request-ID JSON logs, database system events, migration checksums, backup checksums, and restore verification tooling.</w:t>
      </w:r>
    </w:p>
    <w:p>
      <w:pPr>
        <w:pStyle w:val="ListBullet"/>
      </w:pPr>
      <w:r>
        <w:rPr>
          <w:rFonts w:ascii="Aptos" w:hAnsi="Aptos"/>
          <w:b w:val="0"/>
          <w:i w:val="0"/>
          <w:color w:val="24313F"/>
          <w:sz w:val="21"/>
        </w:rPr>
        <w:t>30-day account-deletion cooling-off and retention cleanup for security logs/payment proofs, subject to disputes or legal hold.</w:t>
      </w:r>
    </w:p>
    <w:p>
      <w:pPr>
        <w:pStyle w:val="Heading2"/>
      </w:pPr>
      <w:r>
        <w:t>Human controls the owner must establish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90" w:type="dxa"/>
              <w:start w:w="120" w:type="dxa"/>
              <w:bottom w:w="90" w:type="dxa"/>
              <w:end w:w="120" w:type="dxa"/>
            </w:tcMar>
            <w:vAlign w:val="center"/>
          </w:tcPr>
          <w:p>
            <w:pPr>
              <w:spacing w:after="0"/>
            </w:pPr>
            <w:r>
              <w:rPr>
                <w:rFonts w:ascii="Aptos" w:hAnsi="Aptos"/>
                <w:b/>
                <w:i w:val="0"/>
                <w:color w:val="17324D"/>
                <w:sz w:val="18"/>
              </w:rPr>
              <w:t>Control</w:t>
            </w:r>
          </w:p>
        </w:tc>
        <w:tc>
          <w:tcPr>
            <w:tcW w:type="dxa" w:w="6960"/>
            <w:shd w:fill="E8EEF5"/>
            <w:tcMar>
              <w:top w:w="90" w:type="dxa"/>
              <w:start w:w="120" w:type="dxa"/>
              <w:bottom w:w="90" w:type="dxa"/>
              <w:end w:w="120" w:type="dxa"/>
            </w:tcMar>
            <w:vAlign w:val="center"/>
          </w:tcPr>
          <w:p>
            <w:pPr>
              <w:spacing w:after="0"/>
            </w:pPr>
            <w:r>
              <w:rPr>
                <w:rFonts w:ascii="Aptos" w:hAnsi="Aptos"/>
                <w:b/>
                <w:i w:val="0"/>
                <w:color w:val="17324D"/>
                <w:sz w:val="18"/>
              </w:rPr>
              <w:t>Recommended owner rule</w:t>
            </w:r>
          </w:p>
        </w:tc>
      </w:tr>
      <w:tr>
        <w:tc>
          <w:tcPr>
            <w:tcW w:type="dxa" w:w="2400"/>
            <w:tcMar>
              <w:top w:w="90" w:type="dxa"/>
              <w:start w:w="120" w:type="dxa"/>
              <w:bottom w:w="90" w:type="dxa"/>
              <w:end w:w="120" w:type="dxa"/>
            </w:tcMar>
            <w:vAlign w:val="center"/>
          </w:tcPr>
          <w:p>
            <w:pPr>
              <w:spacing w:after="0"/>
            </w:pPr>
            <w:r>
              <w:rPr>
                <w:rFonts w:ascii="Aptos" w:hAnsi="Aptos"/>
                <w:b w:val="0"/>
                <w:i w:val="0"/>
                <w:color w:val="24313F"/>
                <w:sz w:val="18"/>
              </w:rPr>
              <w:t>Admin access</w:t>
            </w:r>
          </w:p>
        </w:tc>
        <w:tc>
          <w:tcPr>
            <w:tcW w:type="dxa" w:w="6960"/>
            <w:tcMar>
              <w:top w:w="90" w:type="dxa"/>
              <w:start w:w="120" w:type="dxa"/>
              <w:bottom w:w="90" w:type="dxa"/>
              <w:end w:w="120" w:type="dxa"/>
            </w:tcMar>
            <w:vAlign w:val="center"/>
          </w:tcPr>
          <w:p>
            <w:pPr>
              <w:spacing w:after="0"/>
            </w:pPr>
            <w:r>
              <w:rPr>
                <w:rFonts w:ascii="Aptos" w:hAnsi="Aptos"/>
                <w:b w:val="0"/>
                <w:i w:val="0"/>
                <w:color w:val="24313F"/>
                <w:sz w:val="18"/>
              </w:rPr>
              <w:t>Named accounts, least privilege, no shared credentials, prompt removal, periodic access review.</w:t>
            </w:r>
          </w:p>
        </w:tc>
      </w:tr>
      <w:tr>
        <w:tc>
          <w:tcPr>
            <w:tcW w:type="dxa" w:w="2400"/>
            <w:shd w:fill="F8FAFC"/>
            <w:tcMar>
              <w:top w:w="90" w:type="dxa"/>
              <w:start w:w="120" w:type="dxa"/>
              <w:bottom w:w="90" w:type="dxa"/>
              <w:end w:w="120" w:type="dxa"/>
            </w:tcMar>
            <w:vAlign w:val="center"/>
          </w:tcPr>
          <w:p>
            <w:pPr>
              <w:spacing w:after="0"/>
            </w:pPr>
            <w:r>
              <w:rPr>
                <w:rFonts w:ascii="Aptos" w:hAnsi="Aptos"/>
                <w:b w:val="0"/>
                <w:i w:val="0"/>
                <w:color w:val="24313F"/>
                <w:sz w:val="18"/>
              </w:rPr>
              <w:t>Wallet adjustments</w:t>
            </w:r>
          </w:p>
        </w:tc>
        <w:tc>
          <w:tcPr>
            <w:tcW w:type="dxa" w:w="6960"/>
            <w:shd w:fill="F8FAFC"/>
            <w:tcMar>
              <w:top w:w="90" w:type="dxa"/>
              <w:start w:w="120" w:type="dxa"/>
              <w:bottom w:w="90" w:type="dxa"/>
              <w:end w:w="120" w:type="dxa"/>
            </w:tcMar>
            <w:vAlign w:val="center"/>
          </w:tcPr>
          <w:p>
            <w:pPr>
              <w:spacing w:after="0"/>
            </w:pPr>
            <w:r>
              <w:rPr>
                <w:rFonts w:ascii="Aptos" w:hAnsi="Aptos"/>
                <w:b w:val="0"/>
                <w:i w:val="0"/>
                <w:color w:val="24313F"/>
                <w:sz w:val="18"/>
              </w:rPr>
              <w:t>Source document + clear note + second review above a defined threshold.</w:t>
            </w:r>
          </w:p>
        </w:tc>
      </w:tr>
      <w:tr>
        <w:tc>
          <w:tcPr>
            <w:tcW w:type="dxa" w:w="2400"/>
            <w:tcMar>
              <w:top w:w="90" w:type="dxa"/>
              <w:start w:w="120" w:type="dxa"/>
              <w:bottom w:w="90" w:type="dxa"/>
              <w:end w:w="120" w:type="dxa"/>
            </w:tcMar>
            <w:vAlign w:val="center"/>
          </w:tcPr>
          <w:p>
            <w:pPr>
              <w:spacing w:after="0"/>
            </w:pPr>
            <w:r>
              <w:rPr>
                <w:rFonts w:ascii="Aptos" w:hAnsi="Aptos"/>
                <w:b w:val="0"/>
                <w:i w:val="0"/>
                <w:color w:val="24313F"/>
                <w:sz w:val="18"/>
              </w:rPr>
              <w:t>Disputes</w:t>
            </w:r>
          </w:p>
        </w:tc>
        <w:tc>
          <w:tcPr>
            <w:tcW w:type="dxa" w:w="6960"/>
            <w:tcMar>
              <w:top w:w="90" w:type="dxa"/>
              <w:start w:w="120" w:type="dxa"/>
              <w:bottom w:w="90" w:type="dxa"/>
              <w:end w:w="120" w:type="dxa"/>
            </w:tcMar>
            <w:vAlign w:val="center"/>
          </w:tcPr>
          <w:p>
            <w:pPr>
              <w:spacing w:after="0"/>
            </w:pPr>
            <w:r>
              <w:rPr>
                <w:rFonts w:ascii="Aptos" w:hAnsi="Aptos"/>
                <w:b w:val="0"/>
                <w:i w:val="0"/>
                <w:color w:val="24313F"/>
                <w:sz w:val="18"/>
              </w:rPr>
              <w:t>Written evidence standard, response SLA, conflict-of-interest recusal, consistent remedy matrix.</w:t>
            </w:r>
          </w:p>
        </w:tc>
      </w:tr>
      <w:tr>
        <w:tc>
          <w:tcPr>
            <w:tcW w:type="dxa" w:w="2400"/>
            <w:shd w:fill="F8FAFC"/>
            <w:tcMar>
              <w:top w:w="90" w:type="dxa"/>
              <w:start w:w="120" w:type="dxa"/>
              <w:bottom w:w="90" w:type="dxa"/>
              <w:end w:w="120" w:type="dxa"/>
            </w:tcMar>
            <w:vAlign w:val="center"/>
          </w:tcPr>
          <w:p>
            <w:pPr>
              <w:spacing w:after="0"/>
            </w:pPr>
            <w:r>
              <w:rPr>
                <w:rFonts w:ascii="Aptos" w:hAnsi="Aptos"/>
                <w:b w:val="0"/>
                <w:i w:val="0"/>
                <w:color w:val="24313F"/>
                <w:sz w:val="18"/>
              </w:rPr>
              <w:t>Buylist grading</w:t>
            </w:r>
          </w:p>
        </w:tc>
        <w:tc>
          <w:tcPr>
            <w:tcW w:type="dxa" w:w="6960"/>
            <w:shd w:fill="F8FAFC"/>
            <w:tcMar>
              <w:top w:w="90" w:type="dxa"/>
              <w:start w:w="120" w:type="dxa"/>
              <w:bottom w:w="90" w:type="dxa"/>
              <w:end w:w="120" w:type="dxa"/>
            </w:tcMar>
            <w:vAlign w:val="center"/>
          </w:tcPr>
          <w:p>
            <w:pPr>
              <w:spacing w:after="0"/>
            </w:pPr>
            <w:r>
              <w:rPr>
                <w:rFonts w:ascii="Aptos" w:hAnsi="Aptos"/>
                <w:b w:val="0"/>
                <w:i w:val="0"/>
                <w:color w:val="24313F"/>
                <w:sz w:val="18"/>
              </w:rPr>
              <w:t>Condition guide, trained inspector, photo record, variance approval, custody log.</w:t>
            </w:r>
          </w:p>
        </w:tc>
      </w:tr>
      <w:tr>
        <w:tc>
          <w:tcPr>
            <w:tcW w:type="dxa" w:w="2400"/>
            <w:tcMar>
              <w:top w:w="90" w:type="dxa"/>
              <w:start w:w="120" w:type="dxa"/>
              <w:bottom w:w="90" w:type="dxa"/>
              <w:end w:w="120" w:type="dxa"/>
            </w:tcMar>
            <w:vAlign w:val="center"/>
          </w:tcPr>
          <w:p>
            <w:pPr>
              <w:spacing w:after="0"/>
            </w:pPr>
            <w:r>
              <w:rPr>
                <w:rFonts w:ascii="Aptos" w:hAnsi="Aptos"/>
                <w:b w:val="0"/>
                <w:i w:val="0"/>
                <w:color w:val="24313F"/>
                <w:sz w:val="18"/>
              </w:rPr>
              <w:t>External cash</w:t>
            </w:r>
          </w:p>
        </w:tc>
        <w:tc>
          <w:tcPr>
            <w:tcW w:type="dxa" w:w="6960"/>
            <w:tcMar>
              <w:top w:w="90" w:type="dxa"/>
              <w:start w:w="120" w:type="dxa"/>
              <w:bottom w:w="90" w:type="dxa"/>
              <w:end w:w="120" w:type="dxa"/>
            </w:tcMar>
            <w:vAlign w:val="center"/>
          </w:tcPr>
          <w:p>
            <w:pPr>
              <w:spacing w:after="0"/>
            </w:pPr>
            <w:r>
              <w:rPr>
                <w:rFonts w:ascii="Aptos" w:hAnsi="Aptos"/>
                <w:b w:val="0"/>
                <w:i w:val="0"/>
                <w:color w:val="24313F"/>
                <w:sz w:val="18"/>
              </w:rPr>
              <w:t>Daily exception report and proof of refunds/payouts; never infer transfer from an admin status.</w:t>
            </w:r>
          </w:p>
        </w:tc>
      </w:tr>
      <w:tr>
        <w:tc>
          <w:tcPr>
            <w:tcW w:type="dxa" w:w="2400"/>
            <w:shd w:fill="F8FAFC"/>
            <w:tcMar>
              <w:top w:w="90" w:type="dxa"/>
              <w:start w:w="120" w:type="dxa"/>
              <w:bottom w:w="90" w:type="dxa"/>
              <w:end w:w="120" w:type="dxa"/>
            </w:tcMar>
            <w:vAlign w:val="center"/>
          </w:tcPr>
          <w:p>
            <w:pPr>
              <w:spacing w:after="0"/>
            </w:pPr>
            <w:r>
              <w:rPr>
                <w:rFonts w:ascii="Aptos" w:hAnsi="Aptos"/>
                <w:b w:val="0"/>
                <w:i w:val="0"/>
                <w:color w:val="24313F"/>
                <w:sz w:val="18"/>
              </w:rPr>
              <w:t>Privacy</w:t>
            </w:r>
          </w:p>
        </w:tc>
        <w:tc>
          <w:tcPr>
            <w:tcW w:type="dxa" w:w="6960"/>
            <w:shd w:fill="F8FAFC"/>
            <w:tcMar>
              <w:top w:w="90" w:type="dxa"/>
              <w:start w:w="120" w:type="dxa"/>
              <w:bottom w:w="90" w:type="dxa"/>
              <w:end w:w="120" w:type="dxa"/>
            </w:tcMar>
            <w:vAlign w:val="center"/>
          </w:tcPr>
          <w:p>
            <w:pPr>
              <w:spacing w:after="0"/>
            </w:pPr>
            <w:r>
              <w:rPr>
                <w:rFonts w:ascii="Aptos" w:hAnsi="Aptos"/>
                <w:b w:val="0"/>
                <w:i w:val="0"/>
                <w:color w:val="24313F"/>
                <w:sz w:val="18"/>
              </w:rPr>
              <w:t>Restricted evidence access, retention enforcement, incident contacts, legal review, data-request procedure.</w:t>
            </w:r>
          </w:p>
        </w:tc>
      </w:tr>
    </w:tbl>
    <w:p>
      <w:pPr>
        <w:spacing w:after="20"/>
      </w:pPr>
    </w:p>
    <w:p>
      <w:pPr>
        <w:pStyle w:val="Heading2"/>
      </w:pPr>
      <w:r>
        <w:t>Retention baseline in current policy/runbook</w:t>
      </w:r>
    </w:p>
    <w:p>
      <w:pPr>
        <w:pStyle w:val="ListBullet"/>
      </w:pPr>
      <w:r>
        <w:rPr>
          <w:rFonts w:ascii="Aptos" w:hAnsi="Aptos"/>
          <w:b w:val="0"/>
          <w:i w:val="0"/>
          <w:color w:val="24313F"/>
          <w:sz w:val="21"/>
        </w:rPr>
        <w:t>Account deletion: 30-day cancellation period; active obligations and non-zero credit must be resolved first.</w:t>
      </w:r>
    </w:p>
    <w:p>
      <w:pPr>
        <w:pStyle w:val="ListBullet"/>
      </w:pPr>
      <w:r>
        <w:rPr>
          <w:rFonts w:ascii="Aptos" w:hAnsi="Aptos"/>
          <w:b w:val="0"/>
          <w:i w:val="0"/>
          <w:color w:val="24313F"/>
          <w:sz w:val="21"/>
        </w:rPr>
        <w:t>Security logs: target removal after 90 days.</w:t>
      </w:r>
    </w:p>
    <w:p>
      <w:pPr>
        <w:pStyle w:val="ListBullet"/>
      </w:pPr>
      <w:r>
        <w:rPr>
          <w:rFonts w:ascii="Aptos" w:hAnsi="Aptos"/>
          <w:b w:val="0"/>
          <w:i w:val="0"/>
          <w:color w:val="24313F"/>
          <w:sz w:val="21"/>
        </w:rPr>
        <w:t>Closed-order payment proof: target removal after 180 days unless dispute/legal hold applies.</w:t>
      </w:r>
    </w:p>
    <w:p>
      <w:pPr>
        <w:pStyle w:val="ListBullet"/>
      </w:pPr>
      <w:r>
        <w:rPr>
          <w:rFonts w:ascii="Aptos" w:hAnsi="Aptos"/>
          <w:b w:val="0"/>
          <w:i w:val="0"/>
          <w:color w:val="24313F"/>
          <w:sz w:val="21"/>
        </w:rPr>
        <w:t>Anonymized transaction, wallet, moderation, dispute, and audit records: may be retained up to seven years.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8D7DA"/>
          </w:tcPr>
          <w:p>
            <w:pPr>
              <w:spacing w:after="20"/>
            </w:pPr>
            <w:r>
              <w:rPr>
                <w:rFonts w:ascii="Aptos" w:hAnsi="Aptos"/>
                <w:b/>
                <w:i w:val="0"/>
                <w:color w:val="9B1C1C"/>
                <w:sz w:val="18"/>
              </w:rPr>
              <w:t xml:space="preserve">LEGAL CAVEAT  </w:t>
            </w:r>
            <w:r>
              <w:rPr>
                <w:rFonts w:ascii="Aptos" w:hAnsi="Aptos"/>
                <w:b w:val="0"/>
                <w:i w:val="0"/>
                <w:color w:val="24313F"/>
                <w:sz w:val="20"/>
              </w:rPr>
              <w:t>Repository policies are not a substitute for advice on the Philippine Data Privacy Act, consumer protection, taxation, e-commerce, payments, and card authenticity/counterfeit handling.</w:t>
            </w:r>
          </w:p>
        </w:tc>
      </w:tr>
    </w:tbl>
    <w:p>
      <w:pPr>
        <w:spacing w:after="20"/>
      </w:pPr>
    </w:p>
    <w:p>
      <w:r>
        <w:br w:type="page"/>
      </w:r>
    </w:p>
    <w:p>
      <w:pPr>
        <w:spacing w:before="80" w:after="40"/>
      </w:pPr>
      <w:r>
        <w:rPr>
          <w:rFonts w:ascii="Aptos" w:hAnsi="Aptos"/>
          <w:b/>
          <w:i w:val="0"/>
          <w:color w:val="B8892D"/>
          <w:sz w:val="20"/>
        </w:rPr>
        <w:t>09</w:t>
      </w:r>
    </w:p>
    <w:p>
      <w:pPr>
        <w:pStyle w:val="Heading1"/>
      </w:pPr>
      <w:r>
        <w:t>Technical operations and business continuity</w:t>
      </w:r>
    </w:p>
    <w:p>
      <w:pPr>
        <w:spacing w:after="200"/>
      </w:pPr>
      <w:r>
        <w:rPr>
          <w:rFonts w:ascii="Aptos" w:hAnsi="Aptos"/>
          <w:b w:val="0"/>
          <w:i/>
          <w:color w:val="66717D"/>
          <w:sz w:val="21"/>
        </w:rPr>
        <w:t>The routines that keep the system available, recoverable, and trustworthy</w:t>
      </w:r>
    </w:p>
    <w:p>
      <w:pPr>
        <w:pStyle w:val="Heading2"/>
      </w:pPr>
      <w:r>
        <w:t>9.1 Scheduled jobs</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tblHeader w:val="true"/>
        </w:trPr>
        <w:tc>
          <w:tcPr>
            <w:tcW w:type="dxa" w:w="1900"/>
            <w:shd w:fill="E8EEF5"/>
            <w:tcMar>
              <w:top w:w="90" w:type="dxa"/>
              <w:start w:w="120" w:type="dxa"/>
              <w:bottom w:w="90" w:type="dxa"/>
              <w:end w:w="120" w:type="dxa"/>
            </w:tcMar>
            <w:vAlign w:val="center"/>
          </w:tcPr>
          <w:p>
            <w:pPr>
              <w:spacing w:after="0"/>
            </w:pPr>
            <w:r>
              <w:rPr>
                <w:rFonts w:ascii="Aptos" w:hAnsi="Aptos"/>
                <w:b/>
                <w:i w:val="0"/>
                <w:color w:val="17324D"/>
                <w:sz w:val="17"/>
              </w:rPr>
              <w:t>Frequency</w:t>
            </w:r>
          </w:p>
        </w:tc>
        <w:tc>
          <w:tcPr>
            <w:tcW w:type="dxa" w:w="3400"/>
            <w:shd w:fill="E8EEF5"/>
            <w:tcMar>
              <w:top w:w="90" w:type="dxa"/>
              <w:start w:w="120" w:type="dxa"/>
              <w:bottom w:w="90" w:type="dxa"/>
              <w:end w:w="120" w:type="dxa"/>
            </w:tcMar>
            <w:vAlign w:val="center"/>
          </w:tcPr>
          <w:p>
            <w:pPr>
              <w:spacing w:after="0"/>
            </w:pPr>
            <w:r>
              <w:rPr>
                <w:rFonts w:ascii="Aptos" w:hAnsi="Aptos"/>
                <w:b/>
                <w:i w:val="0"/>
                <w:color w:val="17324D"/>
                <w:sz w:val="17"/>
              </w:rPr>
              <w:t>Job</w:t>
            </w:r>
          </w:p>
        </w:tc>
        <w:tc>
          <w:tcPr>
            <w:tcW w:type="dxa" w:w="4060"/>
            <w:shd w:fill="E8EEF5"/>
            <w:tcMar>
              <w:top w:w="90" w:type="dxa"/>
              <w:start w:w="120" w:type="dxa"/>
              <w:bottom w:w="90" w:type="dxa"/>
              <w:end w:w="120" w:type="dxa"/>
            </w:tcMar>
            <w:vAlign w:val="center"/>
          </w:tcPr>
          <w:p>
            <w:pPr>
              <w:spacing w:after="0"/>
            </w:pPr>
            <w:r>
              <w:rPr>
                <w:rFonts w:ascii="Aptos" w:hAnsi="Aptos"/>
                <w:b/>
                <w:i w:val="0"/>
                <w:color w:val="17324D"/>
                <w:sz w:val="17"/>
              </w:rPr>
              <w:t>Purpose</w:t>
            </w:r>
          </w:p>
        </w:tc>
      </w:tr>
      <w:tr>
        <w:tc>
          <w:tcPr>
            <w:tcW w:type="dxa" w:w="1900"/>
            <w:tcMar>
              <w:top w:w="90" w:type="dxa"/>
              <w:start w:w="120" w:type="dxa"/>
              <w:bottom w:w="90" w:type="dxa"/>
              <w:end w:w="120" w:type="dxa"/>
            </w:tcMar>
            <w:vAlign w:val="center"/>
          </w:tcPr>
          <w:p>
            <w:pPr>
              <w:spacing w:after="0"/>
            </w:pPr>
            <w:r>
              <w:rPr>
                <w:rFonts w:ascii="Aptos" w:hAnsi="Aptos"/>
                <w:b w:val="0"/>
                <w:i w:val="0"/>
                <w:color w:val="24313F"/>
                <w:sz w:val="17"/>
              </w:rPr>
              <w:t>Hourly (runbook)</w:t>
            </w:r>
          </w:p>
        </w:tc>
        <w:tc>
          <w:tcPr>
            <w:tcW w:type="dxa" w:w="3400"/>
            <w:tcMar>
              <w:top w:w="90" w:type="dxa"/>
              <w:start w:w="120" w:type="dxa"/>
              <w:bottom w:w="90" w:type="dxa"/>
              <w:end w:w="120" w:type="dxa"/>
            </w:tcMar>
            <w:vAlign w:val="center"/>
          </w:tcPr>
          <w:p>
            <w:pPr>
              <w:spacing w:after="0"/>
            </w:pPr>
            <w:r>
              <w:rPr>
                <w:rFonts w:ascii="Aptos" w:hAnsi="Aptos"/>
                <w:b w:val="0"/>
                <w:i w:val="0"/>
                <w:color w:val="24313F"/>
                <w:sz w:val="17"/>
              </w:rPr>
              <w:t>scripts/expire_orders.php</w:t>
            </w:r>
          </w:p>
        </w:tc>
        <w:tc>
          <w:tcPr>
            <w:tcW w:type="dxa" w:w="4060"/>
            <w:tcMar>
              <w:top w:w="90" w:type="dxa"/>
              <w:start w:w="120" w:type="dxa"/>
              <w:bottom w:w="90" w:type="dxa"/>
              <w:end w:w="120" w:type="dxa"/>
            </w:tcMar>
            <w:vAlign w:val="center"/>
          </w:tcPr>
          <w:p>
            <w:pPr>
              <w:spacing w:after="0"/>
            </w:pPr>
            <w:r>
              <w:rPr>
                <w:rFonts w:ascii="Aptos" w:hAnsi="Aptos"/>
                <w:b w:val="0"/>
                <w:i w:val="0"/>
                <w:color w:val="24313F"/>
                <w:sz w:val="17"/>
              </w:rPr>
              <w:t>Expire overdue payments and settle eligible delivered orders.</w:t>
            </w:r>
          </w:p>
        </w:tc>
      </w:tr>
      <w:tr>
        <w:tc>
          <w:tcPr>
            <w:tcW w:type="dxa" w:w="1900"/>
            <w:shd w:fill="F8FAFC"/>
            <w:tcMar>
              <w:top w:w="90" w:type="dxa"/>
              <w:start w:w="120" w:type="dxa"/>
              <w:bottom w:w="90" w:type="dxa"/>
              <w:end w:w="120" w:type="dxa"/>
            </w:tcMar>
            <w:vAlign w:val="center"/>
          </w:tcPr>
          <w:p>
            <w:pPr>
              <w:spacing w:after="0"/>
            </w:pPr>
            <w:r>
              <w:rPr>
                <w:rFonts w:ascii="Aptos" w:hAnsi="Aptos"/>
                <w:b w:val="0"/>
                <w:i w:val="0"/>
                <w:color w:val="24313F"/>
                <w:sz w:val="17"/>
              </w:rPr>
              <w:t>Daily 02:00</w:t>
            </w:r>
          </w:p>
        </w:tc>
        <w:tc>
          <w:tcPr>
            <w:tcW w:type="dxa" w:w="3400"/>
            <w:shd w:fill="F8FAFC"/>
            <w:tcMar>
              <w:top w:w="90" w:type="dxa"/>
              <w:start w:w="120" w:type="dxa"/>
              <w:bottom w:w="90" w:type="dxa"/>
              <w:end w:w="120" w:type="dxa"/>
            </w:tcMar>
            <w:vAlign w:val="center"/>
          </w:tcPr>
          <w:p>
            <w:pPr>
              <w:spacing w:after="0"/>
            </w:pPr>
            <w:r>
              <w:rPr>
                <w:rFonts w:ascii="Aptos" w:hAnsi="Aptos"/>
                <w:b w:val="0"/>
                <w:i w:val="0"/>
                <w:color w:val="24313F"/>
                <w:sz w:val="17"/>
              </w:rPr>
              <w:t>scripts/backup.php</w:t>
            </w:r>
          </w:p>
        </w:tc>
        <w:tc>
          <w:tcPr>
            <w:tcW w:type="dxa" w:w="4060"/>
            <w:shd w:fill="F8FAFC"/>
            <w:tcMar>
              <w:top w:w="90" w:type="dxa"/>
              <w:start w:w="120" w:type="dxa"/>
              <w:bottom w:w="90" w:type="dxa"/>
              <w:end w:w="120" w:type="dxa"/>
            </w:tcMar>
            <w:vAlign w:val="center"/>
          </w:tcPr>
          <w:p>
            <w:pPr>
              <w:spacing w:after="0"/>
            </w:pPr>
            <w:r>
              <w:rPr>
                <w:rFonts w:ascii="Aptos" w:hAnsi="Aptos"/>
                <w:b w:val="0"/>
                <w:i w:val="0"/>
                <w:color w:val="24313F"/>
                <w:sz w:val="17"/>
              </w:rPr>
              <w:t>Database backup plus private-upload manifest and checksum.</w:t>
            </w:r>
          </w:p>
        </w:tc>
      </w:tr>
      <w:tr>
        <w:tc>
          <w:tcPr>
            <w:tcW w:type="dxa" w:w="1900"/>
            <w:tcMar>
              <w:top w:w="90" w:type="dxa"/>
              <w:start w:w="120" w:type="dxa"/>
              <w:bottom w:w="90" w:type="dxa"/>
              <w:end w:w="120" w:type="dxa"/>
            </w:tcMar>
            <w:vAlign w:val="center"/>
          </w:tcPr>
          <w:p>
            <w:pPr>
              <w:spacing w:after="0"/>
            </w:pPr>
            <w:r>
              <w:rPr>
                <w:rFonts w:ascii="Aptos" w:hAnsi="Aptos"/>
                <w:b w:val="0"/>
                <w:i w:val="0"/>
                <w:color w:val="24313F"/>
                <w:sz w:val="17"/>
              </w:rPr>
              <w:t>Daily 03:00</w:t>
            </w:r>
          </w:p>
        </w:tc>
        <w:tc>
          <w:tcPr>
            <w:tcW w:type="dxa" w:w="3400"/>
            <w:tcMar>
              <w:top w:w="90" w:type="dxa"/>
              <w:start w:w="120" w:type="dxa"/>
              <w:bottom w:w="90" w:type="dxa"/>
              <w:end w:w="120" w:type="dxa"/>
            </w:tcMar>
            <w:vAlign w:val="center"/>
          </w:tcPr>
          <w:p>
            <w:pPr>
              <w:spacing w:after="0"/>
            </w:pPr>
            <w:r>
              <w:rPr>
                <w:rFonts w:ascii="Aptos" w:hAnsi="Aptos"/>
                <w:b w:val="0"/>
                <w:i w:val="0"/>
                <w:color w:val="24313F"/>
                <w:sz w:val="17"/>
              </w:rPr>
              <w:t>scripts/process_account_deletions.php</w:t>
            </w:r>
          </w:p>
        </w:tc>
        <w:tc>
          <w:tcPr>
            <w:tcW w:type="dxa" w:w="4060"/>
            <w:tcMar>
              <w:top w:w="90" w:type="dxa"/>
              <w:start w:w="120" w:type="dxa"/>
              <w:bottom w:w="90" w:type="dxa"/>
              <w:end w:w="120" w:type="dxa"/>
            </w:tcMar>
            <w:vAlign w:val="center"/>
          </w:tcPr>
          <w:p>
            <w:pPr>
              <w:spacing w:after="0"/>
            </w:pPr>
            <w:r>
              <w:rPr>
                <w:rFonts w:ascii="Aptos" w:hAnsi="Aptos"/>
                <w:b w:val="0"/>
                <w:i w:val="0"/>
                <w:color w:val="24313F"/>
                <w:sz w:val="17"/>
              </w:rPr>
              <w:t>Process eligible deletion requests.</w:t>
            </w:r>
          </w:p>
        </w:tc>
      </w:tr>
      <w:tr>
        <w:tc>
          <w:tcPr>
            <w:tcW w:type="dxa" w:w="1900"/>
            <w:shd w:fill="F8FAFC"/>
            <w:tcMar>
              <w:top w:w="90" w:type="dxa"/>
              <w:start w:w="120" w:type="dxa"/>
              <w:bottom w:w="90" w:type="dxa"/>
              <w:end w:w="120" w:type="dxa"/>
            </w:tcMar>
            <w:vAlign w:val="center"/>
          </w:tcPr>
          <w:p>
            <w:pPr>
              <w:spacing w:after="0"/>
            </w:pPr>
            <w:r>
              <w:rPr>
                <w:rFonts w:ascii="Aptos" w:hAnsi="Aptos"/>
                <w:b w:val="0"/>
                <w:i w:val="0"/>
                <w:color w:val="24313F"/>
                <w:sz w:val="17"/>
              </w:rPr>
              <w:t>Daily 03:30</w:t>
            </w:r>
          </w:p>
        </w:tc>
        <w:tc>
          <w:tcPr>
            <w:tcW w:type="dxa" w:w="3400"/>
            <w:shd w:fill="F8FAFC"/>
            <w:tcMar>
              <w:top w:w="90" w:type="dxa"/>
              <w:start w:w="120" w:type="dxa"/>
              <w:bottom w:w="90" w:type="dxa"/>
              <w:end w:w="120" w:type="dxa"/>
            </w:tcMar>
            <w:vAlign w:val="center"/>
          </w:tcPr>
          <w:p>
            <w:pPr>
              <w:spacing w:after="0"/>
            </w:pPr>
            <w:r>
              <w:rPr>
                <w:rFonts w:ascii="Aptos" w:hAnsi="Aptos"/>
                <w:b w:val="0"/>
                <w:i w:val="0"/>
                <w:color w:val="24313F"/>
                <w:sz w:val="17"/>
              </w:rPr>
              <w:t>scripts/cleanup_retention.php</w:t>
            </w:r>
          </w:p>
        </w:tc>
        <w:tc>
          <w:tcPr>
            <w:tcW w:type="dxa" w:w="4060"/>
            <w:shd w:fill="F8FAFC"/>
            <w:tcMar>
              <w:top w:w="90" w:type="dxa"/>
              <w:start w:w="120" w:type="dxa"/>
              <w:bottom w:w="90" w:type="dxa"/>
              <w:end w:w="120" w:type="dxa"/>
            </w:tcMar>
            <w:vAlign w:val="center"/>
          </w:tcPr>
          <w:p>
            <w:pPr>
              <w:spacing w:after="0"/>
            </w:pPr>
            <w:r>
              <w:rPr>
                <w:rFonts w:ascii="Aptos" w:hAnsi="Aptos"/>
                <w:b w:val="0"/>
                <w:i w:val="0"/>
                <w:color w:val="24313F"/>
                <w:sz w:val="17"/>
              </w:rPr>
              <w:t>Apply retention cleanup.</w:t>
            </w:r>
          </w:p>
        </w:tc>
      </w:tr>
      <w:tr>
        <w:tc>
          <w:tcPr>
            <w:tcW w:type="dxa" w:w="1900"/>
            <w:tcMar>
              <w:top w:w="90" w:type="dxa"/>
              <w:start w:w="120" w:type="dxa"/>
              <w:bottom w:w="90" w:type="dxa"/>
              <w:end w:w="120" w:type="dxa"/>
            </w:tcMar>
            <w:vAlign w:val="center"/>
          </w:tcPr>
          <w:p>
            <w:pPr>
              <w:spacing w:after="0"/>
            </w:pPr>
            <w:r>
              <w:rPr>
                <w:rFonts w:ascii="Aptos" w:hAnsi="Aptos"/>
                <w:b w:val="0"/>
                <w:i w:val="0"/>
                <w:color w:val="24313F"/>
                <w:sz w:val="17"/>
              </w:rPr>
              <w:t>Weekly after backup</w:t>
            </w:r>
          </w:p>
        </w:tc>
        <w:tc>
          <w:tcPr>
            <w:tcW w:type="dxa" w:w="3400"/>
            <w:tcMar>
              <w:top w:w="90" w:type="dxa"/>
              <w:start w:w="120" w:type="dxa"/>
              <w:bottom w:w="90" w:type="dxa"/>
              <w:end w:w="120" w:type="dxa"/>
            </w:tcMar>
            <w:vAlign w:val="center"/>
          </w:tcPr>
          <w:p>
            <w:pPr>
              <w:spacing w:after="0"/>
            </w:pPr>
            <w:r>
              <w:rPr>
                <w:rFonts w:ascii="Aptos" w:hAnsi="Aptos"/>
                <w:b w:val="0"/>
                <w:i w:val="0"/>
                <w:color w:val="24313F"/>
                <w:sz w:val="17"/>
              </w:rPr>
              <w:t>scripts/verify_restore.php</w:t>
            </w:r>
          </w:p>
        </w:tc>
        <w:tc>
          <w:tcPr>
            <w:tcW w:type="dxa" w:w="4060"/>
            <w:tcMar>
              <w:top w:w="90" w:type="dxa"/>
              <w:start w:w="120" w:type="dxa"/>
              <w:bottom w:w="90" w:type="dxa"/>
              <w:end w:w="120" w:type="dxa"/>
            </w:tcMar>
            <w:vAlign w:val="center"/>
          </w:tcPr>
          <w:p>
            <w:pPr>
              <w:spacing w:after="0"/>
            </w:pPr>
            <w:r>
              <w:rPr>
                <w:rFonts w:ascii="Aptos" w:hAnsi="Aptos"/>
                <w:b w:val="0"/>
                <w:i w:val="0"/>
                <w:color w:val="24313F"/>
                <w:sz w:val="17"/>
              </w:rPr>
              <w:t>Restore to an isolated database and validate it.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3CD"/>
          </w:tcPr>
          <w:p>
            <w:pPr>
              <w:spacing w:after="20"/>
            </w:pPr>
            <w:r>
              <w:rPr>
                <w:rFonts w:ascii="Aptos" w:hAnsi="Aptos"/>
                <w:b/>
                <w:i w:val="0"/>
                <w:color w:val="17324D"/>
                <w:sz w:val="18"/>
              </w:rPr>
              <w:t xml:space="preserve">DOCUMENTATION MISMATCH  </w:t>
            </w:r>
            <w:r>
              <w:rPr>
                <w:rFonts w:ascii="Aptos" w:hAnsi="Aptos"/>
                <w:b w:val="0"/>
                <w:i w:val="0"/>
                <w:color w:val="24313F"/>
                <w:sz w:val="20"/>
              </w:rPr>
              <w:t>README advises running order expiry every five minutes, while the production runbook says hourly. Choose one service level and standardize the scheduler and documentation. Five minutes gives quicker inventory release and settlement; hourly reduces job frequency.</w:t>
            </w:r>
          </w:p>
        </w:tc>
      </w:tr>
    </w:tbl>
    <w:p>
      <w:pPr>
        <w:spacing w:after="20"/>
      </w:pPr>
    </w:p>
    <w:p>
      <w:pPr>
        <w:pStyle w:val="Heading2"/>
      </w:pPr>
      <w:r>
        <w:t>9.2 Safe release procedure</w:t>
      </w:r>
    </w:p>
    <w:p>
      <w:pPr>
        <w:pStyle w:val="ListNumber"/>
      </w:pPr>
      <w:r>
        <w:rPr>
          <w:rFonts w:ascii="Aptos" w:hAnsi="Aptos"/>
          <w:b/>
          <w:i w:val="0"/>
          <w:color w:val="17324D"/>
          <w:sz w:val="21"/>
        </w:rPr>
        <w:t xml:space="preserve">Enter maintenance mode. </w:t>
      </w:r>
      <w:r>
        <w:rPr>
          <w:rFonts w:ascii="Aptos" w:hAnsi="Aptos"/>
          <w:b w:val="0"/>
          <w:i w:val="0"/>
          <w:color w:val="24313F"/>
          <w:sz w:val="21"/>
        </w:rPr>
        <w:t>Stop user writes at the web-server layer.</w:t>
      </w:r>
    </w:p>
    <w:p>
      <w:pPr>
        <w:pStyle w:val="ListNumber"/>
      </w:pPr>
      <w:r>
        <w:rPr>
          <w:rFonts w:ascii="Aptos" w:hAnsi="Aptos"/>
          <w:b/>
          <w:i w:val="0"/>
          <w:color w:val="17324D"/>
          <w:sz w:val="21"/>
        </w:rPr>
        <w:t xml:space="preserve">Back up. </w:t>
      </w:r>
      <w:r>
        <w:rPr>
          <w:rFonts w:ascii="Aptos" w:hAnsi="Aptos"/>
          <w:b w:val="0"/>
          <w:i w:val="0"/>
          <w:color w:val="24313F"/>
          <w:sz w:val="21"/>
        </w:rPr>
        <w:t>Run the backup and confirm success/checksum.</w:t>
      </w:r>
    </w:p>
    <w:p>
      <w:pPr>
        <w:pStyle w:val="ListNumber"/>
      </w:pPr>
      <w:r>
        <w:rPr>
          <w:rFonts w:ascii="Aptos" w:hAnsi="Aptos"/>
          <w:b/>
          <w:i w:val="0"/>
          <w:color w:val="17324D"/>
          <w:sz w:val="21"/>
        </w:rPr>
        <w:t xml:space="preserve">Migrate. </w:t>
      </w:r>
      <w:r>
        <w:rPr>
          <w:rFonts w:ascii="Aptos" w:hAnsi="Aptos"/>
          <w:b w:val="0"/>
          <w:i w:val="0"/>
          <w:color w:val="24313F"/>
          <w:sz w:val="21"/>
        </w:rPr>
        <w:t>Run the versioned migration runner; never edit an already-applied migration.</w:t>
      </w:r>
    </w:p>
    <w:p>
      <w:pPr>
        <w:pStyle w:val="ListNumber"/>
      </w:pPr>
      <w:r>
        <w:rPr>
          <w:rFonts w:ascii="Aptos" w:hAnsi="Aptos"/>
          <w:b/>
          <w:i w:val="0"/>
          <w:color w:val="17324D"/>
          <w:sz w:val="21"/>
        </w:rPr>
        <w:t xml:space="preserve">Test. </w:t>
      </w:r>
      <w:r>
        <w:rPr>
          <w:rFonts w:ascii="Aptos" w:hAnsi="Aptos"/>
          <w:b w:val="0"/>
          <w:i w:val="0"/>
          <w:color w:val="24313F"/>
          <w:sz w:val="21"/>
        </w:rPr>
        <w:t>Run production readiness and phase smoke tests in a dedicated staging database.</w:t>
      </w:r>
    </w:p>
    <w:p>
      <w:pPr>
        <w:pStyle w:val="ListNumber"/>
      </w:pPr>
      <w:r>
        <w:rPr>
          <w:rFonts w:ascii="Aptos" w:hAnsi="Aptos"/>
          <w:b/>
          <w:i w:val="0"/>
          <w:color w:val="17324D"/>
          <w:sz w:val="21"/>
        </w:rPr>
        <w:t xml:space="preserve">Restore service. </w:t>
      </w:r>
      <w:r>
        <w:rPr>
          <w:rFonts w:ascii="Aptos" w:hAnsi="Aptos"/>
          <w:b w:val="0"/>
          <w:i w:val="0"/>
          <w:color w:val="24313F"/>
          <w:sz w:val="21"/>
        </w:rPr>
        <w:t>Remove maintenance mode and inspect the admin operations dashboard and logs.</w:t>
      </w:r>
    </w:p>
    <w:p>
      <w:pPr>
        <w:pStyle w:val="Heading2"/>
      </w:pPr>
      <w:r>
        <w:t>9.3 Incident response</w:t>
      </w:r>
    </w:p>
    <w:p>
      <w:pPr>
        <w:pStyle w:val="ListNumber"/>
      </w:pPr>
      <w:r>
        <w:rPr>
          <w:rFonts w:ascii="Aptos" w:hAnsi="Aptos"/>
          <w:b/>
          <w:i w:val="0"/>
          <w:color w:val="17324D"/>
          <w:sz w:val="21"/>
        </w:rPr>
        <w:t xml:space="preserve">Identify. </w:t>
      </w:r>
      <w:r>
        <w:rPr>
          <w:rFonts w:ascii="Aptos" w:hAnsi="Aptos"/>
          <w:b w:val="0"/>
          <w:i w:val="0"/>
          <w:color w:val="24313F"/>
          <w:sz w:val="21"/>
        </w:rPr>
        <w:t>Use the user-visible request ID, admin operations dashboard, and dated application log.</w:t>
      </w:r>
    </w:p>
    <w:p>
      <w:pPr>
        <w:pStyle w:val="ListNumber"/>
      </w:pPr>
      <w:r>
        <w:rPr>
          <w:rFonts w:ascii="Aptos" w:hAnsi="Aptos"/>
          <w:b/>
          <w:i w:val="0"/>
          <w:color w:val="17324D"/>
          <w:sz w:val="21"/>
        </w:rPr>
        <w:t xml:space="preserve">Contain. </w:t>
      </w:r>
      <w:r>
        <w:rPr>
          <w:rFonts w:ascii="Aptos" w:hAnsi="Aptos"/>
          <w:b w:val="0"/>
          <w:i w:val="0"/>
          <w:color w:val="24313F"/>
          <w:sz w:val="21"/>
        </w:rPr>
        <w:t>Freeze affected transactions with a dispute; restrict compromised accounts or credentials.</w:t>
      </w:r>
    </w:p>
    <w:p>
      <w:pPr>
        <w:pStyle w:val="ListNumber"/>
      </w:pPr>
      <w:r>
        <w:rPr>
          <w:rFonts w:ascii="Aptos" w:hAnsi="Aptos"/>
          <w:b/>
          <w:i w:val="0"/>
          <w:color w:val="17324D"/>
          <w:sz w:val="21"/>
        </w:rPr>
        <w:t xml:space="preserve">Preserve. </w:t>
      </w:r>
      <w:r>
        <w:rPr>
          <w:rFonts w:ascii="Aptos" w:hAnsi="Aptos"/>
          <w:b w:val="0"/>
          <w:i w:val="0"/>
          <w:color w:val="24313F"/>
          <w:sz w:val="21"/>
        </w:rPr>
        <w:t>Retain logs, proof files, messages, records, and the latest known-good backup.</w:t>
      </w:r>
    </w:p>
    <w:p>
      <w:pPr>
        <w:pStyle w:val="ListNumber"/>
      </w:pPr>
      <w:r>
        <w:rPr>
          <w:rFonts w:ascii="Aptos" w:hAnsi="Aptos"/>
          <w:b/>
          <w:i w:val="0"/>
          <w:color w:val="17324D"/>
          <w:sz w:val="21"/>
        </w:rPr>
        <w:t xml:space="preserve">Correct. </w:t>
      </w:r>
      <w:r>
        <w:rPr>
          <w:rFonts w:ascii="Aptos" w:hAnsi="Aptos"/>
          <w:b w:val="0"/>
          <w:i w:val="0"/>
          <w:color w:val="24313F"/>
          <w:sz w:val="21"/>
        </w:rPr>
        <w:t>Use approved workflows; do not repair wallet balances without ledger notes and reconciliation.</w:t>
      </w:r>
    </w:p>
    <w:p>
      <w:pPr>
        <w:pStyle w:val="ListNumber"/>
      </w:pPr>
      <w:r>
        <w:rPr>
          <w:rFonts w:ascii="Aptos" w:hAnsi="Aptos"/>
          <w:b/>
          <w:i w:val="0"/>
          <w:color w:val="17324D"/>
          <w:sz w:val="21"/>
        </w:rPr>
        <w:t xml:space="preserve">Recover and learn. </w:t>
      </w:r>
      <w:r>
        <w:rPr>
          <w:rFonts w:ascii="Aptos" w:hAnsi="Aptos"/>
          <w:b w:val="0"/>
          <w:i w:val="0"/>
          <w:color w:val="24313F"/>
          <w:sz w:val="21"/>
        </w:rPr>
        <w:t>Verify service, resolve the system event with documentation, notify affected parties when required, and prevent recurrence.</w:t>
      </w:r>
    </w:p>
    <w:p>
      <w:pPr>
        <w:pStyle w:val="Heading2"/>
      </w:pPr>
      <w:r>
        <w:t>9.4 Backup standard</w:t>
      </w:r>
    </w:p>
    <w:p>
      <w:pPr>
        <w:pStyle w:val="ListBullet"/>
      </w:pPr>
      <w:r>
        <w:rPr>
          <w:rFonts w:ascii="Aptos" w:hAnsi="Aptos"/>
          <w:b w:val="0"/>
          <w:i w:val="0"/>
          <w:color w:val="24313F"/>
          <w:sz w:val="21"/>
        </w:rPr>
        <w:t>Local backups are retained for 30 days, but a local disk alone is not disaster recovery.</w:t>
      </w:r>
    </w:p>
    <w:p>
      <w:pPr>
        <w:pStyle w:val="ListBullet"/>
      </w:pPr>
      <w:r>
        <w:rPr>
          <w:rFonts w:ascii="Aptos" w:hAnsi="Aptos"/>
          <w:b w:val="0"/>
          <w:i w:val="0"/>
          <w:color w:val="24313F"/>
          <w:sz w:val="21"/>
        </w:rPr>
        <w:t>Copy encrypted backups to separate restricted storage and test restoration regularly.</w:t>
      </w:r>
    </w:p>
    <w:p>
      <w:pPr>
        <w:pStyle w:val="ListBullet"/>
      </w:pPr>
      <w:r>
        <w:rPr>
          <w:rFonts w:ascii="Aptos" w:hAnsi="Aptos"/>
          <w:b w:val="0"/>
          <w:i w:val="0"/>
          <w:color w:val="24313F"/>
          <w:sz w:val="21"/>
        </w:rPr>
        <w:t>Record recovery point objective (maximum acceptable data loss) and recovery time objective (maximum acceptable outage).</w:t>
      </w:r>
    </w:p>
    <w:p>
      <w:r>
        <w:br w:type="page"/>
      </w:r>
    </w:p>
    <w:p>
      <w:pPr>
        <w:spacing w:before="80" w:after="40"/>
      </w:pPr>
      <w:r>
        <w:rPr>
          <w:rFonts w:ascii="Aptos" w:hAnsi="Aptos"/>
          <w:b/>
          <w:i w:val="0"/>
          <w:color w:val="B8892D"/>
          <w:sz w:val="20"/>
        </w:rPr>
        <w:t>10</w:t>
      </w:r>
    </w:p>
    <w:p>
      <w:pPr>
        <w:pStyle w:val="Heading1"/>
      </w:pPr>
      <w:r>
        <w:t>Owner dashboard and management cadence</w:t>
      </w:r>
    </w:p>
    <w:p>
      <w:pPr>
        <w:spacing w:after="200"/>
      </w:pPr>
      <w:r>
        <w:rPr>
          <w:rFonts w:ascii="Aptos" w:hAnsi="Aptos"/>
          <w:b w:val="0"/>
          <w:i/>
          <w:color w:val="66717D"/>
          <w:sz w:val="21"/>
        </w:rPr>
        <w:t>The measures that tell you whether the marketplace is healthy</w:t>
      </w:r>
    </w:p>
    <w:p>
      <w:pPr>
        <w:pStyle w:val="Heading2"/>
      </w:pPr>
      <w:r>
        <w:t>Daily control dashboard</w:t>
      </w:r>
    </w:p>
    <w:tbl>
      <w:tblPr>
        <w:tblStyle w:val="TableGrid"/>
        <w:tblW w:type="dxa" w:w="9360"/>
        <w:jc w:val="left"/>
        <w:tblLayout w:type="fixed"/>
        <w:tblLook w:firstColumn="1" w:firstRow="1" w:lastColumn="0" w:lastRow="0" w:noHBand="0" w:noVBand="1" w:val="04A0"/>
        <w:tblInd w:w="120" w:type="dxa"/>
      </w:tblPr>
      <w:tblGrid>
        <w:gridCol w:w="2200"/>
        <w:gridCol w:w="3500"/>
        <w:gridCol w:w="3660"/>
      </w:tblGrid>
      <w:tr>
        <w:trPr>
          <w:tblHeader w:val="true"/>
        </w:trPr>
        <w:tc>
          <w:tcPr>
            <w:tcW w:type="dxa" w:w="2200"/>
            <w:shd w:fill="E8EEF5"/>
            <w:tcMar>
              <w:top w:w="90" w:type="dxa"/>
              <w:start w:w="120" w:type="dxa"/>
              <w:bottom w:w="90" w:type="dxa"/>
              <w:end w:w="120" w:type="dxa"/>
            </w:tcMar>
            <w:vAlign w:val="center"/>
          </w:tcPr>
          <w:p>
            <w:pPr>
              <w:spacing w:after="0"/>
            </w:pPr>
            <w:r>
              <w:rPr>
                <w:rFonts w:ascii="Aptos" w:hAnsi="Aptos"/>
                <w:b/>
                <w:i w:val="0"/>
                <w:color w:val="17324D"/>
                <w:sz w:val="17"/>
              </w:rPr>
              <w:t>Metric</w:t>
            </w:r>
          </w:p>
        </w:tc>
        <w:tc>
          <w:tcPr>
            <w:tcW w:type="dxa" w:w="3500"/>
            <w:shd w:fill="E8EEF5"/>
            <w:tcMar>
              <w:top w:w="90" w:type="dxa"/>
              <w:start w:w="120" w:type="dxa"/>
              <w:bottom w:w="90" w:type="dxa"/>
              <w:end w:w="120" w:type="dxa"/>
            </w:tcMar>
            <w:vAlign w:val="center"/>
          </w:tcPr>
          <w:p>
            <w:pPr>
              <w:spacing w:after="0"/>
            </w:pPr>
            <w:r>
              <w:rPr>
                <w:rFonts w:ascii="Aptos" w:hAnsi="Aptos"/>
                <w:b/>
                <w:i w:val="0"/>
                <w:color w:val="17324D"/>
                <w:sz w:val="17"/>
              </w:rPr>
              <w:t>Why it matters</w:t>
            </w:r>
          </w:p>
        </w:tc>
        <w:tc>
          <w:tcPr>
            <w:tcW w:type="dxa" w:w="3660"/>
            <w:shd w:fill="E8EEF5"/>
            <w:tcMar>
              <w:top w:w="90" w:type="dxa"/>
              <w:start w:w="120" w:type="dxa"/>
              <w:bottom w:w="90" w:type="dxa"/>
              <w:end w:w="120" w:type="dxa"/>
            </w:tcMar>
            <w:vAlign w:val="center"/>
          </w:tcPr>
          <w:p>
            <w:pPr>
              <w:spacing w:after="0"/>
            </w:pPr>
            <w:r>
              <w:rPr>
                <w:rFonts w:ascii="Aptos" w:hAnsi="Aptos"/>
                <w:b/>
                <w:i w:val="0"/>
                <w:color w:val="17324D"/>
                <w:sz w:val="17"/>
              </w:rPr>
              <w:t>Investigate when</w:t>
            </w:r>
          </w:p>
        </w:tc>
      </w:tr>
      <w:tr>
        <w:tc>
          <w:tcPr>
            <w:tcW w:type="dxa" w:w="2200"/>
            <w:tcMar>
              <w:top w:w="90" w:type="dxa"/>
              <w:start w:w="120" w:type="dxa"/>
              <w:bottom w:w="90" w:type="dxa"/>
              <w:end w:w="120" w:type="dxa"/>
            </w:tcMar>
            <w:vAlign w:val="center"/>
          </w:tcPr>
          <w:p>
            <w:pPr>
              <w:spacing w:after="0"/>
            </w:pPr>
            <w:r>
              <w:rPr>
                <w:rFonts w:ascii="Aptos" w:hAnsi="Aptos"/>
                <w:b w:val="0"/>
                <w:i w:val="0"/>
                <w:color w:val="24313F"/>
                <w:sz w:val="17"/>
              </w:rPr>
              <w:t>Pending payment / submitted proof</w:t>
            </w:r>
          </w:p>
        </w:tc>
        <w:tc>
          <w:tcPr>
            <w:tcW w:type="dxa" w:w="3500"/>
            <w:tcMar>
              <w:top w:w="90" w:type="dxa"/>
              <w:start w:w="120" w:type="dxa"/>
              <w:bottom w:w="90" w:type="dxa"/>
              <w:end w:w="120" w:type="dxa"/>
            </w:tcMar>
            <w:vAlign w:val="center"/>
          </w:tcPr>
          <w:p>
            <w:pPr>
              <w:spacing w:after="0"/>
            </w:pPr>
            <w:r>
              <w:rPr>
                <w:rFonts w:ascii="Aptos" w:hAnsi="Aptos"/>
                <w:b w:val="0"/>
                <w:i w:val="0"/>
                <w:color w:val="24313F"/>
                <w:sz w:val="17"/>
              </w:rPr>
              <w:t>Cash conversion and inventory lock</w:t>
            </w:r>
          </w:p>
        </w:tc>
        <w:tc>
          <w:tcPr>
            <w:tcW w:type="dxa" w:w="3660"/>
            <w:tcMar>
              <w:top w:w="90" w:type="dxa"/>
              <w:start w:w="120" w:type="dxa"/>
              <w:bottom w:w="90" w:type="dxa"/>
              <w:end w:w="120" w:type="dxa"/>
            </w:tcMar>
            <w:vAlign w:val="center"/>
          </w:tcPr>
          <w:p>
            <w:pPr>
              <w:spacing w:after="0"/>
            </w:pPr>
            <w:r>
              <w:rPr>
                <w:rFonts w:ascii="Aptos" w:hAnsi="Aptos"/>
                <w:b w:val="0"/>
                <w:i w:val="0"/>
                <w:color w:val="24313F"/>
                <w:sz w:val="17"/>
              </w:rPr>
              <w:t>Aged beyond deadline/review SLA</w:t>
            </w:r>
          </w:p>
        </w:tc>
      </w:tr>
      <w:tr>
        <w:tc>
          <w:tcPr>
            <w:tcW w:type="dxa" w:w="2200"/>
            <w:shd w:fill="F8FAFC"/>
            <w:tcMar>
              <w:top w:w="90" w:type="dxa"/>
              <w:start w:w="120" w:type="dxa"/>
              <w:bottom w:w="90" w:type="dxa"/>
              <w:end w:w="120" w:type="dxa"/>
            </w:tcMar>
            <w:vAlign w:val="center"/>
          </w:tcPr>
          <w:p>
            <w:pPr>
              <w:spacing w:after="0"/>
            </w:pPr>
            <w:r>
              <w:rPr>
                <w:rFonts w:ascii="Aptos" w:hAnsi="Aptos"/>
                <w:b w:val="0"/>
                <w:i w:val="0"/>
                <w:color w:val="24313F"/>
                <w:sz w:val="17"/>
              </w:rPr>
              <w:t>Open disputes and reports</w:t>
            </w:r>
          </w:p>
        </w:tc>
        <w:tc>
          <w:tcPr>
            <w:tcW w:type="dxa" w:w="3500"/>
            <w:shd w:fill="F8FAFC"/>
            <w:tcMar>
              <w:top w:w="90" w:type="dxa"/>
              <w:start w:w="120" w:type="dxa"/>
              <w:bottom w:w="90" w:type="dxa"/>
              <w:end w:w="120" w:type="dxa"/>
            </w:tcMar>
            <w:vAlign w:val="center"/>
          </w:tcPr>
          <w:p>
            <w:pPr>
              <w:spacing w:after="0"/>
            </w:pPr>
            <w:r>
              <w:rPr>
                <w:rFonts w:ascii="Aptos" w:hAnsi="Aptos"/>
                <w:b w:val="0"/>
                <w:i w:val="0"/>
                <w:color w:val="24313F"/>
                <w:sz w:val="17"/>
              </w:rPr>
              <w:t>Trust risk and frozen settlement</w:t>
            </w:r>
          </w:p>
        </w:tc>
        <w:tc>
          <w:tcPr>
            <w:tcW w:type="dxa" w:w="3660"/>
            <w:shd w:fill="F8FAFC"/>
            <w:tcMar>
              <w:top w:w="90" w:type="dxa"/>
              <w:start w:w="120" w:type="dxa"/>
              <w:bottom w:w="90" w:type="dxa"/>
              <w:end w:w="120" w:type="dxa"/>
            </w:tcMar>
            <w:vAlign w:val="center"/>
          </w:tcPr>
          <w:p>
            <w:pPr>
              <w:spacing w:after="0"/>
            </w:pPr>
            <w:r>
              <w:rPr>
                <w:rFonts w:ascii="Aptos" w:hAnsi="Aptos"/>
                <w:b w:val="0"/>
                <w:i w:val="0"/>
                <w:color w:val="24313F"/>
                <w:sz w:val="17"/>
              </w:rPr>
              <w:t>Volume or age rises</w:t>
            </w:r>
          </w:p>
        </w:tc>
      </w:tr>
      <w:tr>
        <w:tc>
          <w:tcPr>
            <w:tcW w:type="dxa" w:w="2200"/>
            <w:tcMar>
              <w:top w:w="90" w:type="dxa"/>
              <w:start w:w="120" w:type="dxa"/>
              <w:bottom w:w="90" w:type="dxa"/>
              <w:end w:w="120" w:type="dxa"/>
            </w:tcMar>
            <w:vAlign w:val="center"/>
          </w:tcPr>
          <w:p>
            <w:pPr>
              <w:spacing w:after="0"/>
            </w:pPr>
            <w:r>
              <w:rPr>
                <w:rFonts w:ascii="Aptos" w:hAnsi="Aptos"/>
                <w:b w:val="0"/>
                <w:i w:val="0"/>
                <w:color w:val="24313F"/>
                <w:sz w:val="17"/>
              </w:rPr>
              <w:t>Unresolved critical/error events</w:t>
            </w:r>
          </w:p>
        </w:tc>
        <w:tc>
          <w:tcPr>
            <w:tcW w:type="dxa" w:w="3500"/>
            <w:tcMar>
              <w:top w:w="90" w:type="dxa"/>
              <w:start w:w="120" w:type="dxa"/>
              <w:bottom w:w="90" w:type="dxa"/>
              <w:end w:w="120" w:type="dxa"/>
            </w:tcMar>
            <w:vAlign w:val="center"/>
          </w:tcPr>
          <w:p>
            <w:pPr>
              <w:spacing w:after="0"/>
            </w:pPr>
            <w:r>
              <w:rPr>
                <w:rFonts w:ascii="Aptos" w:hAnsi="Aptos"/>
                <w:b w:val="0"/>
                <w:i w:val="0"/>
                <w:color w:val="24313F"/>
                <w:sz w:val="17"/>
              </w:rPr>
              <w:t>Production health</w:t>
            </w:r>
          </w:p>
        </w:tc>
        <w:tc>
          <w:tcPr>
            <w:tcW w:type="dxa" w:w="3660"/>
            <w:tcMar>
              <w:top w:w="90" w:type="dxa"/>
              <w:start w:w="120" w:type="dxa"/>
              <w:bottom w:w="90" w:type="dxa"/>
              <w:end w:w="120" w:type="dxa"/>
            </w:tcMar>
            <w:vAlign w:val="center"/>
          </w:tcPr>
          <w:p>
            <w:pPr>
              <w:spacing w:after="0"/>
            </w:pPr>
            <w:r>
              <w:rPr>
                <w:rFonts w:ascii="Aptos" w:hAnsi="Aptos"/>
                <w:b w:val="0"/>
                <w:i w:val="0"/>
                <w:color w:val="24313F"/>
                <w:sz w:val="17"/>
              </w:rPr>
              <w:t>Any unexplained critical event</w:t>
            </w:r>
          </w:p>
        </w:tc>
      </w:tr>
      <w:tr>
        <w:tc>
          <w:tcPr>
            <w:tcW w:type="dxa" w:w="2200"/>
            <w:shd w:fill="F8FAFC"/>
            <w:tcMar>
              <w:top w:w="90" w:type="dxa"/>
              <w:start w:w="120" w:type="dxa"/>
              <w:bottom w:w="90" w:type="dxa"/>
              <w:end w:w="120" w:type="dxa"/>
            </w:tcMar>
            <w:vAlign w:val="center"/>
          </w:tcPr>
          <w:p>
            <w:pPr>
              <w:spacing w:after="0"/>
            </w:pPr>
            <w:r>
              <w:rPr>
                <w:rFonts w:ascii="Aptos" w:hAnsi="Aptos"/>
                <w:b w:val="0"/>
                <w:i w:val="0"/>
                <w:color w:val="24313F"/>
                <w:sz w:val="17"/>
              </w:rPr>
              <w:t>Last successful backup</w:t>
            </w:r>
          </w:p>
        </w:tc>
        <w:tc>
          <w:tcPr>
            <w:tcW w:type="dxa" w:w="3500"/>
            <w:shd w:fill="F8FAFC"/>
            <w:tcMar>
              <w:top w:w="90" w:type="dxa"/>
              <w:start w:w="120" w:type="dxa"/>
              <w:bottom w:w="90" w:type="dxa"/>
              <w:end w:w="120" w:type="dxa"/>
            </w:tcMar>
            <w:vAlign w:val="center"/>
          </w:tcPr>
          <w:p>
            <w:pPr>
              <w:spacing w:after="0"/>
            </w:pPr>
            <w:r>
              <w:rPr>
                <w:rFonts w:ascii="Aptos" w:hAnsi="Aptos"/>
                <w:b w:val="0"/>
                <w:i w:val="0"/>
                <w:color w:val="24313F"/>
                <w:sz w:val="17"/>
              </w:rPr>
              <w:t>Recoverability</w:t>
            </w:r>
          </w:p>
        </w:tc>
        <w:tc>
          <w:tcPr>
            <w:tcW w:type="dxa" w:w="3660"/>
            <w:shd w:fill="F8FAFC"/>
            <w:tcMar>
              <w:top w:w="90" w:type="dxa"/>
              <w:start w:w="120" w:type="dxa"/>
              <w:bottom w:w="90" w:type="dxa"/>
              <w:end w:w="120" w:type="dxa"/>
            </w:tcMar>
            <w:vAlign w:val="center"/>
          </w:tcPr>
          <w:p>
            <w:pPr>
              <w:spacing w:after="0"/>
            </w:pPr>
            <w:r>
              <w:rPr>
                <w:rFonts w:ascii="Aptos" w:hAnsi="Aptos"/>
                <w:b w:val="0"/>
                <w:i w:val="0"/>
                <w:color w:val="24313F"/>
                <w:sz w:val="17"/>
              </w:rPr>
              <w:t>Daily backup missing/failed</w:t>
            </w:r>
          </w:p>
        </w:tc>
      </w:tr>
      <w:tr>
        <w:tc>
          <w:tcPr>
            <w:tcW w:type="dxa" w:w="2200"/>
            <w:tcMar>
              <w:top w:w="90" w:type="dxa"/>
              <w:start w:w="120" w:type="dxa"/>
              <w:bottom w:w="90" w:type="dxa"/>
              <w:end w:w="120" w:type="dxa"/>
            </w:tcMar>
            <w:vAlign w:val="center"/>
          </w:tcPr>
          <w:p>
            <w:pPr>
              <w:spacing w:after="0"/>
            </w:pPr>
            <w:r>
              <w:rPr>
                <w:rFonts w:ascii="Aptos" w:hAnsi="Aptos"/>
                <w:b w:val="0"/>
                <w:i w:val="0"/>
                <w:color w:val="24313F"/>
                <w:sz w:val="17"/>
              </w:rPr>
              <w:t>Manual wallet adjustments</w:t>
            </w:r>
          </w:p>
        </w:tc>
        <w:tc>
          <w:tcPr>
            <w:tcW w:type="dxa" w:w="3500"/>
            <w:tcMar>
              <w:top w:w="90" w:type="dxa"/>
              <w:start w:w="120" w:type="dxa"/>
              <w:bottom w:w="90" w:type="dxa"/>
              <w:end w:w="120" w:type="dxa"/>
            </w:tcMar>
            <w:vAlign w:val="center"/>
          </w:tcPr>
          <w:p>
            <w:pPr>
              <w:spacing w:after="0"/>
            </w:pPr>
            <w:r>
              <w:rPr>
                <w:rFonts w:ascii="Aptos" w:hAnsi="Aptos"/>
                <w:b w:val="0"/>
                <w:i w:val="0"/>
                <w:color w:val="24313F"/>
                <w:sz w:val="17"/>
              </w:rPr>
              <w:t>Fraud/error exposure</w:t>
            </w:r>
          </w:p>
        </w:tc>
        <w:tc>
          <w:tcPr>
            <w:tcW w:type="dxa" w:w="3660"/>
            <w:tcMar>
              <w:top w:w="90" w:type="dxa"/>
              <w:start w:w="120" w:type="dxa"/>
              <w:bottom w:w="90" w:type="dxa"/>
              <w:end w:w="120" w:type="dxa"/>
            </w:tcMar>
            <w:vAlign w:val="center"/>
          </w:tcPr>
          <w:p>
            <w:pPr>
              <w:spacing w:after="0"/>
            </w:pPr>
            <w:r>
              <w:rPr>
                <w:rFonts w:ascii="Aptos" w:hAnsi="Aptos"/>
                <w:b w:val="0"/>
                <w:i w:val="0"/>
                <w:color w:val="24313F"/>
                <w:sz w:val="17"/>
              </w:rPr>
              <w:t>High value, repeated, or weak notes</w:t>
            </w:r>
          </w:p>
        </w:tc>
      </w:tr>
      <w:tr>
        <w:tc>
          <w:tcPr>
            <w:tcW w:type="dxa" w:w="2200"/>
            <w:shd w:fill="F8FAFC"/>
            <w:tcMar>
              <w:top w:w="90" w:type="dxa"/>
              <w:start w:w="120" w:type="dxa"/>
              <w:bottom w:w="90" w:type="dxa"/>
              <w:end w:w="120" w:type="dxa"/>
            </w:tcMar>
            <w:vAlign w:val="center"/>
          </w:tcPr>
          <w:p>
            <w:pPr>
              <w:spacing w:after="0"/>
            </w:pPr>
            <w:r>
              <w:rPr>
                <w:rFonts w:ascii="Aptos" w:hAnsi="Aptos"/>
                <w:b w:val="0"/>
                <w:i w:val="0"/>
                <w:color w:val="24313F"/>
                <w:sz w:val="17"/>
              </w:rPr>
              <w:t>Buylist payout queue</w:t>
            </w:r>
          </w:p>
        </w:tc>
        <w:tc>
          <w:tcPr>
            <w:tcW w:type="dxa" w:w="3500"/>
            <w:shd w:fill="F8FAFC"/>
            <w:tcMar>
              <w:top w:w="90" w:type="dxa"/>
              <w:start w:w="120" w:type="dxa"/>
              <w:bottom w:w="90" w:type="dxa"/>
              <w:end w:w="120" w:type="dxa"/>
            </w:tcMar>
            <w:vAlign w:val="center"/>
          </w:tcPr>
          <w:p>
            <w:pPr>
              <w:spacing w:after="0"/>
            </w:pPr>
            <w:r>
              <w:rPr>
                <w:rFonts w:ascii="Aptos" w:hAnsi="Aptos"/>
                <w:b w:val="0"/>
                <w:i w:val="0"/>
                <w:color w:val="24313F"/>
                <w:sz w:val="17"/>
              </w:rPr>
              <w:t>Cash/liability and seller experience</w:t>
            </w:r>
          </w:p>
        </w:tc>
        <w:tc>
          <w:tcPr>
            <w:tcW w:type="dxa" w:w="3660"/>
            <w:shd w:fill="F8FAFC"/>
            <w:tcMar>
              <w:top w:w="90" w:type="dxa"/>
              <w:start w:w="120" w:type="dxa"/>
              <w:bottom w:w="90" w:type="dxa"/>
              <w:end w:w="120" w:type="dxa"/>
            </w:tcMar>
            <w:vAlign w:val="center"/>
          </w:tcPr>
          <w:p>
            <w:pPr>
              <w:spacing w:after="0"/>
            </w:pPr>
            <w:r>
              <w:rPr>
                <w:rFonts w:ascii="Aptos" w:hAnsi="Aptos"/>
                <w:b w:val="0"/>
                <w:i w:val="0"/>
                <w:color w:val="24313F"/>
                <w:sz w:val="17"/>
              </w:rPr>
              <w:t>Accepted but unpaid/uncleared</w:t>
            </w:r>
          </w:p>
        </w:tc>
      </w:tr>
    </w:tbl>
    <w:p>
      <w:pPr>
        <w:spacing w:after="20"/>
      </w:pPr>
    </w:p>
    <w:p>
      <w:pPr>
        <w:pStyle w:val="Heading2"/>
      </w:pPr>
      <w:r>
        <w:t>Weekly business review</w:t>
      </w:r>
    </w:p>
    <w:p>
      <w:pPr>
        <w:pStyle w:val="ListBullet"/>
      </w:pPr>
      <w:r>
        <w:rPr>
          <w:rFonts w:ascii="Aptos" w:hAnsi="Aptos"/>
          <w:b w:val="0"/>
          <w:i w:val="0"/>
          <w:color w:val="24313F"/>
          <w:sz w:val="21"/>
        </w:rPr>
        <w:t>Gross merchandise value, completed orders, cancellation/expiry rate, payment-proof approval rate, time to fulfill, dispute rate, and repeat buyer/seller activity.</w:t>
      </w:r>
    </w:p>
    <w:p>
      <w:pPr>
        <w:pStyle w:val="ListBullet"/>
      </w:pPr>
      <w:r>
        <w:rPr>
          <w:rFonts w:ascii="Aptos" w:hAnsi="Aptos"/>
          <w:b w:val="0"/>
          <w:i w:val="0"/>
          <w:color w:val="24313F"/>
          <w:sz w:val="21"/>
        </w:rPr>
        <w:t>Active listings, sell-through, wanted-list match/offer acceptance, stale inventory, and seller concentration.</w:t>
      </w:r>
    </w:p>
    <w:p>
      <w:pPr>
        <w:pStyle w:val="ListBullet"/>
      </w:pPr>
      <w:r>
        <w:rPr>
          <w:rFonts w:ascii="Aptos" w:hAnsi="Aptos"/>
          <w:b w:val="0"/>
          <w:i w:val="0"/>
          <w:color w:val="24313F"/>
          <w:sz w:val="21"/>
        </w:rPr>
        <w:t>Outstanding store-credit liability, credit issued, credit spent, credit refunded, seller settlement, and reconciliation difference.</w:t>
      </w:r>
    </w:p>
    <w:p>
      <w:pPr>
        <w:pStyle w:val="ListBullet"/>
      </w:pPr>
      <w:r>
        <w:rPr>
          <w:rFonts w:ascii="Aptos" w:hAnsi="Aptos"/>
          <w:b w:val="0"/>
          <w:i w:val="0"/>
          <w:color w:val="24313F"/>
          <w:sz w:val="21"/>
        </w:rPr>
        <w:t>Platform buylist: units acquired, approved vs. submitted variance, average cost, cash vs. credit mix, inventory aging, resale proceeds, and realized gross margin.</w:t>
      </w:r>
    </w:p>
    <w:p>
      <w:pPr>
        <w:pStyle w:val="Heading2"/>
      </w:pPr>
      <w:r>
        <w:t>Monthly governance review</w:t>
      </w:r>
    </w:p>
    <w:p>
      <w:pPr>
        <w:pStyle w:val="ListBullet"/>
      </w:pPr>
      <w:r>
        <w:rPr>
          <w:rFonts w:ascii="Aptos" w:hAnsi="Aptos"/>
          <w:b w:val="0"/>
          <w:i w:val="0"/>
          <w:color w:val="24313F"/>
          <w:sz w:val="21"/>
        </w:rPr>
        <w:t>Admin access and audit-log sample; policy consistency; large wallet actions; external refunds/payout evidence.</w:t>
      </w:r>
    </w:p>
    <w:p>
      <w:pPr>
        <w:pStyle w:val="ListBullet"/>
      </w:pPr>
      <w:r>
        <w:rPr>
          <w:rFonts w:ascii="Aptos" w:hAnsi="Aptos"/>
          <w:b w:val="0"/>
          <w:i w:val="0"/>
          <w:color w:val="24313F"/>
          <w:sz w:val="21"/>
        </w:rPr>
        <w:t>Backup restoration evidence, job success rate, security events, deletion/retention performance, and capacity trends.</w:t>
      </w:r>
    </w:p>
    <w:p>
      <w:pPr>
        <w:pStyle w:val="ListBullet"/>
      </w:pPr>
      <w:r>
        <w:rPr>
          <w:rFonts w:ascii="Aptos" w:hAnsi="Aptos"/>
          <w:b w:val="0"/>
          <w:i w:val="0"/>
          <w:color w:val="24313F"/>
          <w:sz w:val="21"/>
        </w:rPr>
        <w:t>Commercial P&amp;L separated into marketplace activity, platform-owned inventory, logistics, promotions, support, losses, and technology costs.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DDEFE4"/>
          </w:tcPr>
          <w:p>
            <w:pPr>
              <w:spacing w:after="20"/>
            </w:pPr>
            <w:r>
              <w:rPr>
                <w:rFonts w:ascii="Aptos" w:hAnsi="Aptos"/>
                <w:b/>
                <w:i w:val="0"/>
                <w:color w:val="17324D"/>
                <w:sz w:val="18"/>
              </w:rPr>
              <w:t xml:space="preserve">OWNER PRINCIPLE  </w:t>
            </w:r>
            <w:r>
              <w:rPr>
                <w:rFonts w:ascii="Aptos" w:hAnsi="Aptos"/>
                <w:b w:val="0"/>
                <w:i w:val="0"/>
                <w:color w:val="24313F"/>
                <w:sz w:val="20"/>
              </w:rPr>
              <w:t>Do not manage the business from order totals alone. Separate user-to-user GMV from platform revenue, platform cash, store-credit liability, platform-owned inventory, and external refund obligations.</w:t>
            </w:r>
          </w:p>
        </w:tc>
      </w:tr>
    </w:tbl>
    <w:p>
      <w:pPr>
        <w:spacing w:after="20"/>
      </w:pPr>
    </w:p>
    <w:p>
      <w:r>
        <w:br w:type="page"/>
      </w:r>
    </w:p>
    <w:p>
      <w:pPr>
        <w:spacing w:before="80" w:after="40"/>
      </w:pPr>
      <w:r>
        <w:rPr>
          <w:rFonts w:ascii="Aptos" w:hAnsi="Aptos"/>
          <w:b/>
          <w:i w:val="0"/>
          <w:color w:val="B8892D"/>
          <w:sz w:val="20"/>
        </w:rPr>
        <w:t>11</w:t>
      </w:r>
    </w:p>
    <w:p>
      <w:pPr>
        <w:pStyle w:val="Heading1"/>
      </w:pPr>
      <w:r>
        <w:t>Priority decisions and known caveats</w:t>
      </w:r>
    </w:p>
    <w:p>
      <w:pPr>
        <w:spacing w:after="200"/>
      </w:pPr>
      <w:r>
        <w:rPr>
          <w:rFonts w:ascii="Aptos" w:hAnsi="Aptos"/>
          <w:b w:val="0"/>
          <w:i/>
          <w:color w:val="66717D"/>
          <w:sz w:val="21"/>
        </w:rPr>
        <w:t>Items requiring owner direction before scale</w:t>
      </w:r>
    </w:p>
    <w:tbl>
      <w:tblPr>
        <w:tblStyle w:val="TableGrid"/>
        <w:tblW w:type="dxa" w:w="9360"/>
        <w:jc w:val="left"/>
        <w:tblLayout w:type="fixed"/>
        <w:tblLook w:firstColumn="1" w:firstRow="1" w:lastColumn="0" w:lastRow="0" w:noHBand="0" w:noVBand="1" w:val="04A0"/>
        <w:tblInd w:w="120" w:type="dxa"/>
      </w:tblPr>
      <w:tblGrid>
        <w:gridCol w:w="900"/>
        <w:gridCol w:w="3650"/>
        <w:gridCol w:w="4810"/>
      </w:tblGrid>
      <w:tr>
        <w:trPr>
          <w:tblHeader w:val="true"/>
        </w:trPr>
        <w:tc>
          <w:tcPr>
            <w:tcW w:type="dxa" w:w="900"/>
            <w:shd w:fill="E8EEF5"/>
            <w:tcMar>
              <w:top w:w="90" w:type="dxa"/>
              <w:start w:w="120" w:type="dxa"/>
              <w:bottom w:w="90" w:type="dxa"/>
              <w:end w:w="120" w:type="dxa"/>
            </w:tcMar>
            <w:vAlign w:val="center"/>
          </w:tcPr>
          <w:p>
            <w:pPr>
              <w:spacing w:after="0"/>
            </w:pPr>
            <w:r>
              <w:rPr>
                <w:rFonts w:ascii="Aptos" w:hAnsi="Aptos"/>
                <w:b/>
                <w:i w:val="0"/>
                <w:color w:val="17324D"/>
                <w:sz w:val="16"/>
              </w:rPr>
              <w:t>Priority</w:t>
            </w:r>
          </w:p>
        </w:tc>
        <w:tc>
          <w:tcPr>
            <w:tcW w:type="dxa" w:w="3650"/>
            <w:shd w:fill="E8EEF5"/>
            <w:tcMar>
              <w:top w:w="90" w:type="dxa"/>
              <w:start w:w="120" w:type="dxa"/>
              <w:bottom w:w="90" w:type="dxa"/>
              <w:end w:w="120" w:type="dxa"/>
            </w:tcMar>
            <w:vAlign w:val="center"/>
          </w:tcPr>
          <w:p>
            <w:pPr>
              <w:spacing w:after="0"/>
            </w:pPr>
            <w:r>
              <w:rPr>
                <w:rFonts w:ascii="Aptos" w:hAnsi="Aptos"/>
                <w:b/>
                <w:i w:val="0"/>
                <w:color w:val="17324D"/>
                <w:sz w:val="16"/>
              </w:rPr>
              <w:t>Decision / gap</w:t>
            </w:r>
          </w:p>
        </w:tc>
        <w:tc>
          <w:tcPr>
            <w:tcW w:type="dxa" w:w="4810"/>
            <w:shd w:fill="E8EEF5"/>
            <w:tcMar>
              <w:top w:w="90" w:type="dxa"/>
              <w:start w:w="120" w:type="dxa"/>
              <w:bottom w:w="90" w:type="dxa"/>
              <w:end w:w="120" w:type="dxa"/>
            </w:tcMar>
            <w:vAlign w:val="center"/>
          </w:tcPr>
          <w:p>
            <w:pPr>
              <w:spacing w:after="0"/>
            </w:pPr>
            <w:r>
              <w:rPr>
                <w:rFonts w:ascii="Aptos" w:hAnsi="Aptos"/>
                <w:b/>
                <w:i w:val="0"/>
                <w:color w:val="17324D"/>
                <w:sz w:val="16"/>
              </w:rPr>
              <w:t>Owner action</w:t>
            </w:r>
          </w:p>
        </w:tc>
      </w:tr>
      <w:tr>
        <w:tc>
          <w:tcPr>
            <w:tcW w:type="dxa" w:w="900"/>
            <w:tcMar>
              <w:top w:w="90" w:type="dxa"/>
              <w:start w:w="120" w:type="dxa"/>
              <w:bottom w:w="90" w:type="dxa"/>
              <w:end w:w="120" w:type="dxa"/>
            </w:tcMar>
            <w:vAlign w:val="center"/>
          </w:tcPr>
          <w:p>
            <w:pPr>
              <w:spacing w:after="0"/>
            </w:pPr>
            <w:r>
              <w:rPr>
                <w:rFonts w:ascii="Aptos" w:hAnsi="Aptos"/>
                <w:b w:val="0"/>
                <w:i w:val="0"/>
                <w:color w:val="24313F"/>
                <w:sz w:val="16"/>
              </w:rPr>
              <w:t>P0</w:t>
            </w:r>
          </w:p>
        </w:tc>
        <w:tc>
          <w:tcPr>
            <w:tcW w:type="dxa" w:w="3650"/>
            <w:tcMar>
              <w:top w:w="90" w:type="dxa"/>
              <w:start w:w="120" w:type="dxa"/>
              <w:bottom w:w="90" w:type="dxa"/>
              <w:end w:w="120" w:type="dxa"/>
            </w:tcMar>
            <w:vAlign w:val="center"/>
          </w:tcPr>
          <w:p>
            <w:pPr>
              <w:spacing w:after="0"/>
            </w:pPr>
            <w:r>
              <w:rPr>
                <w:rFonts w:ascii="Aptos" w:hAnsi="Aptos"/>
                <w:b w:val="0"/>
                <w:i w:val="0"/>
                <w:color w:val="24313F"/>
                <w:sz w:val="16"/>
              </w:rPr>
              <w:t>No implemented monetization</w:t>
            </w:r>
          </w:p>
        </w:tc>
        <w:tc>
          <w:tcPr>
            <w:tcW w:type="dxa" w:w="4810"/>
            <w:tcMar>
              <w:top w:w="90" w:type="dxa"/>
              <w:start w:w="120" w:type="dxa"/>
              <w:bottom w:w="90" w:type="dxa"/>
              <w:end w:w="120" w:type="dxa"/>
            </w:tcMar>
            <w:vAlign w:val="center"/>
          </w:tcPr>
          <w:p>
            <w:pPr>
              <w:spacing w:after="0"/>
            </w:pPr>
            <w:r>
              <w:rPr>
                <w:rFonts w:ascii="Aptos" w:hAnsi="Aptos"/>
                <w:b w:val="0"/>
                <w:i w:val="0"/>
                <w:color w:val="24313F"/>
                <w:sz w:val="16"/>
              </w:rPr>
              <w:t>Select business model; commission and payment handling require designed accounting and policy changes.</w:t>
            </w:r>
          </w:p>
        </w:tc>
      </w:tr>
      <w:tr>
        <w:tc>
          <w:tcPr>
            <w:tcW w:type="dxa" w:w="900"/>
            <w:shd w:fill="F8FAFC"/>
            <w:tcMar>
              <w:top w:w="90" w:type="dxa"/>
              <w:start w:w="120" w:type="dxa"/>
              <w:bottom w:w="90" w:type="dxa"/>
              <w:end w:w="120" w:type="dxa"/>
            </w:tcMar>
            <w:vAlign w:val="center"/>
          </w:tcPr>
          <w:p>
            <w:pPr>
              <w:spacing w:after="0"/>
            </w:pPr>
            <w:r>
              <w:rPr>
                <w:rFonts w:ascii="Aptos" w:hAnsi="Aptos"/>
                <w:b w:val="0"/>
                <w:i w:val="0"/>
                <w:color w:val="24313F"/>
                <w:sz w:val="16"/>
              </w:rPr>
              <w:t>P0</w:t>
            </w:r>
          </w:p>
        </w:tc>
        <w:tc>
          <w:tcPr>
            <w:tcW w:type="dxa" w:w="3650"/>
            <w:shd w:fill="F8FAFC"/>
            <w:tcMar>
              <w:top w:w="90" w:type="dxa"/>
              <w:start w:w="120" w:type="dxa"/>
              <w:bottom w:w="90" w:type="dxa"/>
              <w:end w:w="120" w:type="dxa"/>
            </w:tcMar>
            <w:vAlign w:val="center"/>
          </w:tcPr>
          <w:p>
            <w:pPr>
              <w:spacing w:after="0"/>
            </w:pPr>
            <w:r>
              <w:rPr>
                <w:rFonts w:ascii="Aptos" w:hAnsi="Aptos"/>
                <w:b w:val="0"/>
                <w:i w:val="0"/>
                <w:color w:val="24313F"/>
                <w:sz w:val="16"/>
              </w:rPr>
              <w:t>Default seeded credentials documented</w:t>
            </w:r>
          </w:p>
        </w:tc>
        <w:tc>
          <w:tcPr>
            <w:tcW w:type="dxa" w:w="4810"/>
            <w:shd w:fill="F8FAFC"/>
            <w:tcMar>
              <w:top w:w="90" w:type="dxa"/>
              <w:start w:w="120" w:type="dxa"/>
              <w:bottom w:w="90" w:type="dxa"/>
              <w:end w:w="120" w:type="dxa"/>
            </w:tcMar>
            <w:vAlign w:val="center"/>
          </w:tcPr>
          <w:p>
            <w:pPr>
              <w:spacing w:after="0"/>
            </w:pPr>
            <w:r>
              <w:rPr>
                <w:rFonts w:ascii="Aptos" w:hAnsi="Aptos"/>
                <w:b w:val="0"/>
                <w:i w:val="0"/>
                <w:color w:val="24313F"/>
                <w:sz w:val="16"/>
              </w:rPr>
              <w:t>Change/remove immediately and use named admin accounts.</w:t>
            </w:r>
          </w:p>
        </w:tc>
      </w:tr>
      <w:tr>
        <w:tc>
          <w:tcPr>
            <w:tcW w:type="dxa" w:w="900"/>
            <w:tcMar>
              <w:top w:w="90" w:type="dxa"/>
              <w:start w:w="120" w:type="dxa"/>
              <w:bottom w:w="90" w:type="dxa"/>
              <w:end w:w="120" w:type="dxa"/>
            </w:tcMar>
            <w:vAlign w:val="center"/>
          </w:tcPr>
          <w:p>
            <w:pPr>
              <w:spacing w:after="0"/>
            </w:pPr>
            <w:r>
              <w:rPr>
                <w:rFonts w:ascii="Aptos" w:hAnsi="Aptos"/>
                <w:b w:val="0"/>
                <w:i w:val="0"/>
                <w:color w:val="24313F"/>
                <w:sz w:val="16"/>
              </w:rPr>
              <w:t>P0</w:t>
            </w:r>
          </w:p>
        </w:tc>
        <w:tc>
          <w:tcPr>
            <w:tcW w:type="dxa" w:w="3650"/>
            <w:tcMar>
              <w:top w:w="90" w:type="dxa"/>
              <w:start w:w="120" w:type="dxa"/>
              <w:bottom w:w="90" w:type="dxa"/>
              <w:end w:w="120" w:type="dxa"/>
            </w:tcMar>
            <w:vAlign w:val="center"/>
          </w:tcPr>
          <w:p>
            <w:pPr>
              <w:spacing w:after="0"/>
            </w:pPr>
            <w:r>
              <w:rPr>
                <w:rFonts w:ascii="Aptos" w:hAnsi="Aptos"/>
                <w:b w:val="0"/>
                <w:i w:val="0"/>
                <w:color w:val="24313F"/>
                <w:sz w:val="16"/>
              </w:rPr>
              <w:t>Off-site backup is organizational, not automatic</w:t>
            </w:r>
          </w:p>
        </w:tc>
        <w:tc>
          <w:tcPr>
            <w:tcW w:type="dxa" w:w="4810"/>
            <w:tcMar>
              <w:top w:w="90" w:type="dxa"/>
              <w:start w:w="120" w:type="dxa"/>
              <w:bottom w:w="90" w:type="dxa"/>
              <w:end w:w="120" w:type="dxa"/>
            </w:tcMar>
            <w:vAlign w:val="center"/>
          </w:tcPr>
          <w:p>
            <w:pPr>
              <w:spacing w:after="0"/>
            </w:pPr>
            <w:r>
              <w:rPr>
                <w:rFonts w:ascii="Aptos" w:hAnsi="Aptos"/>
                <w:b w:val="0"/>
                <w:i w:val="0"/>
                <w:color w:val="24313F"/>
                <w:sz w:val="16"/>
              </w:rPr>
              <w:t>Configure encrypted separate storage and assign restore-test ownership.</w:t>
            </w:r>
          </w:p>
        </w:tc>
      </w:tr>
      <w:tr>
        <w:tc>
          <w:tcPr>
            <w:tcW w:type="dxa" w:w="900"/>
            <w:shd w:fill="F8FAFC"/>
            <w:tcMar>
              <w:top w:w="90" w:type="dxa"/>
              <w:start w:w="120" w:type="dxa"/>
              <w:bottom w:w="90" w:type="dxa"/>
              <w:end w:w="120" w:type="dxa"/>
            </w:tcMar>
            <w:vAlign w:val="center"/>
          </w:tcPr>
          <w:p>
            <w:pPr>
              <w:spacing w:after="0"/>
            </w:pPr>
            <w:r>
              <w:rPr>
                <w:rFonts w:ascii="Aptos" w:hAnsi="Aptos"/>
                <w:b w:val="0"/>
                <w:i w:val="0"/>
                <w:color w:val="24313F"/>
                <w:sz w:val="16"/>
              </w:rPr>
              <w:t>P0</w:t>
            </w:r>
          </w:p>
        </w:tc>
        <w:tc>
          <w:tcPr>
            <w:tcW w:type="dxa" w:w="3650"/>
            <w:shd w:fill="F8FAFC"/>
            <w:tcMar>
              <w:top w:w="90" w:type="dxa"/>
              <w:start w:w="120" w:type="dxa"/>
              <w:bottom w:w="90" w:type="dxa"/>
              <w:end w:w="120" w:type="dxa"/>
            </w:tcMar>
            <w:vAlign w:val="center"/>
          </w:tcPr>
          <w:p>
            <w:pPr>
              <w:spacing w:after="0"/>
            </w:pPr>
            <w:r>
              <w:rPr>
                <w:rFonts w:ascii="Aptos" w:hAnsi="Aptos"/>
                <w:b w:val="0"/>
                <w:i w:val="0"/>
                <w:color w:val="24313F"/>
                <w:sz w:val="16"/>
              </w:rPr>
              <w:t>External cash/refunds are outside platform</w:t>
            </w:r>
          </w:p>
        </w:tc>
        <w:tc>
          <w:tcPr>
            <w:tcW w:type="dxa" w:w="4810"/>
            <w:shd w:fill="F8FAFC"/>
            <w:tcMar>
              <w:top w:w="90" w:type="dxa"/>
              <w:start w:w="120" w:type="dxa"/>
              <w:bottom w:w="90" w:type="dxa"/>
              <w:end w:w="120" w:type="dxa"/>
            </w:tcMar>
            <w:vAlign w:val="center"/>
          </w:tcPr>
          <w:p>
            <w:pPr>
              <w:spacing w:after="0"/>
            </w:pPr>
            <w:r>
              <w:rPr>
                <w:rFonts w:ascii="Aptos" w:hAnsi="Aptos"/>
                <w:b w:val="0"/>
                <w:i w:val="0"/>
                <w:color w:val="24313F"/>
                <w:sz w:val="16"/>
              </w:rPr>
              <w:t>Set proof, reconciliation, SLA, and escalation procedures.</w:t>
            </w:r>
          </w:p>
        </w:tc>
      </w:tr>
      <w:tr>
        <w:tc>
          <w:tcPr>
            <w:tcW w:type="dxa" w:w="900"/>
            <w:tcMar>
              <w:top w:w="90" w:type="dxa"/>
              <w:start w:w="120" w:type="dxa"/>
              <w:bottom w:w="90" w:type="dxa"/>
              <w:end w:w="120" w:type="dxa"/>
            </w:tcMar>
            <w:vAlign w:val="center"/>
          </w:tcPr>
          <w:p>
            <w:pPr>
              <w:spacing w:after="0"/>
            </w:pPr>
            <w:r>
              <w:rPr>
                <w:rFonts w:ascii="Aptos" w:hAnsi="Aptos"/>
                <w:b w:val="0"/>
                <w:i w:val="0"/>
                <w:color w:val="24313F"/>
                <w:sz w:val="16"/>
              </w:rPr>
              <w:t>P1</w:t>
            </w:r>
          </w:p>
        </w:tc>
        <w:tc>
          <w:tcPr>
            <w:tcW w:type="dxa" w:w="3650"/>
            <w:tcMar>
              <w:top w:w="90" w:type="dxa"/>
              <w:start w:w="120" w:type="dxa"/>
              <w:bottom w:w="90" w:type="dxa"/>
              <w:end w:w="120" w:type="dxa"/>
            </w:tcMar>
            <w:vAlign w:val="center"/>
          </w:tcPr>
          <w:p>
            <w:pPr>
              <w:spacing w:after="0"/>
            </w:pPr>
            <w:r>
              <w:rPr>
                <w:rFonts w:ascii="Aptos" w:hAnsi="Aptos"/>
                <w:b w:val="0"/>
                <w:i w:val="0"/>
                <w:color w:val="24313F"/>
                <w:sz w:val="16"/>
              </w:rPr>
              <w:t>Expiry schedule conflict: 5 minutes vs hourly</w:t>
            </w:r>
          </w:p>
        </w:tc>
        <w:tc>
          <w:tcPr>
            <w:tcW w:type="dxa" w:w="4810"/>
            <w:tcMar>
              <w:top w:w="90" w:type="dxa"/>
              <w:start w:w="120" w:type="dxa"/>
              <w:bottom w:w="90" w:type="dxa"/>
              <w:end w:w="120" w:type="dxa"/>
            </w:tcMar>
            <w:vAlign w:val="center"/>
          </w:tcPr>
          <w:p>
            <w:pPr>
              <w:spacing w:after="0"/>
            </w:pPr>
            <w:r>
              <w:rPr>
                <w:rFonts w:ascii="Aptos" w:hAnsi="Aptos"/>
                <w:b w:val="0"/>
                <w:i w:val="0"/>
                <w:color w:val="24313F"/>
                <w:sz w:val="16"/>
              </w:rPr>
              <w:t>Choose and standardize one schedule.</w:t>
            </w:r>
          </w:p>
        </w:tc>
      </w:tr>
      <w:tr>
        <w:tc>
          <w:tcPr>
            <w:tcW w:type="dxa" w:w="900"/>
            <w:shd w:fill="F8FAFC"/>
            <w:tcMar>
              <w:top w:w="90" w:type="dxa"/>
              <w:start w:w="120" w:type="dxa"/>
              <w:bottom w:w="90" w:type="dxa"/>
              <w:end w:w="120" w:type="dxa"/>
            </w:tcMar>
            <w:vAlign w:val="center"/>
          </w:tcPr>
          <w:p>
            <w:pPr>
              <w:spacing w:after="0"/>
            </w:pPr>
            <w:r>
              <w:rPr>
                <w:rFonts w:ascii="Aptos" w:hAnsi="Aptos"/>
                <w:b w:val="0"/>
                <w:i w:val="0"/>
                <w:color w:val="24313F"/>
                <w:sz w:val="16"/>
              </w:rPr>
              <w:t>P1</w:t>
            </w:r>
          </w:p>
        </w:tc>
        <w:tc>
          <w:tcPr>
            <w:tcW w:type="dxa" w:w="3650"/>
            <w:shd w:fill="F8FAFC"/>
            <w:tcMar>
              <w:top w:w="90" w:type="dxa"/>
              <w:start w:w="120" w:type="dxa"/>
              <w:bottom w:w="90" w:type="dxa"/>
              <w:end w:w="120" w:type="dxa"/>
            </w:tcMar>
            <w:vAlign w:val="center"/>
          </w:tcPr>
          <w:p>
            <w:pPr>
              <w:spacing w:after="0"/>
            </w:pPr>
            <w:r>
              <w:rPr>
                <w:rFonts w:ascii="Aptos" w:hAnsi="Aptos"/>
                <w:b w:val="0"/>
                <w:i w:val="0"/>
                <w:color w:val="24313F"/>
                <w:sz w:val="16"/>
              </w:rPr>
              <w:t>PHP 100 logistics amount ownership unclear</w:t>
            </w:r>
          </w:p>
        </w:tc>
        <w:tc>
          <w:tcPr>
            <w:tcW w:type="dxa" w:w="4810"/>
            <w:shd w:fill="F8FAFC"/>
            <w:tcMar>
              <w:top w:w="90" w:type="dxa"/>
              <w:start w:w="120" w:type="dxa"/>
              <w:bottom w:w="90" w:type="dxa"/>
              <w:end w:w="120" w:type="dxa"/>
            </w:tcMar>
            <w:vAlign w:val="center"/>
          </w:tcPr>
          <w:p>
            <w:pPr>
              <w:spacing w:after="0"/>
            </w:pPr>
            <w:r>
              <w:rPr>
                <w:rFonts w:ascii="Aptos" w:hAnsi="Aptos"/>
                <w:b w:val="0"/>
                <w:i w:val="0"/>
                <w:color w:val="24313F"/>
                <w:sz w:val="16"/>
              </w:rPr>
              <w:t>Define carrier cost, collector, markup/refund treatment, and reports.</w:t>
            </w:r>
          </w:p>
        </w:tc>
      </w:tr>
      <w:tr>
        <w:tc>
          <w:tcPr>
            <w:tcW w:type="dxa" w:w="900"/>
            <w:tcMar>
              <w:top w:w="90" w:type="dxa"/>
              <w:start w:w="120" w:type="dxa"/>
              <w:bottom w:w="90" w:type="dxa"/>
              <w:end w:w="120" w:type="dxa"/>
            </w:tcMar>
            <w:vAlign w:val="center"/>
          </w:tcPr>
          <w:p>
            <w:pPr>
              <w:spacing w:after="0"/>
            </w:pPr>
            <w:r>
              <w:rPr>
                <w:rFonts w:ascii="Aptos" w:hAnsi="Aptos"/>
                <w:b w:val="0"/>
                <w:i w:val="0"/>
                <w:color w:val="24313F"/>
                <w:sz w:val="16"/>
              </w:rPr>
              <w:t>P1</w:t>
            </w:r>
          </w:p>
        </w:tc>
        <w:tc>
          <w:tcPr>
            <w:tcW w:type="dxa" w:w="3650"/>
            <w:tcMar>
              <w:top w:w="90" w:type="dxa"/>
              <w:start w:w="120" w:type="dxa"/>
              <w:bottom w:w="90" w:type="dxa"/>
              <w:end w:w="120" w:type="dxa"/>
            </w:tcMar>
            <w:vAlign w:val="center"/>
          </w:tcPr>
          <w:p>
            <w:pPr>
              <w:spacing w:after="0"/>
            </w:pPr>
            <w:r>
              <w:rPr>
                <w:rFonts w:ascii="Aptos" w:hAnsi="Aptos"/>
                <w:b w:val="0"/>
                <w:i w:val="0"/>
                <w:color w:val="24313F"/>
                <w:sz w:val="16"/>
              </w:rPr>
              <w:t>Buylist creates inventory but not full inventory accounting</w:t>
            </w:r>
          </w:p>
        </w:tc>
        <w:tc>
          <w:tcPr>
            <w:tcW w:type="dxa" w:w="4810"/>
            <w:tcMar>
              <w:top w:w="90" w:type="dxa"/>
              <w:start w:w="120" w:type="dxa"/>
              <w:bottom w:w="90" w:type="dxa"/>
              <w:end w:w="120" w:type="dxa"/>
            </w:tcMar>
            <w:vAlign w:val="center"/>
          </w:tcPr>
          <w:p>
            <w:pPr>
              <w:spacing w:after="0"/>
            </w:pPr>
            <w:r>
              <w:rPr>
                <w:rFonts w:ascii="Aptos" w:hAnsi="Aptos"/>
                <w:b w:val="0"/>
                <w:i w:val="0"/>
                <w:color w:val="24313F"/>
                <w:sz w:val="16"/>
              </w:rPr>
              <w:t>Implement custody, SKU/cost basis, shrinkage, resale, and margin controls.</w:t>
            </w:r>
          </w:p>
        </w:tc>
      </w:tr>
      <w:tr>
        <w:tc>
          <w:tcPr>
            <w:tcW w:type="dxa" w:w="900"/>
            <w:shd w:fill="F8FAFC"/>
            <w:tcMar>
              <w:top w:w="90" w:type="dxa"/>
              <w:start w:w="120" w:type="dxa"/>
              <w:bottom w:w="90" w:type="dxa"/>
              <w:end w:w="120" w:type="dxa"/>
            </w:tcMar>
            <w:vAlign w:val="center"/>
          </w:tcPr>
          <w:p>
            <w:pPr>
              <w:spacing w:after="0"/>
            </w:pPr>
            <w:r>
              <w:rPr>
                <w:rFonts w:ascii="Aptos" w:hAnsi="Aptos"/>
                <w:b w:val="0"/>
                <w:i w:val="0"/>
                <w:color w:val="24313F"/>
                <w:sz w:val="16"/>
              </w:rPr>
              <w:t>P1</w:t>
            </w:r>
          </w:p>
        </w:tc>
        <w:tc>
          <w:tcPr>
            <w:tcW w:type="dxa" w:w="3650"/>
            <w:shd w:fill="F8FAFC"/>
            <w:tcMar>
              <w:top w:w="90" w:type="dxa"/>
              <w:start w:w="120" w:type="dxa"/>
              <w:bottom w:w="90" w:type="dxa"/>
              <w:end w:w="120" w:type="dxa"/>
            </w:tcMar>
            <w:vAlign w:val="center"/>
          </w:tcPr>
          <w:p>
            <w:pPr>
              <w:spacing w:after="0"/>
            </w:pPr>
            <w:r>
              <w:rPr>
                <w:rFonts w:ascii="Aptos" w:hAnsi="Aptos"/>
                <w:b w:val="0"/>
                <w:i w:val="0"/>
                <w:color w:val="24313F"/>
                <w:sz w:val="16"/>
              </w:rPr>
              <w:t>Store credit is financially material</w:t>
            </w:r>
          </w:p>
        </w:tc>
        <w:tc>
          <w:tcPr>
            <w:tcW w:type="dxa" w:w="4810"/>
            <w:shd w:fill="F8FAFC"/>
            <w:tcMar>
              <w:top w:w="90" w:type="dxa"/>
              <w:start w:w="120" w:type="dxa"/>
              <w:bottom w:w="90" w:type="dxa"/>
              <w:end w:w="120" w:type="dxa"/>
            </w:tcMar>
            <w:vAlign w:val="center"/>
          </w:tcPr>
          <w:p>
            <w:pPr>
              <w:spacing w:after="0"/>
            </w:pPr>
            <w:r>
              <w:rPr>
                <w:rFonts w:ascii="Aptos" w:hAnsi="Aptos"/>
                <w:b w:val="0"/>
                <w:i w:val="0"/>
                <w:color w:val="24313F"/>
                <w:sz w:val="16"/>
              </w:rPr>
              <w:t>Approve terms, liability accounting, promotional budget, limits, and reconciliation.</w:t>
            </w:r>
          </w:p>
        </w:tc>
      </w:tr>
      <w:tr>
        <w:tc>
          <w:tcPr>
            <w:tcW w:type="dxa" w:w="900"/>
            <w:tcMar>
              <w:top w:w="90" w:type="dxa"/>
              <w:start w:w="120" w:type="dxa"/>
              <w:bottom w:w="90" w:type="dxa"/>
              <w:end w:w="120" w:type="dxa"/>
            </w:tcMar>
            <w:vAlign w:val="center"/>
          </w:tcPr>
          <w:p>
            <w:pPr>
              <w:spacing w:after="0"/>
            </w:pPr>
            <w:r>
              <w:rPr>
                <w:rFonts w:ascii="Aptos" w:hAnsi="Aptos"/>
                <w:b w:val="0"/>
                <w:i w:val="0"/>
                <w:color w:val="24313F"/>
                <w:sz w:val="16"/>
              </w:rPr>
              <w:t>P1</w:t>
            </w:r>
          </w:p>
        </w:tc>
        <w:tc>
          <w:tcPr>
            <w:tcW w:type="dxa" w:w="3650"/>
            <w:tcMar>
              <w:top w:w="90" w:type="dxa"/>
              <w:start w:w="120" w:type="dxa"/>
              <w:bottom w:w="90" w:type="dxa"/>
              <w:end w:w="120" w:type="dxa"/>
            </w:tcMar>
            <w:vAlign w:val="center"/>
          </w:tcPr>
          <w:p>
            <w:pPr>
              <w:spacing w:after="0"/>
            </w:pPr>
            <w:r>
              <w:rPr>
                <w:rFonts w:ascii="Aptos" w:hAnsi="Aptos"/>
                <w:b w:val="0"/>
                <w:i w:val="0"/>
                <w:color w:val="24313F"/>
                <w:sz w:val="16"/>
              </w:rPr>
              <w:t>Repository readiness is not independent assurance</w:t>
            </w:r>
          </w:p>
        </w:tc>
        <w:tc>
          <w:tcPr>
            <w:tcW w:type="dxa" w:w="4810"/>
            <w:tcMar>
              <w:top w:w="90" w:type="dxa"/>
              <w:start w:w="120" w:type="dxa"/>
              <w:bottom w:w="90" w:type="dxa"/>
              <w:end w:w="120" w:type="dxa"/>
            </w:tcMar>
            <w:vAlign w:val="center"/>
          </w:tcPr>
          <w:p>
            <w:pPr>
              <w:spacing w:after="0"/>
            </w:pPr>
            <w:r>
              <w:rPr>
                <w:rFonts w:ascii="Aptos" w:hAnsi="Aptos"/>
                <w:b w:val="0"/>
                <w:i w:val="0"/>
                <w:color w:val="24313F"/>
                <w:sz w:val="16"/>
              </w:rPr>
              <w:t>Commission legal/privacy review, penetration test, and capacity test before meaningful public scale.</w:t>
            </w:r>
          </w:p>
        </w:tc>
      </w:tr>
      <w:tr>
        <w:tc>
          <w:tcPr>
            <w:tcW w:type="dxa" w:w="900"/>
            <w:shd w:fill="F8FAFC"/>
            <w:tcMar>
              <w:top w:w="90" w:type="dxa"/>
              <w:start w:w="120" w:type="dxa"/>
              <w:bottom w:w="90" w:type="dxa"/>
              <w:end w:w="120" w:type="dxa"/>
            </w:tcMar>
            <w:vAlign w:val="center"/>
          </w:tcPr>
          <w:p>
            <w:pPr>
              <w:spacing w:after="0"/>
            </w:pPr>
            <w:r>
              <w:rPr>
                <w:rFonts w:ascii="Aptos" w:hAnsi="Aptos"/>
                <w:b w:val="0"/>
                <w:i w:val="0"/>
                <w:color w:val="24313F"/>
                <w:sz w:val="16"/>
              </w:rPr>
              <w:t>P2</w:t>
            </w:r>
          </w:p>
        </w:tc>
        <w:tc>
          <w:tcPr>
            <w:tcW w:type="dxa" w:w="3650"/>
            <w:shd w:fill="F8FAFC"/>
            <w:tcMar>
              <w:top w:w="90" w:type="dxa"/>
              <w:start w:w="120" w:type="dxa"/>
              <w:bottom w:w="90" w:type="dxa"/>
              <w:end w:w="120" w:type="dxa"/>
            </w:tcMar>
            <w:vAlign w:val="center"/>
          </w:tcPr>
          <w:p>
            <w:pPr>
              <w:spacing w:after="0"/>
            </w:pPr>
            <w:r>
              <w:rPr>
                <w:rFonts w:ascii="Aptos" w:hAnsi="Aptos"/>
                <w:b w:val="0"/>
                <w:i w:val="0"/>
                <w:color w:val="24313F"/>
                <w:sz w:val="16"/>
              </w:rPr>
              <w:t>Owner reporting is operational, not full BI</w:t>
            </w:r>
          </w:p>
        </w:tc>
        <w:tc>
          <w:tcPr>
            <w:tcW w:type="dxa" w:w="4810"/>
            <w:shd w:fill="F8FAFC"/>
            <w:tcMar>
              <w:top w:w="90" w:type="dxa"/>
              <w:start w:w="120" w:type="dxa"/>
              <w:bottom w:w="90" w:type="dxa"/>
              <w:end w:w="120" w:type="dxa"/>
            </w:tcMar>
            <w:vAlign w:val="center"/>
          </w:tcPr>
          <w:p>
            <w:pPr>
              <w:spacing w:after="0"/>
            </w:pPr>
            <w:r>
              <w:rPr>
                <w:rFonts w:ascii="Aptos" w:hAnsi="Aptos"/>
                <w:b w:val="0"/>
                <w:i w:val="0"/>
                <w:color w:val="24313F"/>
                <w:sz w:val="16"/>
              </w:rPr>
              <w:t>Create finance and KPI exports/dashboard with period controls.</w:t>
            </w:r>
          </w:p>
        </w:tc>
      </w:tr>
    </w:tbl>
    <w:p>
      <w:pPr>
        <w:spacing w:after="20"/>
      </w:pPr>
    </w:p>
    <w:p>
      <w:pPr>
        <w:pStyle w:val="Heading2"/>
      </w:pPr>
      <w:r>
        <w:t>Current readiness statement</w:t>
      </w:r>
    </w:p>
    <w:p>
      <w:r>
        <w:t>The repository's Phase 7 readiness report dated 19 June 2026 records passing gates for migrations, authentication/authorization, critical transactions, upload security, backup/restore, policies/lifecycle, and operational monitoring, with zero unresolved critical events after correction. Treat this as repository evidence, not a guarantee that a separate production deployment is configured or healthy.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8D7DA"/>
          </w:tcPr>
          <w:p>
            <w:pPr>
              <w:spacing w:after="20"/>
            </w:pPr>
            <w:r>
              <w:rPr>
                <w:rFonts w:ascii="Aptos" w:hAnsi="Aptos"/>
                <w:b/>
                <w:i w:val="0"/>
                <w:color w:val="9B1C1C"/>
                <w:sz w:val="18"/>
              </w:rPr>
              <w:t xml:space="preserve">BEFORE PUBLIC LAUNCH  </w:t>
            </w:r>
            <w:r>
              <w:rPr>
                <w:rFonts w:ascii="Aptos" w:hAnsi="Aptos"/>
                <w:b w:val="0"/>
                <w:i w:val="0"/>
                <w:color w:val="24313F"/>
                <w:sz w:val="20"/>
              </w:rPr>
              <w:t>Run the automated gate in staging, verify production environment variables and SMTP, confirm all scheduled jobs, remove default credentials, complete an off-site restore test, and obtain external legal/security review appropriate to your risk.</w:t>
            </w:r>
          </w:p>
        </w:tc>
      </w:tr>
    </w:tbl>
    <w:p>
      <w:pPr>
        <w:spacing w:after="20"/>
      </w:pPr>
    </w:p>
    <w:p>
      <w:r>
        <w:br w:type="page"/>
      </w:r>
    </w:p>
    <w:p>
      <w:pPr>
        <w:spacing w:before="80" w:after="40"/>
      </w:pPr>
      <w:r>
        <w:rPr>
          <w:rFonts w:ascii="Aptos" w:hAnsi="Aptos"/>
          <w:b/>
          <w:i w:val="0"/>
          <w:color w:val="B8892D"/>
          <w:sz w:val="20"/>
        </w:rPr>
        <w:t>12</w:t>
      </w:r>
    </w:p>
    <w:p>
      <w:pPr>
        <w:pStyle w:val="Heading1"/>
      </w:pPr>
      <w:r>
        <w:t>Quick-reference checklists</w:t>
      </w:r>
    </w:p>
    <w:p>
      <w:pPr>
        <w:spacing w:after="200"/>
      </w:pPr>
      <w:r>
        <w:rPr>
          <w:rFonts w:ascii="Aptos" w:hAnsi="Aptos"/>
          <w:b w:val="0"/>
          <w:i/>
          <w:color w:val="66717D"/>
          <w:sz w:val="21"/>
        </w:rPr>
        <w:t>Short routines for the moments when speed matters</w:t>
      </w:r>
    </w:p>
    <w:p>
      <w:pPr>
        <w:pStyle w:val="Heading2"/>
      </w:pPr>
      <w:r>
        <w:t>Owner launch approval</w:t>
      </w:r>
    </w:p>
    <w:p>
      <w:pPr>
        <w:pStyle w:val="ListBullet"/>
      </w:pPr>
      <w:r>
        <w:rPr>
          <w:rFonts w:ascii="Aptos" w:hAnsi="Aptos"/>
          <w:b w:val="0"/>
          <w:i w:val="0"/>
          <w:color w:val="24313F"/>
          <w:sz w:val="21"/>
        </w:rPr>
        <w:t>Production configuration and public origin verified; secrets are not defaults.</w:t>
      </w:r>
    </w:p>
    <w:p>
      <w:pPr>
        <w:pStyle w:val="ListBullet"/>
      </w:pPr>
      <w:r>
        <w:rPr>
          <w:rFonts w:ascii="Aptos" w:hAnsi="Aptos"/>
          <w:b w:val="0"/>
          <w:i w:val="0"/>
          <w:color w:val="24313F"/>
          <w:sz w:val="21"/>
        </w:rPr>
        <w:t>Named admin accounts only; seeded passwords changed/removed.</w:t>
      </w:r>
    </w:p>
    <w:p>
      <w:pPr>
        <w:pStyle w:val="ListBullet"/>
      </w:pPr>
      <w:r>
        <w:rPr>
          <w:rFonts w:ascii="Aptos" w:hAnsi="Aptos"/>
          <w:b w:val="0"/>
          <w:i w:val="0"/>
          <w:color w:val="24313F"/>
          <w:sz w:val="21"/>
        </w:rPr>
        <w:t>Migrations and full staging gate pass; no unresolved critical events.</w:t>
      </w:r>
    </w:p>
    <w:p>
      <w:pPr>
        <w:pStyle w:val="ListBullet"/>
      </w:pPr>
      <w:r>
        <w:rPr>
          <w:rFonts w:ascii="Aptos" w:hAnsi="Aptos"/>
          <w:b w:val="0"/>
          <w:i w:val="0"/>
          <w:color w:val="24313F"/>
          <w:sz w:val="21"/>
        </w:rPr>
        <w:t>SMTP, payment-proof privacy, upload storage, and access checks verified.</w:t>
      </w:r>
    </w:p>
    <w:p>
      <w:pPr>
        <w:pStyle w:val="ListBullet"/>
      </w:pPr>
      <w:r>
        <w:rPr>
          <w:rFonts w:ascii="Aptos" w:hAnsi="Aptos"/>
          <w:b w:val="0"/>
          <w:i w:val="0"/>
          <w:color w:val="24313F"/>
          <w:sz w:val="21"/>
        </w:rPr>
        <w:t>Scheduler jobs confirmed with monitored success/failure notifications.</w:t>
      </w:r>
    </w:p>
    <w:p>
      <w:pPr>
        <w:pStyle w:val="ListBullet"/>
      </w:pPr>
      <w:r>
        <w:rPr>
          <w:rFonts w:ascii="Aptos" w:hAnsi="Aptos"/>
          <w:b w:val="0"/>
          <w:i w:val="0"/>
          <w:color w:val="24313F"/>
          <w:sz w:val="21"/>
        </w:rPr>
        <w:t>Latest backup and isolated restore test confirmed; off-site encrypted copy confirmed.</w:t>
      </w:r>
    </w:p>
    <w:p>
      <w:pPr>
        <w:pStyle w:val="ListBullet"/>
      </w:pPr>
      <w:r>
        <w:rPr>
          <w:rFonts w:ascii="Aptos" w:hAnsi="Aptos"/>
          <w:b w:val="0"/>
          <w:i w:val="0"/>
          <w:color w:val="24313F"/>
          <w:sz w:val="21"/>
        </w:rPr>
        <w:t>Terms, privacy, marketplace, refund, store-credit, logistics, and monetization policies approved.</w:t>
      </w:r>
    </w:p>
    <w:p>
      <w:pPr>
        <w:pStyle w:val="ListBullet"/>
      </w:pPr>
      <w:r>
        <w:rPr>
          <w:rFonts w:ascii="Aptos" w:hAnsi="Aptos"/>
          <w:b w:val="0"/>
          <w:i w:val="0"/>
          <w:color w:val="24313F"/>
          <w:sz w:val="21"/>
        </w:rPr>
        <w:t>Support, dispute, incident, external refund, and buylist payout owners assigned.</w:t>
      </w:r>
    </w:p>
    <w:p>
      <w:pPr>
        <w:pStyle w:val="Heading2"/>
      </w:pPr>
      <w:r>
        <w:t>Admin dispute checklist</w:t>
      </w:r>
    </w:p>
    <w:p>
      <w:pPr>
        <w:pStyle w:val="ListBullet"/>
      </w:pPr>
      <w:r>
        <w:rPr>
          <w:rFonts w:ascii="Aptos" w:hAnsi="Aptos"/>
          <w:b w:val="0"/>
          <w:i w:val="0"/>
          <w:color w:val="24313F"/>
          <w:sz w:val="21"/>
        </w:rPr>
        <w:t>Freeze settlement and confirm participant authorization.</w:t>
      </w:r>
    </w:p>
    <w:p>
      <w:pPr>
        <w:pStyle w:val="ListBullet"/>
      </w:pPr>
      <w:r>
        <w:rPr>
          <w:rFonts w:ascii="Aptos" w:hAnsi="Aptos"/>
          <w:b w:val="0"/>
          <w:i w:val="0"/>
          <w:color w:val="24313F"/>
          <w:sz w:val="21"/>
        </w:rPr>
        <w:t>Preserve listing/order snapshots, payment evidence, tracking, messages, and photos.</w:t>
      </w:r>
    </w:p>
    <w:p>
      <w:pPr>
        <w:pStyle w:val="ListBullet"/>
      </w:pPr>
      <w:r>
        <w:rPr>
          <w:rFonts w:ascii="Aptos" w:hAnsi="Aptos"/>
          <w:b w:val="0"/>
          <w:i w:val="0"/>
          <w:color w:val="24313F"/>
          <w:sz w:val="21"/>
        </w:rPr>
        <w:t>Check prior refunds/settlements to prevent duplicate movement.</w:t>
      </w:r>
    </w:p>
    <w:p>
      <w:pPr>
        <w:pStyle w:val="ListBullet"/>
      </w:pPr>
      <w:r>
        <w:rPr>
          <w:rFonts w:ascii="Aptos" w:hAnsi="Aptos"/>
          <w:b w:val="0"/>
          <w:i w:val="0"/>
          <w:color w:val="24313F"/>
          <w:sz w:val="21"/>
        </w:rPr>
        <w:t>Write reasoned resolution notes and calculate credit vs external refund allocation.</w:t>
      </w:r>
    </w:p>
    <w:p>
      <w:pPr>
        <w:pStyle w:val="ListBullet"/>
      </w:pPr>
      <w:r>
        <w:rPr>
          <w:rFonts w:ascii="Aptos" w:hAnsi="Aptos"/>
          <w:b w:val="0"/>
          <w:i w:val="0"/>
          <w:color w:val="24313F"/>
          <w:sz w:val="21"/>
        </w:rPr>
        <w:t>Verify external cash refund separately; do not infer it from system status.</w:t>
      </w:r>
    </w:p>
    <w:p>
      <w:pPr>
        <w:pStyle w:val="ListBullet"/>
      </w:pPr>
      <w:r>
        <w:rPr>
          <w:rFonts w:ascii="Aptos" w:hAnsi="Aptos"/>
          <w:b w:val="0"/>
          <w:i w:val="0"/>
          <w:color w:val="24313F"/>
          <w:sz w:val="21"/>
        </w:rPr>
        <w:t>Review related report, review moderation, and account action; close the incident record.</w:t>
      </w:r>
    </w:p>
    <w:p>
      <w:pPr>
        <w:pStyle w:val="Heading2"/>
      </w:pPr>
      <w:r>
        <w:t>Money-control checklist</w:t>
      </w:r>
    </w:p>
    <w:p>
      <w:pPr>
        <w:pStyle w:val="ListBullet"/>
      </w:pPr>
      <w:r>
        <w:rPr>
          <w:rFonts w:ascii="Aptos" w:hAnsi="Aptos"/>
          <w:b w:val="0"/>
          <w:i w:val="0"/>
          <w:color w:val="24313F"/>
          <w:sz w:val="21"/>
        </w:rPr>
        <w:t>Wallet ledger total agrees to wallet balance and source transactions.</w:t>
      </w:r>
    </w:p>
    <w:p>
      <w:pPr>
        <w:pStyle w:val="ListBullet"/>
      </w:pPr>
      <w:r>
        <w:rPr>
          <w:rFonts w:ascii="Aptos" w:hAnsi="Aptos"/>
          <w:b w:val="0"/>
          <w:i w:val="0"/>
          <w:color w:val="24313F"/>
          <w:sz w:val="21"/>
        </w:rPr>
        <w:t>Accepted buylist cash payouts have external transfer proof.</w:t>
      </w:r>
    </w:p>
    <w:p>
      <w:pPr>
        <w:pStyle w:val="ListBullet"/>
      </w:pPr>
      <w:r>
        <w:rPr>
          <w:rFonts w:ascii="Aptos" w:hAnsi="Aptos"/>
          <w:b w:val="0"/>
          <w:i w:val="0"/>
          <w:color w:val="24313F"/>
          <w:sz w:val="21"/>
        </w:rPr>
        <w:t>Store-credit buylist payouts and seller settlements occurred once.</w:t>
      </w:r>
    </w:p>
    <w:p>
      <w:pPr>
        <w:pStyle w:val="ListBullet"/>
      </w:pPr>
      <w:r>
        <w:rPr>
          <w:rFonts w:ascii="Aptos" w:hAnsi="Aptos"/>
          <w:b w:val="0"/>
          <w:i w:val="0"/>
          <w:color w:val="24313F"/>
          <w:sz w:val="21"/>
        </w:rPr>
        <w:t>Cancelled/expired/disputed orders restored only the correct inventory and credit.</w:t>
      </w:r>
    </w:p>
    <w:p>
      <w:pPr>
        <w:pStyle w:val="ListBullet"/>
      </w:pPr>
      <w:r>
        <w:rPr>
          <w:rFonts w:ascii="Aptos" w:hAnsi="Aptos"/>
          <w:b w:val="0"/>
          <w:i w:val="0"/>
          <w:color w:val="24313F"/>
          <w:sz w:val="21"/>
        </w:rPr>
        <w:t>External refund obligations are aged and followed to confirmation.</w:t>
      </w:r>
    </w:p>
    <w:p>
      <w:pPr>
        <w:pStyle w:val="ListBullet"/>
      </w:pPr>
      <w:r>
        <w:rPr>
          <w:rFonts w:ascii="Aptos" w:hAnsi="Aptos"/>
          <w:b w:val="0"/>
          <w:i w:val="0"/>
          <w:color w:val="24313F"/>
          <w:sz w:val="21"/>
        </w:rPr>
        <w:t>Platform-owned inventory cost and physical count agree.</w:t>
      </w:r>
    </w:p>
    <w:p>
      <w:pPr>
        <w:pStyle w:val="Heading2"/>
      </w:pPr>
      <w:r>
        <w:t>Source basis</w:t>
      </w:r>
    </w:p>
    <w:p>
      <w:r>
        <w:t>Prepared from the implemented PHP MVC repository, including routes, controllers, models, schema/migrations, policy text, workflow documentation, production runbook, automated test guide, and readiness report. No live production database, bank/payment channel, physical inventory, or scheduler service was independently inspected for this manual.</w:t>
      </w:r>
    </w:p>
    <w:sectPr w:rsidR="00FC693F" w:rsidRPr="0006063C" w:rsidSect="00034616">
      <w:headerReference w:type="default" r:id="rId9"/>
      <w:footerReference w:type="default" r:id="rId10"/>
      <w:pgSz w:w="12240" w:h="15840"/>
      <w:pgMar w:top="1123" w:right="1267" w:bottom="1037" w:left="1267"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17D"/>
        <w:sz w:val="18"/>
      </w:rPr>
      <w:t xml:space="preserve">Page </w:t>
    </w:r>
    <w:fldSimple w:instr="PAGE"/>
    <w:r>
      <w:rPr>
        <w:rFonts w:ascii="Aptos" w:hAnsi="Aptos"/>
        <w:b w:val="0"/>
        <w:i w:val="0"/>
        <w:color w:val="66717D"/>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i w:val="0"/>
        <w:color w:val="66717D"/>
        <w:sz w:val="17"/>
      </w:rPr>
      <w:t>MTGHub PH  |  Owner Operational Manual</w:t>
    </w:r>
    <w:r>
      <w:rPr>
        <w:rFonts w:ascii="Aptos" w:hAnsi="Aptos"/>
        <w:b/>
        <w:i w:val="0"/>
        <w:color w:val="66717D"/>
        <w:sz w:val="17"/>
      </w:rPr>
      <w:t>MTGHub PH  |  Owner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8" w:lineRule="auto"/>
    </w:pPr>
    <w:rPr>
      <w:rFonts w:ascii="Aptos" w:hAnsi="Aptos"/>
      <w:color w:val="2431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671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78"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78"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MTGHub PH Owner Operational Manual</dc:title>
  <dc:subject>Buyer, seller, administrator, financial, and operational procedures</dc:subject>
  <dc:creator>MTGHub PH</dc:creator>
  <cp:keywords>MTGHub, owner manual, marketplace, operations, buyer, seller, admin</cp:keywords>
  <dc:description>Prepared from repository implementation reviewed 19 June 2026.</dc:description>
  <cp:lastModifiedBy/>
  <cp:revision>1</cp:revision>
  <dcterms:created xsi:type="dcterms:W3CDTF">2013-12-23T23:15:00Z</dcterms:created>
  <dcterms:modified xsi:type="dcterms:W3CDTF">2013-12-23T23:15:00Z</dcterms:modified>
  <cp:category/>
</cp:coreProperties>
</file>