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E4573" w14:textId="77777777" w:rsidR="00CD56B9" w:rsidRPr="00CD56B9" w:rsidRDefault="00F923A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3A9">
        <w:rPr>
          <w:rFonts w:ascii="Times New Roman" w:eastAsia="Times New Roman" w:hAnsi="Times New Roman" w:cs="Times New Roman"/>
          <w:noProof/>
          <w:kern w:val="0"/>
        </w:rPr>
        <w:pict w14:anchorId="0CEE39E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6DB1502" w14:textId="77777777" w:rsidR="00CD56B9" w:rsidRPr="00CD56B9" w:rsidRDefault="00CD56B9" w:rsidP="00CD5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RESIDENTIAL PURCHASE AND SALE AGREEMENT (NWMLS FORM 21 STYLE)</w:t>
      </w:r>
    </w:p>
    <w:p w14:paraId="0DC1CB77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June 1, 2026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Joe Smith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Jane Doe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123 Happy Lane, Anacortes, WA 98221</w:t>
      </w:r>
    </w:p>
    <w:p w14:paraId="5EA7509F" w14:textId="77777777" w:rsidR="00CD56B9" w:rsidRPr="00CD56B9" w:rsidRDefault="00F923A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3A9">
        <w:rPr>
          <w:rFonts w:ascii="Times New Roman" w:eastAsia="Times New Roman" w:hAnsi="Times New Roman" w:cs="Times New Roman"/>
          <w:noProof/>
          <w:kern w:val="0"/>
        </w:rPr>
        <w:pict w14:anchorId="05C2854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CCCD09" w14:textId="77777777" w:rsidR="00CD56B9" w:rsidRPr="00CD56B9" w:rsidRDefault="00CD56B9" w:rsidP="00CD5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INCLUSIONS &amp; MAJOR SYSTEMS (Addendum to Section 5)</w:t>
      </w:r>
    </w:p>
    <w:p w14:paraId="72E2B3F9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major systems and appliances are included in the Purchase Price and shall be in normal working order at the time of Closing: [3, 4] </w:t>
      </w:r>
    </w:p>
    <w:p w14:paraId="7E1F5243" w14:textId="77777777" w:rsidR="00CD56B9" w:rsidRPr="00CD56B9" w:rsidRDefault="00CD56B9" w:rsidP="00CD5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Garage: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Attached two-car garage including two (2) remote openers and one (1) wall-mounted smart-entry keypad.</w:t>
      </w:r>
    </w:p>
    <w:p w14:paraId="12A3C975" w14:textId="77777777" w:rsidR="00CD56B9" w:rsidRPr="00CD56B9" w:rsidRDefault="00CD56B9" w:rsidP="00CD5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Heating/Cooling: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Central HVAC system featuring a high-efficiency electric heat pump and backup forced-air electric furnace (Service Date: March 2026).</w:t>
      </w:r>
    </w:p>
    <w:p w14:paraId="30743D62" w14:textId="77777777" w:rsidR="00CD56B9" w:rsidRPr="00CD56B9" w:rsidRDefault="00CD56B9" w:rsidP="00CD5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Heater: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50-gallon hybrid heat pump water heater located in the garage.</w:t>
      </w:r>
    </w:p>
    <w:p w14:paraId="7663B50F" w14:textId="77777777" w:rsidR="00CD56B9" w:rsidRPr="00CD56B9" w:rsidRDefault="00CD56B9" w:rsidP="00CD5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Kitchen Appliances: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Stainless steel refrigerator, built-in dishwasher, electric range/oven, and over-the-range microwave. [1] </w:t>
      </w:r>
    </w:p>
    <w:p w14:paraId="6A260632" w14:textId="77777777" w:rsidR="00CD56B9" w:rsidRPr="00CD56B9" w:rsidRDefault="00CD56B9" w:rsidP="00CD5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Exterior Features: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All permanent landscaping, underground automatic sprinkler system, and built-in natural gas BBQ hookup on the rear patio.</w:t>
      </w:r>
    </w:p>
    <w:p w14:paraId="4FC88ED8" w14:textId="77777777" w:rsidR="00CD56B9" w:rsidRPr="00CD56B9" w:rsidRDefault="00CD56B9" w:rsidP="00CD5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DISCLOSURE OF UTILITY USAGE (Seller Information)</w:t>
      </w:r>
    </w:p>
    <w:p w14:paraId="5C1CD6C6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Seller's actual knowledge of the prior 12-month occupancy, the following monthly estimates are provided for the Buyer's planning purposes: [5, 6]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3138"/>
        <w:gridCol w:w="3838"/>
      </w:tblGrid>
      <w:tr w:rsidR="00CD56B9" w:rsidRPr="00CD56B9" w14:paraId="313996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84FC2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Utility Service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8998D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Provider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7620E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Monthly Cost</w:t>
            </w:r>
          </w:p>
        </w:tc>
      </w:tr>
      <w:tr w:rsidR="00CD56B9" w:rsidRPr="00CD56B9" w14:paraId="35B39B4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E8093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Electricity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72F6B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Puget Sound Energy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2CF33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$145.00</w:t>
            </w:r>
          </w:p>
        </w:tc>
      </w:tr>
      <w:tr w:rsidR="00CD56B9" w:rsidRPr="00CD56B9" w14:paraId="4BCCC09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83AF9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Water/Sewer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B2FEF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 of Anacortes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AB6A0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$90.00</w:t>
            </w:r>
          </w:p>
        </w:tc>
      </w:tr>
      <w:tr w:rsidR="00CD56B9" w:rsidRPr="00CD56B9" w14:paraId="4A55D2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517A2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Natural Gas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84CDD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Cascade Natural Gas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977CC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$40.00</w:t>
            </w:r>
          </w:p>
        </w:tc>
      </w:tr>
      <w:tr w:rsidR="00CD56B9" w:rsidRPr="00CD56B9" w14:paraId="56D2CB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D1F54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Trash/Recycle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7B394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11B58" w14:textId="77777777" w:rsidR="00CD56B9" w:rsidRPr="00CD56B9" w:rsidRDefault="00CD56B9" w:rsidP="00CD5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56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$35.00</w:t>
            </w:r>
          </w:p>
        </w:tc>
      </w:tr>
    </w:tbl>
    <w:p w14:paraId="6FE8C4FC" w14:textId="77777777" w:rsidR="00CD56B9" w:rsidRPr="00CD56B9" w:rsidRDefault="00CD56B9" w:rsidP="00CD5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HOMEOWNERS' ASSOCIATION (HOA) DISCLOSURE</w:t>
      </w:r>
    </w:p>
    <w:p w14:paraId="4FD9DF19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The Property is subject to the </w:t>
      </w: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Happy Acres Community Association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. [6, 7] </w:t>
      </w:r>
    </w:p>
    <w:p w14:paraId="74509CF8" w14:textId="77777777" w:rsidR="00CD56B9" w:rsidRPr="00CD56B9" w:rsidRDefault="00CD56B9" w:rsidP="00CD56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Dues: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$75.00 (Includes common area maintenance and snow removal).</w:t>
      </w:r>
    </w:p>
    <w:p w14:paraId="53A2BC98" w14:textId="77777777" w:rsidR="00CD56B9" w:rsidRPr="00CD56B9" w:rsidRDefault="00CD56B9" w:rsidP="00CD56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Assessments: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None currently pending.</w:t>
      </w:r>
    </w:p>
    <w:p w14:paraId="2529FFA4" w14:textId="77777777" w:rsidR="00CD56B9" w:rsidRPr="00CD56B9" w:rsidRDefault="00CD56B9" w:rsidP="00CD56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Transfer Fee: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$250.00 to be paid by </w:t>
      </w: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at Closing.</w:t>
      </w:r>
    </w:p>
    <w:p w14:paraId="57410A0C" w14:textId="77777777" w:rsidR="00CD56B9" w:rsidRPr="00CD56B9" w:rsidRDefault="00CD56B9" w:rsidP="00CD5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EXTERIOR CONDITION &amp; MAINTENANCE</w:t>
      </w:r>
    </w:p>
    <w:p w14:paraId="752B5588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Seller warrants that the exterior of the home is in good condition, with the following disclosures: [2, 7] </w:t>
      </w:r>
    </w:p>
    <w:p w14:paraId="1A7D472F" w14:textId="77777777" w:rsidR="00CD56B9" w:rsidRPr="00CD56B9" w:rsidRDefault="00CD56B9" w:rsidP="00CD56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Roof: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Composition shingle (Installed 2018).</w:t>
      </w:r>
    </w:p>
    <w:p w14:paraId="53208474" w14:textId="77777777" w:rsidR="00CD56B9" w:rsidRPr="00CD56B9" w:rsidRDefault="00CD56B9" w:rsidP="00CD56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Siding: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Fiber cement board (Painted 2024).</w:t>
      </w:r>
    </w:p>
    <w:p w14:paraId="218640B1" w14:textId="77777777" w:rsidR="00CD56B9" w:rsidRPr="00CD56B9" w:rsidRDefault="00CD56B9" w:rsidP="00CD56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Double-pane vinyl, all screens included.</w:t>
      </w:r>
    </w:p>
    <w:p w14:paraId="366C8504" w14:textId="77777777" w:rsidR="00CD56B9" w:rsidRPr="00CD56B9" w:rsidRDefault="00CD56B9" w:rsidP="00CD56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Issues: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None (Seller affirms no known rot, pest infestation, or drainage problems). [8] </w:t>
      </w:r>
    </w:p>
    <w:p w14:paraId="7C37C590" w14:textId="77777777" w:rsidR="00CD56B9" w:rsidRPr="00CD56B9" w:rsidRDefault="00CD56B9" w:rsidP="00CD5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ITEMS REMAINING TO NEGOTIATE (Post-Inspection Addendum)</w:t>
      </w:r>
    </w:p>
    <w:p w14:paraId="02A320B9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items have been flagged during initial walkthroughs and remain subject to final negotiation during the Inspection Contingency period: [9, 10] </w:t>
      </w:r>
    </w:p>
    <w:p w14:paraId="472B12FA" w14:textId="77777777" w:rsidR="00CD56B9" w:rsidRPr="00CD56B9" w:rsidRDefault="00CD56B9" w:rsidP="00CD56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Roof Moss Treatment: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Buyer requests professional moss removal and gutter cleaning prior to Closing.</w:t>
      </w:r>
    </w:p>
    <w:p w14:paraId="5A83DC62" w14:textId="77777777" w:rsidR="00CD56B9" w:rsidRPr="00CD56B9" w:rsidRDefault="00CD56B9" w:rsidP="00CD56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HVAC Air Filter: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Buyer requests a high-MERV filter replacement and duct cleaning.</w:t>
      </w:r>
    </w:p>
    <w:p w14:paraId="0FAA8B19" w14:textId="77777777" w:rsidR="00CD56B9" w:rsidRPr="00CD56B9" w:rsidRDefault="00CD56B9" w:rsidP="00CD56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Backyard Shed: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Buyer is negotiating for the inclusion of the currently excluded freestanding garden shed.</w:t>
      </w:r>
    </w:p>
    <w:p w14:paraId="1CA6FC5A" w14:textId="77777777" w:rsidR="00CD56B9" w:rsidRPr="00CD56B9" w:rsidRDefault="00CD56B9" w:rsidP="00CD56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Credits: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Buyer is requesting a $1,500 credit toward closing costs in lieu of repairing minor cosmetic scuffs in the primary bedroom.</w:t>
      </w:r>
    </w:p>
    <w:p w14:paraId="4D2BB9FF" w14:textId="77777777" w:rsidR="00CD56B9" w:rsidRPr="00CD56B9" w:rsidRDefault="00F923A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3A9">
        <w:rPr>
          <w:rFonts w:ascii="Times New Roman" w:eastAsia="Times New Roman" w:hAnsi="Times New Roman" w:cs="Times New Roman"/>
          <w:noProof/>
          <w:kern w:val="0"/>
        </w:rPr>
        <w:pict w14:anchorId="647D95D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8B5969" w14:textId="77777777" w:rsidR="00CD56B9" w:rsidRPr="00CD56B9" w:rsidRDefault="00CD56B9" w:rsidP="00CD5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SIGNATURES</w:t>
      </w:r>
    </w:p>
    <w:p w14:paraId="79F1C897" w14:textId="77777777" w:rsidR="00CD56B9" w:rsidRPr="00CD56B9" w:rsidRDefault="00F923A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3A9">
        <w:rPr>
          <w:rFonts w:ascii="Times New Roman" w:eastAsia="Times New Roman" w:hAnsi="Times New Roman" w:cs="Times New Roman"/>
          <w:noProof/>
          <w:kern w:val="0"/>
        </w:rPr>
        <w:pict w14:anchorId="479AC3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A93294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Jane Doe, Seller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</w:p>
    <w:p w14:paraId="35063CFF" w14:textId="77777777" w:rsidR="00CD56B9" w:rsidRPr="00CD56B9" w:rsidRDefault="00F923A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3A9">
        <w:rPr>
          <w:rFonts w:ascii="Times New Roman" w:eastAsia="Times New Roman" w:hAnsi="Times New Roman" w:cs="Times New Roman"/>
          <w:noProof/>
          <w:kern w:val="0"/>
        </w:rPr>
        <w:pict w14:anchorId="2CC6008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5EC553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Joe Smith, Buyer</w:t>
      </w: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56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</w:p>
    <w:p w14:paraId="0DC4CDF5" w14:textId="77777777" w:rsidR="00CD56B9" w:rsidRPr="00CD56B9" w:rsidRDefault="00F923A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3A9">
        <w:rPr>
          <w:rFonts w:ascii="Times New Roman" w:eastAsia="Times New Roman" w:hAnsi="Times New Roman" w:cs="Times New Roman"/>
          <w:noProof/>
          <w:kern w:val="0"/>
        </w:rPr>
        <w:pict w14:anchorId="48D4CF2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1DEA72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>Does this level of detail meet your AI training requirements, or should I adjust the complexity of the negotiation items (e.g., adding more technical defects or specific legal contingencies)?</w:t>
      </w:r>
    </w:p>
    <w:p w14:paraId="60B80B54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976F48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[1] </w:t>
      </w:r>
      <w:hyperlink r:id="rId5" w:history="1">
        <w:r w:rsidRPr="00CD56B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https://fliphtml5.com</w:t>
        </w:r>
      </w:hyperlink>
    </w:p>
    <w:p w14:paraId="3F94E7DC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[2] </w:t>
      </w:r>
      <w:hyperlink r:id="rId6" w:history="1">
        <w:r w:rsidRPr="00CD56B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https://windermeremi.com</w:t>
        </w:r>
      </w:hyperlink>
    </w:p>
    <w:p w14:paraId="4E8FC06F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[3] </w:t>
      </w:r>
      <w:hyperlink r:id="rId7" w:history="1">
        <w:r w:rsidRPr="00CD56B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https://fliphtml5.com</w:t>
        </w:r>
      </w:hyperlink>
    </w:p>
    <w:p w14:paraId="7BD6302C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[4] </w:t>
      </w:r>
      <w:hyperlink r:id="rId8" w:history="1">
        <w:r w:rsidRPr="00CD56B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https://cocosign.com</w:t>
        </w:r>
      </w:hyperlink>
    </w:p>
    <w:p w14:paraId="6302FD9F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[5] </w:t>
      </w:r>
      <w:hyperlink r:id="rId9" w:history="1">
        <w:r w:rsidRPr="00CD56B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https://app.leg.wa.gov</w:t>
        </w:r>
      </w:hyperlink>
    </w:p>
    <w:p w14:paraId="04C89D59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[6] </w:t>
      </w:r>
      <w:hyperlink r:id="rId10" w:history="1">
        <w:r w:rsidRPr="00CD56B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https://gethappyathome.com</w:t>
        </w:r>
      </w:hyperlink>
    </w:p>
    <w:p w14:paraId="1F4917FB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[7] </w:t>
      </w:r>
      <w:hyperlink r:id="rId11" w:history="1">
        <w:r w:rsidRPr="00CD56B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https://www.loccc.com</w:t>
        </w:r>
      </w:hyperlink>
    </w:p>
    <w:p w14:paraId="5229B7F2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[8] </w:t>
      </w:r>
      <w:hyperlink r:id="rId12" w:history="1">
        <w:r w:rsidRPr="00CD56B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https://macomberlaw.com</w:t>
        </w:r>
      </w:hyperlink>
    </w:p>
    <w:p w14:paraId="2582AEDC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[9] </w:t>
      </w:r>
      <w:hyperlink r:id="rId13" w:history="1">
        <w:r w:rsidRPr="00CD56B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https://www.contractscounsel.com</w:t>
        </w:r>
      </w:hyperlink>
    </w:p>
    <w:p w14:paraId="217AEFA3" w14:textId="77777777" w:rsidR="00CD56B9" w:rsidRPr="00CD56B9" w:rsidRDefault="00CD56B9" w:rsidP="00CD56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56B9">
        <w:rPr>
          <w:rFonts w:ascii="Times New Roman" w:eastAsia="Times New Roman" w:hAnsi="Times New Roman" w:cs="Times New Roman"/>
          <w:kern w:val="0"/>
          <w14:ligatures w14:val="none"/>
        </w:rPr>
        <w:t xml:space="preserve">[10] </w:t>
      </w:r>
      <w:hyperlink r:id="rId14" w:history="1">
        <w:r w:rsidRPr="00CD56B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https://www.masterclass.com</w:t>
        </w:r>
      </w:hyperlink>
    </w:p>
    <w:p w14:paraId="02D1366B" w14:textId="77777777" w:rsidR="00CD56B9" w:rsidRDefault="00CD56B9"/>
    <w:sectPr w:rsidR="00CD5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6D37"/>
    <w:multiLevelType w:val="multilevel"/>
    <w:tmpl w:val="51E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606FE"/>
    <w:multiLevelType w:val="multilevel"/>
    <w:tmpl w:val="B73A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B1D77"/>
    <w:multiLevelType w:val="multilevel"/>
    <w:tmpl w:val="2C56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52762"/>
    <w:multiLevelType w:val="multilevel"/>
    <w:tmpl w:val="25AA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835285">
    <w:abstractNumId w:val="2"/>
  </w:num>
  <w:num w:numId="2" w16cid:durableId="2043090248">
    <w:abstractNumId w:val="0"/>
  </w:num>
  <w:num w:numId="3" w16cid:durableId="1379282829">
    <w:abstractNumId w:val="1"/>
  </w:num>
  <w:num w:numId="4" w16cid:durableId="2011641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B9"/>
    <w:rsid w:val="002F3DBC"/>
    <w:rsid w:val="00CD56B9"/>
    <w:rsid w:val="00F9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094C"/>
  <w15:chartTrackingRefBased/>
  <w15:docId w15:val="{01A608EC-86A2-BE40-938A-9FEAA43F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D56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cosign.com/purchase-agreement/" TargetMode="External"/><Relationship Id="rId13" Type="http://schemas.openxmlformats.org/officeDocument/2006/relationships/hyperlink" Target="https://www.contractscounsel.com/t/us/real-estate-contract/washingt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liphtml5.com/iheol/ocre/Form_21_-_Residential_Purchase_and_Sale_Agreement%C2%A0-_NWMLS/1/" TargetMode="External"/><Relationship Id="rId12" Type="http://schemas.openxmlformats.org/officeDocument/2006/relationships/hyperlink" Target="https://macomberlaw.com/real-property-and-water/sellers-real-estate-disclosures-washington-stat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indermeremi.com/2024/05/09/what-you-need-to-know-about-the-washington-state-seller-property-disclosure-form-17" TargetMode="External"/><Relationship Id="rId11" Type="http://schemas.openxmlformats.org/officeDocument/2006/relationships/hyperlink" Target="https://www.loccc.com/blog/2024/02/what-disclosures-are-required-for-real-estate-in-washington/" TargetMode="External"/><Relationship Id="rId5" Type="http://schemas.openxmlformats.org/officeDocument/2006/relationships/hyperlink" Target="https://fliphtml5.com/iheol/ocre/Form_21_-_Residential_Purchase_and_Sale_Agreement%C2%A0-_NWML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ethappyathome.com/seller-disclosures-washington-for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leg.wa.gov/rcw/default.aspx?cite=19.110.070" TargetMode="External"/><Relationship Id="rId14" Type="http://schemas.openxmlformats.org/officeDocument/2006/relationships/hyperlink" Target="https://www.masterclass.com/articles/real-estate-cont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Jameson, James William PO1 USN FRCNW (USA)</dc:creator>
  <cp:keywords/>
  <dc:description/>
  <cp:lastModifiedBy>Jameson, James William PO1 USN FRCNW (USA)</cp:lastModifiedBy>
  <cp:revision>1</cp:revision>
  <dcterms:created xsi:type="dcterms:W3CDTF">2026-05-31T16:25:00Z</dcterms:created>
  <dcterms:modified xsi:type="dcterms:W3CDTF">2026-05-31T16:25:00Z</dcterms:modified>
</cp:coreProperties>
</file>