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firstColumn="1" w:lastColumn="0" w:noHBand="0" w:lastRow="0" w:firstRow="1"/>
      </w:tblPr>
      <w:tblGrid>
        <w:gridCol w:w="3114"/>
        <w:gridCol w:w="5901"/>
      </w:tblGrid>
      <w:tr>
        <w:trPr/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/>
              <w:drawing>
                <wp:inline distT="0" distB="0" distL="0" distR="0">
                  <wp:extent cx="861060" cy="59880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  <w:tab w:val="left" w:pos="7200" w:leader="none"/>
                <w:tab w:val="left" w:pos="7560" w:leader="none"/>
                <w:tab w:val="left" w:pos="792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3"/>
                <w:szCs w:val="24"/>
              </w:rPr>
              <w:t>CÔNG TY CỔ PHẦN FPT</w:t>
            </w:r>
          </w:p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  <w:tab w:val="left" w:pos="7200" w:leader="none"/>
                <w:tab w:val="left" w:pos="7560" w:leader="none"/>
                <w:tab w:val="left" w:pos="792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3"/>
                <w:szCs w:val="24"/>
              </w:rPr>
              <w:t>ĐẠI HỘI ĐỒNG CỔ ĐÔNG THƯỜNG NIÊN NĂM 2020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3"/>
                <w:szCs w:val="24"/>
              </w:rPr>
              <w:t>------------------------------------------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</w:tabs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35"/>
          <w:szCs w:val="24"/>
        </w:rPr>
        <w:t>PHIẾU BIỂU QUYẾT</w:t>
      </w:r>
    </w:p>
    <w:p>
      <w:pPr>
        <w:pStyle w:val="Normal"/>
        <w:widowControl w:val="false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</w:tabs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color w:val="000000"/>
          <w:sz w:val="35"/>
          <w:szCs w:val="24"/>
        </w:rPr>
        <w:t>MÃ ĐẠI BIỂU: {{user_id}}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4550410</wp:posOffset>
            </wp:positionH>
            <wp:positionV relativeFrom="paragraph">
              <wp:posOffset>6350</wp:posOffset>
            </wp:positionV>
            <wp:extent cx="1190625" cy="1190625"/>
            <wp:effectExtent l="0" t="0" r="0" b="0"/>
            <wp:wrapSquare wrapText="bothSides"/>
            <wp:docPr id="2" name="dummy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ummy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26"/>
      </w:tblGrid>
      <w:tr>
        <w:trPr/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  <w:tab w:val="left" w:pos="7200" w:leader="none"/>
                <w:tab w:val="left" w:pos="7560" w:leader="none"/>
                <w:tab w:val="left" w:pos="7920" w:leader="none"/>
                <w:tab w:val="left" w:pos="8280" w:leader="none"/>
                <w:tab w:val="left" w:pos="8640" w:leader="none"/>
                <w:tab w:val="left" w:pos="9000" w:leader="none"/>
                <w:tab w:val="left" w:pos="9360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Họ và tên Đại biểu: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 xml:space="preserve">{{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shareholder_name }}</w:t>
            </w:r>
          </w:p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  <w:tab w:val="left" w:pos="7200" w:leader="none"/>
                <w:tab w:val="left" w:pos="7560" w:leader="none"/>
                <w:tab w:val="left" w:pos="7920" w:leader="none"/>
                <w:tab w:val="left" w:pos="8280" w:leader="none"/>
                <w:tab w:val="left" w:pos="8640" w:leader="none"/>
                <w:tab w:val="left" w:pos="9000" w:leader="none"/>
                <w:tab w:val="left" w:pos="9360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Số lượng cổ phần sở hữu: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 xml:space="preserve">{{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n_shares }}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cổ phần</w:t>
            </w:r>
          </w:p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  <w:tab w:val="left" w:pos="7200" w:leader="none"/>
                <w:tab w:val="left" w:pos="7560" w:leader="none"/>
                <w:tab w:val="left" w:pos="7920" w:leader="none"/>
                <w:tab w:val="left" w:pos="8280" w:leader="none"/>
                <w:tab w:val="left" w:pos="8640" w:leader="none"/>
                <w:tab w:val="left" w:pos="9000" w:leader="none"/>
                <w:tab w:val="left" w:pos="936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Số lượng cổ phần nhận ủy quyền: </w:t>
            </w:r>
            <w:bookmarkStart w:id="2" w:name="__DdeLink__816_1750439146"/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…</w:t>
            </w:r>
            <w:bookmarkEnd w:id="2"/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………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cổ phần</w:t>
            </w:r>
          </w:p>
          <w:p>
            <w:pPr>
              <w:pStyle w:val="Normal"/>
              <w:tabs>
                <w:tab w:val="clear" w:pos="720"/>
                <w:tab w:val="left" w:pos="166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 xml:space="preserve">Tổng số lượng cổ phần đại diện: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…………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 xml:space="preserve"> cổ phần</w:t>
            </w:r>
          </w:p>
          <w:p>
            <w:pPr>
              <w:pStyle w:val="Normal"/>
              <w:tabs>
                <w:tab w:val="clear" w:pos="720"/>
                <w:tab w:val="left" w:pos="166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20"/>
                <w:tab w:val="left" w:pos="1668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1668" w:leader="none"/>
              </w:tabs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i/>
                <w:color w:val="000000"/>
                <w:sz w:val="24"/>
                <w:szCs w:val="24"/>
              </w:rPr>
              <w:t>(Quý Đại biểu đánh dấu vào ô Ý kiến lựa chọn theo từng Nội dung biểu quyết)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65"/>
        <w:gridCol w:w="1134"/>
        <w:gridCol w:w="1135"/>
        <w:gridCol w:w="1081"/>
      </w:tblGrid>
      <w:tr>
        <w:trPr/>
        <w:tc>
          <w:tcPr>
            <w:tcW w:w="5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Tán thành</w:t>
            </w:r>
          </w:p>
        </w:tc>
        <w:tc>
          <w:tcPr>
            <w:tcW w:w="11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Không tán thành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Không ý kiến</w:t>
            </w:r>
          </w:p>
        </w:tc>
      </w:tr>
      <w:tr>
        <w:trPr>
          <w:trHeight w:val="1366" w:hRule="atLeast"/>
        </w:trPr>
        <w:tc>
          <w:tcPr>
            <w:tcW w:w="5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  <w:tab w:val="left" w:pos="720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 xml:space="preserve">Nội dung 1: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Phê duyệt Báo cáo Tài chính Kiểm toán năm 2019; Báo cáo của Hội đồng Quản trị năm 2019; Định hướng chiến lược giai đoạn 2020 - 2022; Kế hoạch kinh doanh 2020; Báo cáo Ban Kiểm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soát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năm 2019.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b/>
                <w:b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1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</w:tr>
      <w:tr>
        <w:trPr>
          <w:trHeight w:val="988" w:hRule="atLeast"/>
        </w:trPr>
        <w:tc>
          <w:tcPr>
            <w:tcW w:w="5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  <w:tab w:val="left" w:pos="720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 xml:space="preserve">Nội dung 2: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Phê duyệt Phương án sử dụng lợi nhuận năm 2019 và Chính sách chi trả cổ tức bằng tiền mặt năm 2020.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1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</w:tr>
      <w:tr>
        <w:trPr>
          <w:trHeight w:val="988" w:hRule="atLeast"/>
        </w:trPr>
        <w:tc>
          <w:tcPr>
            <w:tcW w:w="5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  <w:tab w:val="left" w:pos="720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 xml:space="preserve">Nội dung 3: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Phê duyệt Chương trình phát hành cổ phần cho người lao động giai đoạn 2020-2022.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1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</w:tr>
      <w:tr>
        <w:trPr>
          <w:trHeight w:val="959" w:hRule="atLeast"/>
        </w:trPr>
        <w:tc>
          <w:tcPr>
            <w:tcW w:w="5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  <w:tab w:val="left" w:pos="720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 xml:space="preserve">Nội dung 4: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Phê duyệt Chương trình phát hành cổ phần cho cán bộ lãnh đạo cấp cao giai đoạn 2020-2025.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1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</w:tr>
      <w:tr>
        <w:trPr>
          <w:trHeight w:val="1001" w:hRule="atLeast"/>
        </w:trPr>
        <w:tc>
          <w:tcPr>
            <w:tcW w:w="5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  <w:tab w:val="left" w:pos="720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 xml:space="preserve">Nội dung 5: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Phê duyệt Ngân sách thu nhập và thù lao của Hội đồng Quản trị năm 2020; Ngân sách chi phí hoạt động của Ban Kiểm soát năm 2020.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1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</w:tr>
      <w:tr>
        <w:trPr>
          <w:trHeight w:val="832" w:hRule="atLeast"/>
        </w:trPr>
        <w:tc>
          <w:tcPr>
            <w:tcW w:w="5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  <w:tab w:val="left" w:pos="720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 xml:space="preserve">Nội dung 6: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Phê duyệt đề xuất lựa chọn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ông ty Kiểm toán độc lập thực hiện kiểm toán Báo cáo Tài chính năm 2020.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1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9"/>
                <w:szCs w:val="24"/>
                <w:u w:val="single"/>
              </w:rPr>
              <w:t>Hướng dẫn: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000000"/>
                <w:sz w:val="21"/>
                <w:szCs w:val="24"/>
              </w:rPr>
              <w:t xml:space="preserve">Đại biểu biểu quyết bằng cách lựa chọn  </w:t>
            </w:r>
            <w:r>
              <w:rPr>
                <w:rFonts w:cs="Times New Roman" w:ascii="Times New Roman" w:hAnsi="Times New Roman"/>
                <w:b/>
                <w:color w:val="000000"/>
                <w:sz w:val="21"/>
                <w:szCs w:val="24"/>
              </w:rPr>
              <w:t>MỘT</w:t>
            </w:r>
            <w:r>
              <w:rPr>
                <w:rFonts w:cs="Times New Roman" w:ascii="Times New Roman" w:hAnsi="Times New Roman"/>
                <w:color w:val="000000"/>
                <w:sz w:val="21"/>
                <w:szCs w:val="24"/>
              </w:rPr>
              <w:t xml:space="preserve"> trong các phương án: </w:t>
            </w:r>
            <w:r>
              <w:rPr>
                <w:rFonts w:cs="Times New Roman" w:ascii="Times New Roman" w:hAnsi="Times New Roman"/>
                <w:b/>
                <w:color w:val="000000"/>
                <w:sz w:val="21"/>
                <w:szCs w:val="24"/>
              </w:rPr>
              <w:t>Tán thành, Không tán thành, Không ý kiến</w:t>
            </w:r>
            <w:r>
              <w:rPr>
                <w:rFonts w:cs="Times New Roman" w:ascii="Times New Roman" w:hAnsi="Times New Roman"/>
                <w:color w:val="000000"/>
                <w:sz w:val="21"/>
                <w:szCs w:val="24"/>
              </w:rPr>
              <w:t xml:space="preserve"> cho từng nội dung biểu quyết.</w:t>
            </w: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Ngày 8 tháng 4 năm 2020</w:t>
            </w:r>
          </w:p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ĐẠI BIỂU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24"/>
                <w:szCs w:val="24"/>
              </w:rPr>
              <w:t>(Ký và Ghi rõ họ tên)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맑은 고딕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SG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Cs w:val="22"/>
        <w:lang w:val="en-SG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2"/>
      <w:szCs w:val="22"/>
      <w:lang w:val="en-SG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d50b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LibreOffice/6.3.4.2.0$Linux_X86_64 LibreOffice_project/30$Build-2</Application>
  <Pages>1</Pages>
  <Words>312</Words>
  <Characters>1140</Characters>
  <CharactersWithSpaces>1410</CharactersWithSpaces>
  <Paragraphs>44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2020-03-20T16:58:00Z</dcterms:created>
  <dc:creator>huyen Lai Thu</dc:creator>
  <dc:description/>
  <dc:language>en-US</dc:language>
  <cp:lastModifiedBy/>
  <dcterms:modified xsi:type="dcterms:W3CDTF">2020-03-21T18:21:20Z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